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19"/>
        <w:ind w:left="100" w:right="0" w:firstLine="0"/>
        <w:jc w:val="left"/>
        <w:rPr>
          <w:rFonts w:ascii="Verdana"/>
          <w:sz w:val="56"/>
        </w:rPr>
      </w:pPr>
      <w:r>
        <w:rPr>
          <w:rFonts w:ascii="Verdana"/>
          <w:color w:val="396230"/>
          <w:sz w:val="56"/>
        </w:rPr>
        <w:t>Chapter</w:t>
      </w:r>
      <w:r>
        <w:rPr>
          <w:rFonts w:ascii="Verdana"/>
          <w:color w:val="396230"/>
          <w:spacing w:val="-57"/>
          <w:sz w:val="56"/>
        </w:rPr>
        <w:t> </w:t>
      </w:r>
      <w:r>
        <w:rPr>
          <w:rFonts w:ascii="Verdana"/>
          <w:color w:val="396230"/>
          <w:sz w:val="56"/>
        </w:rPr>
        <w:t>7</w:t>
      </w:r>
      <w:r>
        <w:rPr>
          <w:rFonts w:ascii="Verdana"/>
          <w:color w:val="396230"/>
          <w:spacing w:val="-55"/>
          <w:sz w:val="56"/>
        </w:rPr>
        <w:t> </w:t>
      </w:r>
      <w:r>
        <w:rPr>
          <w:rFonts w:ascii="Verdana"/>
          <w:color w:val="396230"/>
          <w:sz w:val="56"/>
        </w:rPr>
        <w:t>-</w:t>
      </w:r>
      <w:r>
        <w:rPr>
          <w:rFonts w:ascii="Verdana"/>
          <w:color w:val="396230"/>
          <w:spacing w:val="-57"/>
          <w:sz w:val="56"/>
        </w:rPr>
        <w:t> </w:t>
      </w:r>
      <w:r>
        <w:rPr>
          <w:rFonts w:ascii="Verdana"/>
          <w:color w:val="396230"/>
          <w:sz w:val="56"/>
        </w:rPr>
        <w:t>Implementation</w:t>
      </w:r>
    </w:p>
    <w:p>
      <w:pPr>
        <w:pStyle w:val="BodyText"/>
        <w:spacing w:before="0"/>
        <w:rPr>
          <w:rFonts w:ascii="Verdana"/>
          <w:sz w:val="79"/>
        </w:rPr>
      </w:pPr>
    </w:p>
    <w:p>
      <w:pPr>
        <w:spacing w:before="0"/>
        <w:ind w:left="100" w:right="0" w:firstLine="0"/>
        <w:jc w:val="left"/>
        <w:rPr>
          <w:sz w:val="32"/>
        </w:rPr>
      </w:pPr>
      <w:r>
        <w:rPr>
          <w:color w:val="13415C"/>
          <w:sz w:val="32"/>
        </w:rPr>
        <w:t>Table of Contents</w:t>
      </w:r>
    </w:p>
    <w:sdt>
      <w:sdtPr>
        <w:docPartObj>
          <w:docPartGallery w:val="Table of Contents"/>
          <w:docPartUnique/>
        </w:docPartObj>
      </w:sdtPr>
      <w:sdtEndPr/>
      <w:sdtContent>
        <w:p>
          <w:pPr>
            <w:pStyle w:val="TOC1"/>
            <w:tabs>
              <w:tab w:pos="9452" w:val="right" w:leader="dot"/>
            </w:tabs>
          </w:pPr>
          <w:r>
            <w:rPr/>
            <w:pict>
              <v:shape style="position:absolute;margin-left:90.066002pt;margin-top:12.993076pt;width:395.3pt;height:419pt;mso-position-horizontal-relative:page;mso-position-vertical-relative:paragraph;z-index:-373504" coordorigin="1801,260" coordsize="7906,8380" path="m4498,7524l4492,7450,4477,7372,4455,7289,4432,7220,4402,7148,4367,7073,4325,6995,4276,6914,4236,6855,4200,6805,4200,7490,4197,7547,4185,7603,4167,7661,4138,7721,4097,7783,4044,7849,3979,7919,3674,8224,2216,6766,2517,6466,2598,6390,2672,6330,2740,6286,2801,6260,2868,6245,2941,6241,3020,6248,3105,6266,3195,6295,3255,6321,3317,6353,3380,6391,3446,6436,3514,6488,3584,6546,3656,6611,3729,6682,3789,6744,3844,6804,3896,6863,3943,6921,3986,6977,4024,7033,4059,7086,4101,7161,4136,7233,4163,7303,4183,7370,4196,7434,4200,7490,4200,6805,4194,6796,4148,6736,4098,6675,4045,6614,3989,6553,3929,6491,3865,6429,3801,6370,3737,6315,3673,6264,3643,6241,3609,6216,3546,6171,3482,6130,3419,6092,3346,6055,3274,6022,3203,5995,3132,5973,3062,5956,2992,5944,2923,5937,2850,5935,2779,5942,2709,5957,2642,5980,2577,6010,2528,6038,2476,6075,2420,6121,2359,6175,2294,6238,1801,6731,3710,8639,4124,8224,4226,8122,4287,8057,4341,7992,4386,7926,4424,7859,4454,7793,4476,7727,4491,7660,4498,7592,4498,7524m6418,5930l6056,5803,5650,5660,5561,5631,5475,5607,5393,5588,5364,5582,5314,5573,5239,5563,5193,5562,5143,5565,5089,5572,5030,5582,5074,5513,5109,5443,5136,5374,5154,5305,5164,5237,5165,5169,5157,5101,5139,5023,5111,4947,5075,4872,5030,4799,4976,4729,4956,4706,4913,4660,4872,4622,4872,5179,4868,5235,4854,5290,4830,5346,4794,5405,4747,5466,4687,5529,4413,5803,4280,5936,3649,5305,4102,4852,4166,4795,4229,4752,4293,4722,4358,4707,4422,4706,4501,4721,4577,4751,4649,4796,4718,4855,4761,4903,4797,4954,4827,5007,4851,5064,4867,5122,4872,5179,4872,4622,4849,4600,4782,4548,4713,4503,4641,4464,4566,4432,4474,4404,4386,4391,4303,4393,4225,4409,4163,4434,4098,4470,4030,4518,3958,4578,3883,4649,3248,5284,5157,7192,5346,7002,4499,6155,4718,5936,4753,5902,4783,5874,4810,5853,4833,5839,4863,5825,4896,5815,4932,5807,4971,5803,5014,5803,5066,5808,5125,5818,5194,5835,5256,5852,5328,5873,5407,5898,5496,5927,6180,6168,6418,5930m7780,4568l7415,4373,6555,3919,6555,4226,6070,4711,5989,4568,5748,4137,5708,4066,5668,3994,5629,3929,5590,3864,5550,3800,5509,3737,5467,3675,5424,3613,5380,3553,5436,3588,5498,3626,5564,3666,5635,3708,5792,3799,6555,4226,6555,3919,5862,3553,5286,3246,5082,3450,5277,3800,5316,3871,5701,4568,6168,5417,6441,5908,6642,5707,6565,5573,6298,5105,6221,4971,6481,4711,6820,4373,7565,4784,7780,4568m8131,4218l7264,3351,7489,3125,7936,2679,7711,2454,7039,3125,6448,2535,7224,1758,6999,1533,6033,2499,7941,4407,8131,4218m9707,2642l8213,1148,8024,959,8497,485,8272,260,7138,1394,7363,1620,7834,1148,9517,2831,9707,2642e" filled="true" fillcolor="#c0c0c0" stroked="false">
                <v:path arrowok="t"/>
                <v:fill opacity="32896f" type="solid"/>
                <w10:wrap type="none"/>
              </v:shape>
            </w:pict>
          </w:r>
          <w:r>
            <w:fldChar w:fldCharType="begin"/>
          </w:r>
          <w:r>
            <w:instrText>TOC \o "1-2" \h \z \u </w:instrText>
          </w:r>
          <w:r>
            <w:fldChar w:fldCharType="separate"/>
          </w:r>
          <w:hyperlink w:history="true" w:anchor="_TOC_250006">
            <w:r>
              <w:rPr/>
              <w:t>Vision</w:t>
              <w:tab/>
              <w:t>2</w:t>
            </w:r>
          </w:hyperlink>
        </w:p>
        <w:p>
          <w:pPr>
            <w:pStyle w:val="TOC1"/>
            <w:tabs>
              <w:tab w:pos="9452" w:val="right" w:leader="dot"/>
            </w:tabs>
            <w:spacing w:before="123"/>
          </w:pPr>
          <w:hyperlink w:history="true" w:anchor="_TOC_250005">
            <w:r>
              <w:rPr/>
              <w:t>Implementing</w:t>
            </w:r>
            <w:r>
              <w:rPr>
                <w:spacing w:val="-4"/>
              </w:rPr>
              <w:t> </w:t>
            </w:r>
            <w:r>
              <w:rPr/>
              <w:t>the</w:t>
            </w:r>
            <w:r>
              <w:rPr>
                <w:spacing w:val="-1"/>
              </w:rPr>
              <w:t> </w:t>
            </w:r>
            <w:r>
              <w:rPr/>
              <w:t>Plan</w:t>
              <w:tab/>
              <w:t>2</w:t>
            </w:r>
          </w:hyperlink>
        </w:p>
        <w:p>
          <w:pPr>
            <w:pStyle w:val="TOC2"/>
            <w:tabs>
              <w:tab w:pos="9452" w:val="right" w:leader="dot"/>
            </w:tabs>
          </w:pPr>
          <w:hyperlink w:history="true" w:anchor="_TOC_250004">
            <w:r>
              <w:rPr/>
              <w:t>Implementation</w:t>
            </w:r>
            <w:r>
              <w:rPr>
                <w:spacing w:val="-1"/>
              </w:rPr>
              <w:t> </w:t>
            </w:r>
            <w:r>
              <w:rPr/>
              <w:t>Matrix</w:t>
              <w:tab/>
              <w:t>2</w:t>
            </w:r>
          </w:hyperlink>
        </w:p>
        <w:p>
          <w:pPr>
            <w:pStyle w:val="TOC2"/>
            <w:tabs>
              <w:tab w:pos="9452" w:val="right" w:leader="dot"/>
            </w:tabs>
            <w:spacing w:before="120"/>
          </w:pPr>
          <w:hyperlink w:history="true" w:anchor="_TOC_250003">
            <w:r>
              <w:rPr/>
              <w:t>Comprehensive Zoning</w:t>
            </w:r>
            <w:r>
              <w:rPr>
                <w:spacing w:val="-2"/>
              </w:rPr>
              <w:t> </w:t>
            </w:r>
            <w:r>
              <w:rPr/>
              <w:t>Ordinance</w:t>
              <w:tab/>
              <w:t>2</w:t>
            </w:r>
          </w:hyperlink>
        </w:p>
        <w:p>
          <w:pPr>
            <w:pStyle w:val="TOC2"/>
            <w:tabs>
              <w:tab w:pos="9452" w:val="right" w:leader="dot"/>
            </w:tabs>
            <w:spacing w:before="123"/>
          </w:pPr>
          <w:hyperlink w:history="true" w:anchor="_TOC_250002">
            <w:r>
              <w:rPr/>
              <w:t>Small</w:t>
            </w:r>
            <w:r>
              <w:rPr>
                <w:spacing w:val="-1"/>
              </w:rPr>
              <w:t> </w:t>
            </w:r>
            <w:r>
              <w:rPr/>
              <w:t>Area</w:t>
            </w:r>
            <w:r>
              <w:rPr>
                <w:spacing w:val="-2"/>
              </w:rPr>
              <w:t> </w:t>
            </w:r>
            <w:r>
              <w:rPr/>
              <w:t>Plans</w:t>
              <w:tab/>
              <w:t>2</w:t>
            </w:r>
          </w:hyperlink>
        </w:p>
        <w:p>
          <w:pPr>
            <w:pStyle w:val="TOC2"/>
            <w:tabs>
              <w:tab w:pos="9452" w:val="right" w:leader="dot"/>
            </w:tabs>
            <w:spacing w:before="123"/>
          </w:pPr>
          <w:hyperlink w:history="true" w:anchor="_TOC_250001">
            <w:r>
              <w:rPr/>
              <w:t>Capital</w:t>
            </w:r>
            <w:r>
              <w:rPr>
                <w:spacing w:val="0"/>
              </w:rPr>
              <w:t> </w:t>
            </w:r>
            <w:r>
              <w:rPr/>
              <w:t>Improvement</w:t>
            </w:r>
            <w:r>
              <w:rPr>
                <w:spacing w:val="-1"/>
              </w:rPr>
              <w:t> </w:t>
            </w:r>
            <w:r>
              <w:rPr/>
              <w:t>Projects</w:t>
              <w:tab/>
              <w:t>2</w:t>
            </w:r>
          </w:hyperlink>
        </w:p>
        <w:p>
          <w:pPr>
            <w:pStyle w:val="TOC2"/>
            <w:tabs>
              <w:tab w:pos="9452" w:val="right" w:leader="dot"/>
            </w:tabs>
          </w:pPr>
          <w:hyperlink w:history="true" w:anchor="_TOC_250000">
            <w:r>
              <w:rPr/>
              <w:t>Design</w:t>
            </w:r>
            <w:r>
              <w:rPr>
                <w:spacing w:val="0"/>
              </w:rPr>
              <w:t> </w:t>
            </w:r>
            <w:r>
              <w:rPr/>
              <w:t>Guidelines</w:t>
              <w:tab/>
              <w:t>3</w:t>
            </w:r>
          </w:hyperlink>
        </w:p>
        <w:p>
          <w:pPr/>
          <w:r>
            <w:fldChar w:fldCharType="end"/>
          </w:r>
        </w:p>
      </w:sdtContent>
    </w:sdt>
    <w:p>
      <w:pPr>
        <w:spacing w:after="0"/>
        <w:sectPr>
          <w:headerReference w:type="default" r:id="rId5"/>
          <w:footerReference w:type="default" r:id="rId6"/>
          <w:type w:val="continuous"/>
          <w:pgSz w:w="12240" w:h="15840"/>
          <w:pgMar w:header="719" w:footer="1016" w:top="1300" w:bottom="1200" w:left="1340" w:right="1320"/>
          <w:pgNumType w:start="1"/>
        </w:sectPr>
      </w:pPr>
    </w:p>
    <w:p>
      <w:pPr>
        <w:spacing w:before="119"/>
        <w:ind w:left="100" w:right="0" w:firstLine="0"/>
        <w:jc w:val="left"/>
        <w:rPr>
          <w:rFonts w:ascii="Verdana"/>
          <w:sz w:val="56"/>
        </w:rPr>
      </w:pPr>
      <w:r>
        <w:rPr>
          <w:rFonts w:ascii="Verdana"/>
          <w:color w:val="396230"/>
          <w:sz w:val="56"/>
        </w:rPr>
        <w:t>Chapter</w:t>
      </w:r>
      <w:r>
        <w:rPr>
          <w:rFonts w:ascii="Verdana"/>
          <w:color w:val="396230"/>
          <w:spacing w:val="-55"/>
          <w:sz w:val="56"/>
        </w:rPr>
        <w:t> </w:t>
      </w:r>
      <w:r>
        <w:rPr>
          <w:rFonts w:ascii="Verdana"/>
          <w:color w:val="396230"/>
          <w:sz w:val="56"/>
        </w:rPr>
        <w:t>7</w:t>
      </w:r>
      <w:r>
        <w:rPr>
          <w:rFonts w:ascii="Verdana"/>
          <w:color w:val="396230"/>
          <w:spacing w:val="-57"/>
          <w:sz w:val="56"/>
        </w:rPr>
        <w:t> </w:t>
      </w:r>
      <w:r>
        <w:rPr>
          <w:rFonts w:ascii="Verdana"/>
          <w:color w:val="396230"/>
          <w:sz w:val="56"/>
        </w:rPr>
        <w:t>-</w:t>
      </w:r>
      <w:r>
        <w:rPr>
          <w:rFonts w:ascii="Verdana"/>
          <w:color w:val="396230"/>
          <w:spacing w:val="-57"/>
          <w:sz w:val="56"/>
        </w:rPr>
        <w:t> </w:t>
      </w:r>
      <w:r>
        <w:rPr>
          <w:rFonts w:ascii="Verdana"/>
          <w:color w:val="396230"/>
          <w:sz w:val="56"/>
        </w:rPr>
        <w:t>Implementation</w:t>
      </w:r>
    </w:p>
    <w:p>
      <w:pPr>
        <w:pStyle w:val="Heading1"/>
        <w:spacing w:line="429" w:lineRule="exact" w:before="527"/>
      </w:pPr>
      <w:bookmarkStart w:name="_TOC_250006" w:id="1"/>
      <w:bookmarkEnd w:id="1"/>
      <w:r>
        <w:rPr/>
        <w:t>Vision</w:t>
      </w:r>
    </w:p>
    <w:p>
      <w:pPr>
        <w:pStyle w:val="BodyText"/>
        <w:spacing w:line="257" w:lineRule="exact" w:before="0"/>
        <w:ind w:left="100"/>
      </w:pPr>
      <w:r>
        <w:rPr/>
        <w:t>Loudoun County continues to flourish as a prosperous and inclusive community with a well-</w:t>
      </w:r>
    </w:p>
    <w:p>
      <w:pPr>
        <w:pStyle w:val="BodyText"/>
        <w:spacing w:line="256" w:lineRule="auto" w:before="22"/>
        <w:ind w:left="100" w:right="103"/>
      </w:pPr>
      <w:r>
        <w:rPr/>
        <w:pict>
          <v:shape style="position:absolute;margin-left:90.066002pt;margin-top:19.873095pt;width:395.3pt;height:419pt;mso-position-horizontal-relative:page;mso-position-vertical-relative:paragraph;z-index:-373480" coordorigin="1801,397" coordsize="7906,8380" path="m4498,7661l4492,7588,4477,7510,4455,7427,4432,7358,4402,7286,4367,7211,4325,7133,4276,7052,4236,6993,4200,6942,4200,7628,4197,7684,4185,7741,4167,7798,4138,7858,4097,7921,4044,7987,3979,8056,3674,8362,2216,6904,2517,6603,2598,6527,2672,6467,2740,6424,2801,6397,2868,6383,2941,6379,3020,6385,3105,6403,3195,6432,3255,6458,3317,6490,3380,6529,3446,6574,3514,6626,3584,6684,3656,6749,3729,6820,3789,6881,3844,6942,3896,7001,3943,7058,3986,7115,4024,7170,4059,7224,4101,7299,4136,7371,4163,7441,4183,7508,4196,7572,4200,7628,4200,6942,4194,6933,4148,6873,4098,6813,4045,6752,3989,6690,3929,6629,3865,6567,3801,6508,3737,6453,3673,6402,3643,6379,3609,6354,3546,6309,3482,6268,3419,6230,3346,6192,3274,6160,3203,6133,3132,6111,3062,6094,2992,6082,2923,6074,2850,6073,2779,6080,2709,6095,2642,6117,2577,6148,2528,6176,2476,6213,2420,6259,2359,6313,2294,6375,1801,6868,3710,8777,4124,8362,4226,8260,4287,8195,4341,8130,4386,8064,4424,7997,4454,7931,4476,7864,4491,7797,4498,7730,4498,7661m6418,6068l6056,5940,5650,5797,5561,5768,5475,5744,5393,5725,5364,5720,5314,5711,5239,5701,5193,5699,5143,5702,5089,5709,5030,5720,5074,5650,5109,5581,5136,5512,5154,5443,5164,5374,5165,5306,5157,5238,5139,5160,5111,5084,5075,5010,5030,4937,4976,4866,4956,4843,4913,4797,4872,4759,4872,5317,4868,5372,4854,5427,4830,5484,4794,5542,4747,5603,4687,5667,4413,5941,4280,6074,3649,5443,4102,4990,4166,4933,4229,4889,4293,4860,4358,4845,4422,4843,4501,4859,4577,4889,4649,4933,4718,4993,4761,5040,4797,5091,4827,5145,4851,5201,4867,5260,4872,5317,4872,4759,4849,4738,4782,4686,4713,4640,4641,4602,4566,4569,4474,4541,4386,4528,4303,4530,4225,4546,4163,4571,4098,4608,4030,4656,3958,4715,3883,4786,3248,5421,5157,7329,5346,7140,4499,6293,4718,6074,4753,6039,4783,6012,4810,5991,4833,5976,4863,5963,4896,5952,4932,5945,4971,5940,5014,5941,5066,5946,5125,5956,5194,5972,5256,5990,5328,6011,5407,6036,5496,6065,6180,6306,6418,6068m7780,4706l7415,4511,6555,4057,6555,4363,6070,4849,5989,4706,5748,4275,5708,4203,5668,4132,5629,4066,5590,4002,5550,3938,5509,3875,5467,3812,5424,3751,5380,3690,5436,3726,5498,3764,5564,3804,5635,3846,5792,3936,6555,4363,6555,4057,5862,3690,5286,3383,5082,3587,5277,3938,5316,4008,5701,4706,6168,5555,6441,6045,6642,5844,6565,5711,6298,5243,6221,5109,6481,4849,6820,4511,7565,4922,7780,4706m8131,4355l7264,3488,7489,3263,7936,2816,7711,2591,7039,3263,6448,2672,7224,1896,6999,1671,6033,2636,7941,4545,8131,4355m9707,2779l8213,1286,8024,1096,8497,623,8272,397,7138,1532,7363,1757,7834,1286,9517,2969,9707,2779e" filled="true" fillcolor="#c0c0c0" stroked="false">
            <v:path arrowok="t"/>
            <v:fill opacity="32896f" type="solid"/>
            <w10:wrap type="none"/>
          </v:shape>
        </w:pict>
      </w:r>
      <w:r>
        <w:rPr/>
        <w:t>deserved reputation for great places—natural and built as well as historic and new—in a variety of settings. The County will foster economic innovation, fiscal strength, and sustainability.</w:t>
      </w:r>
    </w:p>
    <w:p>
      <w:pPr>
        <w:pStyle w:val="BodyText"/>
        <w:spacing w:line="259" w:lineRule="auto" w:before="165"/>
        <w:ind w:left="100" w:right="114"/>
        <w:jc w:val="both"/>
      </w:pPr>
      <w:r>
        <w:rPr/>
        <w:t>The </w:t>
      </w:r>
      <w:r>
        <w:rPr>
          <w:i/>
        </w:rPr>
        <w:t>Loudoun 2040 General Plan </w:t>
      </w:r>
      <w:r>
        <w:rPr/>
        <w:t>vision and goals encompass the County’s desire to preserve the principles</w:t>
      </w:r>
      <w:r>
        <w:rPr>
          <w:spacing w:val="-12"/>
        </w:rPr>
        <w:t> </w:t>
      </w:r>
      <w:r>
        <w:rPr/>
        <w:t>that</w:t>
      </w:r>
      <w:r>
        <w:rPr>
          <w:spacing w:val="-12"/>
        </w:rPr>
        <w:t> </w:t>
      </w:r>
      <w:r>
        <w:rPr/>
        <w:t>have</w:t>
      </w:r>
      <w:r>
        <w:rPr>
          <w:spacing w:val="-12"/>
        </w:rPr>
        <w:t> </w:t>
      </w:r>
      <w:r>
        <w:rPr/>
        <w:t>led</w:t>
      </w:r>
      <w:r>
        <w:rPr>
          <w:spacing w:val="-12"/>
        </w:rPr>
        <w:t> </w:t>
      </w:r>
      <w:r>
        <w:rPr/>
        <w:t>to</w:t>
      </w:r>
      <w:r>
        <w:rPr>
          <w:spacing w:val="-7"/>
        </w:rPr>
        <w:t> </w:t>
      </w:r>
      <w:r>
        <w:rPr/>
        <w:t>Loudoun’s</w:t>
      </w:r>
      <w:r>
        <w:rPr>
          <w:spacing w:val="-12"/>
        </w:rPr>
        <w:t> </w:t>
      </w:r>
      <w:r>
        <w:rPr/>
        <w:t>success,</w:t>
      </w:r>
      <w:r>
        <w:rPr>
          <w:spacing w:val="-12"/>
        </w:rPr>
        <w:t> </w:t>
      </w:r>
      <w:r>
        <w:rPr/>
        <w:t>while</w:t>
      </w:r>
      <w:r>
        <w:rPr>
          <w:spacing w:val="-13"/>
        </w:rPr>
        <w:t> </w:t>
      </w:r>
      <w:r>
        <w:rPr/>
        <w:t>also</w:t>
      </w:r>
      <w:r>
        <w:rPr>
          <w:spacing w:val="-11"/>
        </w:rPr>
        <w:t> </w:t>
      </w:r>
      <w:r>
        <w:rPr/>
        <w:t>addressing</w:t>
      </w:r>
      <w:r>
        <w:rPr>
          <w:spacing w:val="-14"/>
        </w:rPr>
        <w:t> </w:t>
      </w:r>
      <w:r>
        <w:rPr/>
        <w:t>trends</w:t>
      </w:r>
      <w:r>
        <w:rPr>
          <w:spacing w:val="-9"/>
        </w:rPr>
        <w:t> </w:t>
      </w:r>
      <w:r>
        <w:rPr/>
        <w:t>and</w:t>
      </w:r>
      <w:r>
        <w:rPr>
          <w:spacing w:val="-11"/>
        </w:rPr>
        <w:t> </w:t>
      </w:r>
      <w:r>
        <w:rPr/>
        <w:t>influences</w:t>
      </w:r>
      <w:r>
        <w:rPr>
          <w:spacing w:val="-12"/>
        </w:rPr>
        <w:t> </w:t>
      </w:r>
      <w:r>
        <w:rPr/>
        <w:t>that</w:t>
      </w:r>
      <w:r>
        <w:rPr>
          <w:spacing w:val="-12"/>
        </w:rPr>
        <w:t> </w:t>
      </w:r>
      <w:r>
        <w:rPr/>
        <w:t>will impact Loudoun’s future. Chapters 2 through 6 of the </w:t>
      </w:r>
      <w:r>
        <w:rPr>
          <w:i/>
        </w:rPr>
        <w:t>Loudoun 2040 General Plan </w:t>
      </w:r>
      <w:r>
        <w:rPr/>
        <w:t>include policies, strategies, and actions designed to achieve the Plan’s vision and goals. The implementation of the </w:t>
      </w:r>
      <w:r>
        <w:rPr>
          <w:i/>
        </w:rPr>
        <w:t>Loudoun 2040 General Plan </w:t>
      </w:r>
      <w:r>
        <w:rPr/>
        <w:t>begins with the adoption of the Plan. A new Zoning Ordinance, small area plans, design guidelines, and capital improvement projects are all products</w:t>
      </w:r>
      <w:r>
        <w:rPr>
          <w:spacing w:val="-13"/>
        </w:rPr>
        <w:t> </w:t>
      </w:r>
      <w:r>
        <w:rPr/>
        <w:t>that</w:t>
      </w:r>
      <w:r>
        <w:rPr>
          <w:spacing w:val="-13"/>
        </w:rPr>
        <w:t> </w:t>
      </w:r>
      <w:r>
        <w:rPr/>
        <w:t>can</w:t>
      </w:r>
      <w:r>
        <w:rPr>
          <w:spacing w:val="-11"/>
        </w:rPr>
        <w:t> </w:t>
      </w:r>
      <w:r>
        <w:rPr/>
        <w:t>contribute</w:t>
      </w:r>
      <w:r>
        <w:rPr>
          <w:spacing w:val="-14"/>
        </w:rPr>
        <w:t> </w:t>
      </w:r>
      <w:r>
        <w:rPr/>
        <w:t>to</w:t>
      </w:r>
      <w:r>
        <w:rPr>
          <w:spacing w:val="-13"/>
        </w:rPr>
        <w:t> </w:t>
      </w:r>
      <w:r>
        <w:rPr/>
        <w:t>the</w:t>
      </w:r>
      <w:r>
        <w:rPr>
          <w:spacing w:val="-14"/>
        </w:rPr>
        <w:t> </w:t>
      </w:r>
      <w:r>
        <w:rPr/>
        <w:t>implementation</w:t>
      </w:r>
      <w:r>
        <w:rPr>
          <w:spacing w:val="-13"/>
        </w:rPr>
        <w:t> </w:t>
      </w:r>
      <w:r>
        <w:rPr/>
        <w:t>of</w:t>
      </w:r>
      <w:r>
        <w:rPr>
          <w:spacing w:val="-14"/>
        </w:rPr>
        <w:t> </w:t>
      </w:r>
      <w:r>
        <w:rPr/>
        <w:t>the</w:t>
      </w:r>
      <w:r>
        <w:rPr>
          <w:spacing w:val="-12"/>
        </w:rPr>
        <w:t> </w:t>
      </w:r>
      <w:r>
        <w:rPr>
          <w:i/>
        </w:rPr>
        <w:t>Loudoun</w:t>
      </w:r>
      <w:r>
        <w:rPr>
          <w:i/>
          <w:spacing w:val="-13"/>
        </w:rPr>
        <w:t> </w:t>
      </w:r>
      <w:r>
        <w:rPr>
          <w:i/>
        </w:rPr>
        <w:t>2040</w:t>
      </w:r>
      <w:r>
        <w:rPr>
          <w:i/>
          <w:spacing w:val="-13"/>
        </w:rPr>
        <w:t> </w:t>
      </w:r>
      <w:r>
        <w:rPr>
          <w:i/>
        </w:rPr>
        <w:t>General</w:t>
      </w:r>
      <w:r>
        <w:rPr>
          <w:i/>
          <w:spacing w:val="-13"/>
        </w:rPr>
        <w:t> </w:t>
      </w:r>
      <w:r>
        <w:rPr>
          <w:i/>
        </w:rPr>
        <w:t>Plan.</w:t>
      </w:r>
      <w:r>
        <w:rPr>
          <w:i/>
          <w:spacing w:val="-13"/>
        </w:rPr>
        <w:t> </w:t>
      </w:r>
      <w:r>
        <w:rPr/>
        <w:t>The</w:t>
      </w:r>
      <w:r>
        <w:rPr>
          <w:spacing w:val="-15"/>
        </w:rPr>
        <w:t> </w:t>
      </w:r>
      <w:r>
        <w:rPr/>
        <w:t>County will</w:t>
      </w:r>
      <w:r>
        <w:rPr>
          <w:spacing w:val="-15"/>
        </w:rPr>
        <w:t> </w:t>
      </w:r>
      <w:r>
        <w:rPr/>
        <w:t>periodically</w:t>
      </w:r>
      <w:r>
        <w:rPr>
          <w:spacing w:val="-21"/>
        </w:rPr>
        <w:t> </w:t>
      </w:r>
      <w:r>
        <w:rPr/>
        <w:t>monitor</w:t>
      </w:r>
      <w:r>
        <w:rPr>
          <w:spacing w:val="-14"/>
        </w:rPr>
        <w:t> </w:t>
      </w:r>
      <w:r>
        <w:rPr/>
        <w:t>and</w:t>
      </w:r>
      <w:r>
        <w:rPr>
          <w:spacing w:val="-16"/>
        </w:rPr>
        <w:t> </w:t>
      </w:r>
      <w:r>
        <w:rPr/>
        <w:t>evaluate</w:t>
      </w:r>
      <w:r>
        <w:rPr>
          <w:spacing w:val="-17"/>
        </w:rPr>
        <w:t> </w:t>
      </w:r>
      <w:r>
        <w:rPr/>
        <w:t>the</w:t>
      </w:r>
      <w:r>
        <w:rPr>
          <w:spacing w:val="-14"/>
        </w:rPr>
        <w:t> </w:t>
      </w:r>
      <w:r>
        <w:rPr/>
        <w:t>Plan’s</w:t>
      </w:r>
      <w:r>
        <w:rPr>
          <w:spacing w:val="-16"/>
        </w:rPr>
        <w:t> </w:t>
      </w:r>
      <w:r>
        <w:rPr/>
        <w:t>progress</w:t>
      </w:r>
      <w:r>
        <w:rPr>
          <w:spacing w:val="-15"/>
        </w:rPr>
        <w:t> </w:t>
      </w:r>
      <w:r>
        <w:rPr/>
        <w:t>to</w:t>
      </w:r>
      <w:r>
        <w:rPr>
          <w:spacing w:val="-15"/>
        </w:rPr>
        <w:t> </w:t>
      </w:r>
      <w:r>
        <w:rPr/>
        <w:t>ensure</w:t>
      </w:r>
      <w:r>
        <w:rPr>
          <w:spacing w:val="-18"/>
        </w:rPr>
        <w:t> </w:t>
      </w:r>
      <w:r>
        <w:rPr/>
        <w:t>that</w:t>
      </w:r>
      <w:r>
        <w:rPr>
          <w:spacing w:val="-14"/>
        </w:rPr>
        <w:t> </w:t>
      </w:r>
      <w:r>
        <w:rPr/>
        <w:t>visions</w:t>
      </w:r>
      <w:r>
        <w:rPr>
          <w:spacing w:val="-16"/>
        </w:rPr>
        <w:t> </w:t>
      </w:r>
      <w:r>
        <w:rPr/>
        <w:t>and</w:t>
      </w:r>
      <w:r>
        <w:rPr>
          <w:spacing w:val="-13"/>
        </w:rPr>
        <w:t> </w:t>
      </w:r>
      <w:r>
        <w:rPr/>
        <w:t>goals</w:t>
      </w:r>
      <w:r>
        <w:rPr>
          <w:spacing w:val="-13"/>
        </w:rPr>
        <w:t> </w:t>
      </w:r>
      <w:r>
        <w:rPr/>
        <w:t>are</w:t>
      </w:r>
      <w:r>
        <w:rPr>
          <w:spacing w:val="-15"/>
        </w:rPr>
        <w:t> </w:t>
      </w:r>
      <w:r>
        <w:rPr/>
        <w:t>being met.</w:t>
      </w:r>
    </w:p>
    <w:p>
      <w:pPr>
        <w:pStyle w:val="Heading1"/>
        <w:spacing w:line="435" w:lineRule="exact" w:before="171"/>
      </w:pPr>
      <w:bookmarkStart w:name="_TOC_250005" w:id="2"/>
      <w:bookmarkEnd w:id="2"/>
      <w:r>
        <w:rPr/>
        <w:t>Implementing the Plan</w:t>
      </w:r>
    </w:p>
    <w:p>
      <w:pPr>
        <w:pStyle w:val="Heading2"/>
        <w:spacing w:line="309" w:lineRule="exact"/>
      </w:pPr>
      <w:bookmarkStart w:name="_TOC_250004" w:id="3"/>
      <w:bookmarkEnd w:id="3"/>
      <w:r>
        <w:rPr>
          <w:color w:val="396230"/>
          <w:w w:val="105"/>
        </w:rPr>
        <w:t>Implementation Matrix</w:t>
      </w:r>
    </w:p>
    <w:p>
      <w:pPr>
        <w:pStyle w:val="BodyText"/>
        <w:spacing w:line="259" w:lineRule="auto" w:before="55"/>
        <w:ind w:left="100" w:right="116"/>
        <w:jc w:val="both"/>
      </w:pPr>
      <w:r>
        <w:rPr/>
        <w:t>The ability to monitor and evaluate the progress of the </w:t>
      </w:r>
      <w:r>
        <w:rPr>
          <w:i/>
        </w:rPr>
        <w:t>Loudoun 2040 General Plan </w:t>
      </w:r>
      <w:r>
        <w:rPr/>
        <w:t>is crucial to determining</w:t>
      </w:r>
      <w:r>
        <w:rPr>
          <w:spacing w:val="-6"/>
        </w:rPr>
        <w:t> </w:t>
      </w:r>
      <w:r>
        <w:rPr/>
        <w:t>whether</w:t>
      </w:r>
      <w:r>
        <w:rPr>
          <w:spacing w:val="-7"/>
        </w:rPr>
        <w:t> </w:t>
      </w:r>
      <w:r>
        <w:rPr/>
        <w:t>the</w:t>
      </w:r>
      <w:r>
        <w:rPr>
          <w:spacing w:val="-2"/>
        </w:rPr>
        <w:t> </w:t>
      </w:r>
      <w:r>
        <w:rPr/>
        <w:t>Plan</w:t>
      </w:r>
      <w:r>
        <w:rPr>
          <w:spacing w:val="-7"/>
        </w:rPr>
        <w:t> </w:t>
      </w:r>
      <w:r>
        <w:rPr/>
        <w:t>is</w:t>
      </w:r>
      <w:r>
        <w:rPr>
          <w:spacing w:val="-6"/>
        </w:rPr>
        <w:t> </w:t>
      </w:r>
      <w:r>
        <w:rPr/>
        <w:t>achieving</w:t>
      </w:r>
      <w:r>
        <w:rPr>
          <w:spacing w:val="-6"/>
        </w:rPr>
        <w:t> </w:t>
      </w:r>
      <w:r>
        <w:rPr/>
        <w:t>the</w:t>
      </w:r>
      <w:r>
        <w:rPr>
          <w:spacing w:val="-4"/>
        </w:rPr>
        <w:t> </w:t>
      </w:r>
      <w:r>
        <w:rPr/>
        <w:t>community’s</w:t>
      </w:r>
      <w:r>
        <w:rPr>
          <w:spacing w:val="-7"/>
        </w:rPr>
        <w:t> </w:t>
      </w:r>
      <w:r>
        <w:rPr/>
        <w:t>vision</w:t>
      </w:r>
      <w:r>
        <w:rPr>
          <w:spacing w:val="-6"/>
        </w:rPr>
        <w:t> </w:t>
      </w:r>
      <w:r>
        <w:rPr/>
        <w:t>and</w:t>
      </w:r>
      <w:r>
        <w:rPr>
          <w:spacing w:val="-2"/>
        </w:rPr>
        <w:t> </w:t>
      </w:r>
      <w:r>
        <w:rPr/>
        <w:t>goals.</w:t>
      </w:r>
      <w:r>
        <w:rPr>
          <w:spacing w:val="-6"/>
        </w:rPr>
        <w:t> </w:t>
      </w:r>
      <w:r>
        <w:rPr/>
        <w:t>The</w:t>
      </w:r>
      <w:r>
        <w:rPr>
          <w:spacing w:val="-7"/>
        </w:rPr>
        <w:t> </w:t>
      </w:r>
      <w:r>
        <w:rPr/>
        <w:t>implementation matrix that follows gives a roadmap with prioritization and general timeframes of all action items found in the Plan. The implementation matrix will continue to be amended and refined. The implementation matrix is provided as a tool for the Board of Supervisors to use as the framework for developing a work program to implement this</w:t>
      </w:r>
      <w:r>
        <w:rPr>
          <w:spacing w:val="-6"/>
        </w:rPr>
        <w:t> </w:t>
      </w:r>
      <w:r>
        <w:rPr/>
        <w:t>Plan.</w:t>
      </w:r>
    </w:p>
    <w:p>
      <w:pPr>
        <w:pStyle w:val="Heading2"/>
        <w:spacing w:before="135"/>
      </w:pPr>
      <w:bookmarkStart w:name="_TOC_250003" w:id="4"/>
      <w:bookmarkEnd w:id="4"/>
      <w:r>
        <w:rPr>
          <w:color w:val="396230"/>
        </w:rPr>
        <w:t>Comprehensive Zoning Ordinance</w:t>
      </w:r>
    </w:p>
    <w:p>
      <w:pPr>
        <w:pStyle w:val="BodyText"/>
        <w:spacing w:line="256" w:lineRule="auto" w:before="55"/>
        <w:ind w:left="100" w:right="116"/>
        <w:jc w:val="both"/>
      </w:pPr>
      <w:r>
        <w:rPr/>
        <w:t>The </w:t>
      </w:r>
      <w:r>
        <w:rPr>
          <w:i/>
        </w:rPr>
        <w:t>Loudoun 2040 General Plan </w:t>
      </w:r>
      <w:r>
        <w:rPr/>
        <w:t>is designed to lay the groundwork for a new comprehensive Zoning Ordinance with policies, strategies, and actions that highlight new regulations needed in order to achieve the vision and goals of the plan.</w:t>
      </w:r>
    </w:p>
    <w:p>
      <w:pPr>
        <w:pStyle w:val="Heading2"/>
        <w:spacing w:before="141"/>
      </w:pPr>
      <w:bookmarkStart w:name="_TOC_250002" w:id="5"/>
      <w:bookmarkEnd w:id="5"/>
      <w:r>
        <w:rPr>
          <w:color w:val="396230"/>
        </w:rPr>
        <w:t>Small Area Plans</w:t>
      </w:r>
    </w:p>
    <w:p>
      <w:pPr>
        <w:pStyle w:val="BodyText"/>
        <w:spacing w:line="259" w:lineRule="auto" w:before="55"/>
        <w:ind w:left="100" w:right="116"/>
        <w:jc w:val="both"/>
      </w:pPr>
      <w:r>
        <w:rPr/>
        <w:t>The </w:t>
      </w:r>
      <w:r>
        <w:rPr>
          <w:i/>
        </w:rPr>
        <w:t>Loudoun 2040 General Plan </w:t>
      </w:r>
      <w:r>
        <w:rPr/>
        <w:t>is meant to be the overarching guiding policy document for the County. As the County grows and shifts from greenfield development to infill and</w:t>
      </w:r>
      <w:r>
        <w:rPr>
          <w:spacing w:val="-24"/>
        </w:rPr>
        <w:t> </w:t>
      </w:r>
      <w:r>
        <w:rPr/>
        <w:t>redevelopment and urban-focused development, Small Area Plans may become vital tools that build upon the Plan’s</w:t>
      </w:r>
      <w:r>
        <w:rPr>
          <w:spacing w:val="-4"/>
        </w:rPr>
        <w:t> </w:t>
      </w:r>
      <w:r>
        <w:rPr/>
        <w:t>goals,</w:t>
      </w:r>
      <w:r>
        <w:rPr>
          <w:spacing w:val="-3"/>
        </w:rPr>
        <w:t> </w:t>
      </w:r>
      <w:r>
        <w:rPr/>
        <w:t>policies,</w:t>
      </w:r>
      <w:r>
        <w:rPr>
          <w:spacing w:val="-4"/>
        </w:rPr>
        <w:t> </w:t>
      </w:r>
      <w:r>
        <w:rPr/>
        <w:t>strategies,</w:t>
      </w:r>
      <w:r>
        <w:rPr>
          <w:spacing w:val="-4"/>
        </w:rPr>
        <w:t> </w:t>
      </w:r>
      <w:r>
        <w:rPr/>
        <w:t>and</w:t>
      </w:r>
      <w:r>
        <w:rPr>
          <w:spacing w:val="-4"/>
        </w:rPr>
        <w:t> </w:t>
      </w:r>
      <w:r>
        <w:rPr/>
        <w:t>actions.</w:t>
      </w:r>
      <w:r>
        <w:rPr>
          <w:spacing w:val="-4"/>
        </w:rPr>
        <w:t> </w:t>
      </w:r>
      <w:r>
        <w:rPr/>
        <w:t>These</w:t>
      </w:r>
      <w:r>
        <w:rPr>
          <w:spacing w:val="-5"/>
        </w:rPr>
        <w:t> </w:t>
      </w:r>
      <w:r>
        <w:rPr/>
        <w:t>plans</w:t>
      </w:r>
      <w:r>
        <w:rPr>
          <w:spacing w:val="-4"/>
        </w:rPr>
        <w:t> </w:t>
      </w:r>
      <w:r>
        <w:rPr/>
        <w:t>would</w:t>
      </w:r>
      <w:r>
        <w:rPr>
          <w:spacing w:val="-4"/>
        </w:rPr>
        <w:t> </w:t>
      </w:r>
      <w:r>
        <w:rPr/>
        <w:t>speak</w:t>
      </w:r>
      <w:r>
        <w:rPr>
          <w:spacing w:val="-4"/>
        </w:rPr>
        <w:t> </w:t>
      </w:r>
      <w:r>
        <w:rPr/>
        <w:t>to</w:t>
      </w:r>
      <w:r>
        <w:rPr>
          <w:spacing w:val="-3"/>
        </w:rPr>
        <w:t> </w:t>
      </w:r>
      <w:r>
        <w:rPr/>
        <w:t>community</w:t>
      </w:r>
      <w:r>
        <w:rPr>
          <w:spacing w:val="-11"/>
        </w:rPr>
        <w:t> </w:t>
      </w:r>
      <w:r>
        <w:rPr/>
        <w:t>identity</w:t>
      </w:r>
      <w:r>
        <w:rPr>
          <w:spacing w:val="-9"/>
        </w:rPr>
        <w:t> </w:t>
      </w:r>
      <w:r>
        <w:rPr/>
        <w:t>and ensure development that fosters the unique sense of place for each</w:t>
      </w:r>
      <w:r>
        <w:rPr>
          <w:spacing w:val="-4"/>
        </w:rPr>
        <w:t> </w:t>
      </w:r>
      <w:r>
        <w:rPr/>
        <w:t>community.</w:t>
      </w:r>
    </w:p>
    <w:p>
      <w:pPr>
        <w:pStyle w:val="Heading2"/>
        <w:spacing w:before="132"/>
      </w:pPr>
      <w:bookmarkStart w:name="_TOC_250001" w:id="6"/>
      <w:bookmarkEnd w:id="6"/>
      <w:r>
        <w:rPr>
          <w:color w:val="396230"/>
        </w:rPr>
        <w:t>Capital Improvement Projects</w:t>
      </w:r>
    </w:p>
    <w:p>
      <w:pPr>
        <w:pStyle w:val="BodyText"/>
        <w:spacing w:line="256" w:lineRule="auto" w:before="55"/>
        <w:ind w:left="100"/>
      </w:pPr>
      <w:r>
        <w:rPr/>
        <w:t>The </w:t>
      </w:r>
      <w:r>
        <w:rPr>
          <w:i/>
        </w:rPr>
        <w:t>Loudoun 2040 General Plan </w:t>
      </w:r>
      <w:r>
        <w:rPr/>
        <w:t>presents opportunities and tools to help prioritize key capital improvement projects needed as the County grows.</w:t>
      </w:r>
    </w:p>
    <w:p>
      <w:pPr>
        <w:spacing w:after="0" w:line="256" w:lineRule="auto"/>
        <w:sectPr>
          <w:pgSz w:w="12240" w:h="15840"/>
          <w:pgMar w:header="719" w:footer="1016" w:top="1300" w:bottom="1200" w:left="1340" w:right="1320"/>
        </w:sectPr>
      </w:pPr>
    </w:p>
    <w:p>
      <w:pPr>
        <w:pStyle w:val="Heading2"/>
        <w:spacing w:before="88"/>
      </w:pPr>
      <w:bookmarkStart w:name="_TOC_250000" w:id="7"/>
      <w:bookmarkEnd w:id="7"/>
      <w:r>
        <w:rPr>
          <w:color w:val="396230"/>
        </w:rPr>
        <w:t>Design Guidelines</w:t>
      </w:r>
    </w:p>
    <w:p>
      <w:pPr>
        <w:pStyle w:val="BodyText"/>
        <w:spacing w:line="256" w:lineRule="auto" w:before="55"/>
        <w:ind w:left="100" w:right="113"/>
        <w:jc w:val="both"/>
      </w:pPr>
      <w:r>
        <w:rPr/>
        <w:t>Ensuring high quality of life is a significant characteristic of the </w:t>
      </w:r>
      <w:r>
        <w:rPr>
          <w:i/>
        </w:rPr>
        <w:t>Loudoun 2040 General Plan</w:t>
      </w:r>
      <w:r>
        <w:rPr/>
        <w:t>. Design</w:t>
      </w:r>
      <w:r>
        <w:rPr>
          <w:spacing w:val="-7"/>
        </w:rPr>
        <w:t> </w:t>
      </w:r>
      <w:r>
        <w:rPr/>
        <w:t>guidelines</w:t>
      </w:r>
      <w:r>
        <w:rPr>
          <w:spacing w:val="-10"/>
        </w:rPr>
        <w:t> </w:t>
      </w:r>
      <w:r>
        <w:rPr/>
        <w:t>are</w:t>
      </w:r>
      <w:r>
        <w:rPr>
          <w:spacing w:val="-11"/>
        </w:rPr>
        <w:t> </w:t>
      </w:r>
      <w:r>
        <w:rPr/>
        <w:t>tools</w:t>
      </w:r>
      <w:r>
        <w:rPr>
          <w:spacing w:val="-9"/>
        </w:rPr>
        <w:t> </w:t>
      </w:r>
      <w:r>
        <w:rPr/>
        <w:t>to</w:t>
      </w:r>
      <w:r>
        <w:rPr>
          <w:spacing w:val="-8"/>
        </w:rPr>
        <w:t> </w:t>
      </w:r>
      <w:r>
        <w:rPr/>
        <w:t>help</w:t>
      </w:r>
      <w:r>
        <w:rPr>
          <w:spacing w:val="-12"/>
        </w:rPr>
        <w:t> </w:t>
      </w:r>
      <w:r>
        <w:rPr/>
        <w:t>promote</w:t>
      </w:r>
      <w:r>
        <w:rPr>
          <w:spacing w:val="-10"/>
        </w:rPr>
        <w:t> </w:t>
      </w:r>
      <w:r>
        <w:rPr/>
        <w:t>an</w:t>
      </w:r>
      <w:r>
        <w:rPr>
          <w:spacing w:val="-10"/>
        </w:rPr>
        <w:t> </w:t>
      </w:r>
      <w:r>
        <w:rPr/>
        <w:t>overall</w:t>
      </w:r>
      <w:r>
        <w:rPr>
          <w:spacing w:val="-9"/>
        </w:rPr>
        <w:t> </w:t>
      </w:r>
      <w:r>
        <w:rPr/>
        <w:t>sense</w:t>
      </w:r>
      <w:r>
        <w:rPr>
          <w:spacing w:val="-10"/>
        </w:rPr>
        <w:t> </w:t>
      </w:r>
      <w:r>
        <w:rPr/>
        <w:t>of</w:t>
      </w:r>
      <w:r>
        <w:rPr>
          <w:spacing w:val="-10"/>
        </w:rPr>
        <w:t> </w:t>
      </w:r>
      <w:r>
        <w:rPr/>
        <w:t>place</w:t>
      </w:r>
      <w:r>
        <w:rPr>
          <w:spacing w:val="-11"/>
        </w:rPr>
        <w:t> </w:t>
      </w:r>
      <w:r>
        <w:rPr/>
        <w:t>and</w:t>
      </w:r>
      <w:r>
        <w:rPr>
          <w:spacing w:val="-10"/>
        </w:rPr>
        <w:t> </w:t>
      </w:r>
      <w:r>
        <w:rPr/>
        <w:t>build</w:t>
      </w:r>
      <w:r>
        <w:rPr>
          <w:spacing w:val="-10"/>
        </w:rPr>
        <w:t> </w:t>
      </w:r>
      <w:r>
        <w:rPr/>
        <w:t>upon</w:t>
      </w:r>
      <w:r>
        <w:rPr>
          <w:spacing w:val="-10"/>
        </w:rPr>
        <w:t> </w:t>
      </w:r>
      <w:r>
        <w:rPr/>
        <w:t>existing</w:t>
      </w:r>
      <w:r>
        <w:rPr>
          <w:spacing w:val="-12"/>
        </w:rPr>
        <w:t> </w:t>
      </w:r>
      <w:r>
        <w:rPr/>
        <w:t>high- quality development in the</w:t>
      </w:r>
      <w:r>
        <w:rPr>
          <w:spacing w:val="-6"/>
        </w:rPr>
        <w:t> </w:t>
      </w:r>
      <w:r>
        <w:rPr/>
        <w:t>County.</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8"/>
        <w:rPr>
          <w:sz w:val="28"/>
        </w:rPr>
      </w:pPr>
      <w:r>
        <w:rPr/>
        <w:pict>
          <v:group style="position:absolute;margin-left:90.066002pt;margin-top:18.496016pt;width:395.3pt;height:419pt;mso-position-horizontal-relative:page;mso-position-vertical-relative:paragraph;z-index:1072;mso-wrap-distance-left:0;mso-wrap-distance-right:0" coordorigin="1801,370" coordsize="7906,8380">
            <v:shape style="position:absolute;left:1801;top:6045;width:2698;height:2704" coordorigin="1801,6045" coordsize="2698,2704" path="m2850,6045l2779,6052,2709,6067,2642,6090,2577,6120,2528,6148,2476,6185,2420,6231,2359,6285,2294,6348,1801,6841,3710,8749,4124,8334,3674,8334,2216,6877,2517,6576,2598,6500,2672,6440,2740,6396,2801,6370,2868,6355,2941,6351,3643,6351,3609,6326,3546,6281,3482,6240,3419,6202,3346,6165,3274,6132,3203,6105,3132,6083,3062,6066,2992,6054,2923,6047,2850,6045xm3643,6351l2941,6351,3020,6358,3105,6376,3195,6405,3255,6431,3317,6463,3380,6501,3446,6546,3514,6598,3584,6656,3656,6721,3729,6792,3789,6854,3844,6914,3896,6973,3943,7031,3986,7087,4024,7143,4059,7197,4101,7271,4136,7343,4163,7413,4183,7480,4196,7544,4200,7600,4197,7657,4185,7713,4167,7771,4138,7831,4097,7893,4044,7959,3979,8029,3674,8334,4124,8334,4226,8233,4287,8167,4341,8102,4386,8036,4424,7970,4454,7903,4476,7837,4491,7770,4498,7702,4498,7634,4492,7560,4477,7482,4455,7399,4432,7330,4402,7258,4367,7183,4325,7105,4276,7024,4236,6965,4194,6906,4148,6846,4098,6785,4045,6724,3989,6663,3929,6601,3865,6539,3801,6480,3737,6425,3673,6374,3643,6351xe" filled="true" fillcolor="#c0c0c0" stroked="false">
              <v:path arrowok="t"/>
              <v:fill opacity="32896f" type="solid"/>
            </v:shape>
            <v:shape style="position:absolute;left:3248;top:4500;width:3170;height:2802" coordorigin="3248,4501" coordsize="3170,2802" path="m4386,4501l4303,4503,4225,4519,4163,4544,4098,4580,4030,4628,3958,4688,3883,4759,3248,5394,5157,7302,5346,7113,4499,6265,4718,6046,4280,6046,3649,5415,4102,4962,4166,4905,4229,4862,4293,4832,4358,4817,4422,4816,4956,4816,4913,4770,4849,4710,4782,4658,4713,4613,4641,4574,4566,4542,4474,4514,4386,4501xm6056,5913l4971,5913,5014,5913,5066,5918,5125,5929,5194,5945,5256,5962,5328,5983,5407,6008,5496,6037,6180,6279,6418,6041,6056,5913xm4956,4816l4422,4816,4501,4831,4577,4861,4649,4906,4718,4965,4761,5013,4797,5064,4827,5117,4851,5174,4867,5232,4872,5289,4868,5345,4854,5400,4830,5456,4794,5515,4747,5576,4687,5639,4413,5913,4280,6046,4718,6046,4753,6012,4783,5984,4810,5963,4833,5949,4863,5935,4896,5925,4932,5917,4971,5913,6056,5913,5650,5770,5561,5741,5475,5717,5393,5698,5364,5693,5030,5693,5074,5623,5109,5553,5136,5484,5154,5415,5164,5347,5165,5279,5157,5211,5139,5133,5111,5057,5075,4982,5030,4909,4976,4839,4956,4816xm5193,5672l5143,5675,5089,5682,5030,5693,5364,5693,5314,5683,5239,5673,5193,5672xe" filled="true" fillcolor="#c0c0c0" stroked="false">
              <v:path arrowok="t"/>
              <v:fill opacity="32896f" type="solid"/>
            </v:shape>
            <v:shape style="position:absolute;left:5082;top:3355;width:2699;height:2662" coordorigin="5082,3356" coordsize="2699,2662" path="m5286,3356l5082,3560,5277,3910,5316,3981,5701,4678,6168,5527,6441,6018,6642,5817,6565,5683,6298,5215,6221,5082,6481,4821,6070,4821,5989,4678,5748,4247,5708,4176,5668,4104,5629,4039,5590,3974,5550,3910,5509,3847,5467,3785,5424,3723,5380,3663,5862,3663,5286,3356xm7415,4483l6820,4483,7565,4894,7780,4678,7415,4483xm5862,3663l5380,3663,5436,3698,5498,3736,5564,3776,5635,3818,5792,3909,6555,4336,6070,4821,6481,4821,6820,4483,7415,4483,5862,3663xe" filled="true" fillcolor="#c0c0c0" stroked="false">
              <v:path arrowok="t"/>
              <v:fill opacity="32896f" type="solid"/>
            </v:shape>
            <v:shape style="position:absolute;left:6033;top:1643;width:2098;height:2874" coordorigin="6033,1643" coordsize="2098,2874" path="m6999,1643l6033,2609,7941,4517,8131,4328,7264,3461,7489,3236,7039,3236,6448,2645,7224,1868,6999,1643xm7711,2564l7039,3236,7489,3236,7936,2789,7711,2564xe" filled="true" fillcolor="#c0c0c0" stroked="false">
              <v:path arrowok="t"/>
              <v:fill opacity="32896f" type="solid"/>
            </v:shape>
            <v:shape style="position:absolute;left:7137;top:369;width:2570;height:2572" coordorigin="7138,370" coordsize="2570,2572" path="m8213,1258l7834,1258,9517,2941,9707,2752,8213,1258xm8272,370l7138,1505,7363,1730,7834,1258,8213,1258,8024,1069,8497,595,8272,370xe" filled="true" fillcolor="#c0c0c0" stroked="false">
              <v:path arrowok="t"/>
              <v:fill opacity="32896f" type="solid"/>
            </v:shape>
            <w10:wrap type="topAndBottom"/>
          </v:group>
        </w:pict>
      </w:r>
    </w:p>
    <w:p>
      <w:pPr>
        <w:spacing w:after="0"/>
        <w:rPr>
          <w:sz w:val="28"/>
        </w:rPr>
        <w:sectPr>
          <w:pgSz w:w="12240" w:h="15840"/>
          <w:pgMar w:header="719" w:footer="1016" w:top="1300" w:bottom="1200" w:left="1340" w:right="1320"/>
        </w:sectPr>
      </w:pPr>
    </w:p>
    <w:p>
      <w:pPr>
        <w:pStyle w:val="BodyText"/>
        <w:spacing w:before="5"/>
        <w:rPr>
          <w:sz w:val="16"/>
        </w:rPr>
      </w:pPr>
      <w:r>
        <w:rPr/>
        <w:drawing>
          <wp:anchor distT="0" distB="0" distL="0" distR="0" allowOverlap="1" layoutInCell="1" locked="0" behindDoc="1" simplePos="0" relativeHeight="268062023">
            <wp:simplePos x="0" y="0"/>
            <wp:positionH relativeFrom="page">
              <wp:posOffset>2286761</wp:posOffset>
            </wp:positionH>
            <wp:positionV relativeFrom="page">
              <wp:posOffset>4829373</wp:posOffset>
            </wp:positionV>
            <wp:extent cx="1664424" cy="1668303"/>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9" cstate="print"/>
                    <a:stretch>
                      <a:fillRect/>
                    </a:stretch>
                  </pic:blipFill>
                  <pic:spPr>
                    <a:xfrm>
                      <a:off x="0" y="0"/>
                      <a:ext cx="1664424" cy="1668303"/>
                    </a:xfrm>
                    <a:prstGeom prst="rect">
                      <a:avLst/>
                    </a:prstGeom>
                  </pic:spPr>
                </pic:pic>
              </a:graphicData>
            </a:graphic>
          </wp:anchor>
        </w:drawing>
      </w:r>
    </w:p>
    <w:p>
      <w:pPr>
        <w:pStyle w:val="Heading1"/>
        <w:ind w:left="4861" w:right="4875"/>
        <w:jc w:val="center"/>
        <w:rPr>
          <w:rFonts w:ascii="Calibri"/>
        </w:rPr>
      </w:pPr>
      <w:r>
        <w:rPr/>
        <w:pict>
          <v:group style="position:absolute;margin-left:252.419998pt;margin-top:26.334383pt;width:322.95pt;height:346.65pt;mso-position-horizontal-relative:page;mso-position-vertical-relative:paragraph;z-index:-373408" coordorigin="5048,527" coordsize="6459,6933">
            <v:shape style="position:absolute;left:5048;top:4658;width:3170;height:2801" type="#_x0000_t75" stroked="false">
              <v:imagedata r:id="rId10" o:title=""/>
            </v:shape>
            <v:shape style="position:absolute;left:6882;top:3513;width:2699;height:2662" type="#_x0000_t75" stroked="false">
              <v:imagedata r:id="rId11" o:title=""/>
            </v:shape>
            <v:shape style="position:absolute;left:7833;top:1801;width:2098;height:2873" type="#_x0000_t75" stroked="false">
              <v:imagedata r:id="rId12" o:title=""/>
            </v:shape>
            <v:shape style="position:absolute;left:8937;top:526;width:2570;height:2572" type="#_x0000_t75" stroked="false">
              <v:imagedata r:id="rId13" o:title=""/>
            </v:shape>
            <w10:wrap type="none"/>
          </v:group>
        </w:pict>
      </w:r>
      <w:r>
        <w:rPr>
          <w:rFonts w:ascii="Calibri"/>
        </w:rPr>
        <w:t>IMPLEMENTATION MATRIX</w:t>
      </w:r>
    </w:p>
    <w:p>
      <w:pPr>
        <w:spacing w:line="240" w:lineRule="auto" w:before="8" w:after="1"/>
        <w:rPr>
          <w:b/>
          <w:sz w:val="18"/>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96" w:hRule="atLeast"/>
        </w:trPr>
        <w:tc>
          <w:tcPr>
            <w:tcW w:w="13189" w:type="dxa"/>
            <w:gridSpan w:val="5"/>
            <w:shd w:val="clear" w:color="auto" w:fill="C00000"/>
          </w:tcPr>
          <w:p>
            <w:pPr>
              <w:pStyle w:val="TableParagraph"/>
              <w:spacing w:line="377" w:lineRule="exact"/>
              <w:ind w:left="107"/>
              <w:rPr>
                <w:b/>
                <w:sz w:val="32"/>
              </w:rPr>
            </w:pPr>
            <w:r>
              <w:rPr>
                <w:b/>
                <w:color w:val="FFFFFF"/>
                <w:sz w:val="32"/>
              </w:rPr>
              <w:t>Chapter 2</w:t>
            </w:r>
          </w:p>
        </w:tc>
      </w:tr>
      <w:tr>
        <w:trPr>
          <w:trHeight w:val="380" w:hRule="atLeast"/>
        </w:trPr>
        <w:tc>
          <w:tcPr>
            <w:tcW w:w="13189" w:type="dxa"/>
            <w:gridSpan w:val="5"/>
            <w:tcBorders>
              <w:top w:val="nil"/>
              <w:left w:val="nil"/>
              <w:bottom w:val="nil"/>
              <w:right w:val="nil"/>
            </w:tcBorders>
            <w:shd w:val="clear" w:color="auto" w:fill="000000"/>
          </w:tcPr>
          <w:p>
            <w:pPr>
              <w:pStyle w:val="TableParagraph"/>
              <w:spacing w:line="360" w:lineRule="exact"/>
              <w:ind w:left="112"/>
              <w:rPr>
                <w:b/>
                <w:sz w:val="32"/>
              </w:rPr>
            </w:pPr>
            <w:r>
              <w:rPr>
                <w:b/>
                <w:color w:val="FFFFFF"/>
                <w:sz w:val="32"/>
              </w:rPr>
              <w:t>Quality Development</w:t>
            </w:r>
          </w:p>
        </w:tc>
      </w:tr>
      <w:tr>
        <w:trPr>
          <w:trHeight w:val="1044" w:hRule="atLeast"/>
        </w:trPr>
        <w:tc>
          <w:tcPr>
            <w:tcW w:w="13189" w:type="dxa"/>
            <w:gridSpan w:val="5"/>
          </w:tcPr>
          <w:p>
            <w:pPr>
              <w:pStyle w:val="TableParagraph"/>
              <w:spacing w:line="232" w:lineRule="auto" w:before="5"/>
              <w:ind w:left="107" w:right="226"/>
              <w:jc w:val="both"/>
              <w:rPr>
                <w:rFonts w:ascii="Gill Sans MT"/>
                <w:sz w:val="28"/>
              </w:rPr>
            </w:pPr>
            <w:r>
              <w:rPr>
                <w:b/>
                <w:sz w:val="32"/>
              </w:rPr>
              <w:t>Policy: </w:t>
            </w:r>
            <w:r>
              <w:rPr>
                <w:rFonts w:ascii="Gill Sans MT"/>
                <w:color w:val="3A6331"/>
                <w:sz w:val="28"/>
              </w:rPr>
              <w:t>Provide flexible design guidelines in all Policy Areas and in priority areas of the County to create more specific design guidelines that encourage innovation and appropriate architectural, site, and landscape design in all development.</w:t>
            </w:r>
          </w:p>
        </w:tc>
      </w:tr>
      <w:tr>
        <w:trPr>
          <w:trHeight w:val="341" w:hRule="atLeast"/>
        </w:trPr>
        <w:tc>
          <w:tcPr>
            <w:tcW w:w="13189" w:type="dxa"/>
            <w:gridSpan w:val="5"/>
          </w:tcPr>
          <w:p>
            <w:pPr>
              <w:pStyle w:val="TableParagraph"/>
              <w:tabs>
                <w:tab w:pos="1803" w:val="left" w:leader="none"/>
              </w:tabs>
              <w:spacing w:line="322" w:lineRule="exact"/>
              <w:ind w:left="107"/>
              <w:rPr>
                <w:rFonts w:ascii="Gill Sans MT"/>
                <w:sz w:val="28"/>
              </w:rPr>
            </w:pPr>
            <w:r>
              <w:rPr>
                <w:b/>
                <w:sz w:val="28"/>
              </w:rPr>
              <w:t>Strategy</w:t>
            </w:r>
            <w:r>
              <w:rPr>
                <w:b/>
                <w:spacing w:val="-1"/>
                <w:sz w:val="28"/>
              </w:rPr>
              <w:t> </w:t>
            </w:r>
            <w:r>
              <w:rPr>
                <w:b/>
                <w:sz w:val="28"/>
              </w:rPr>
              <w:t>1.1</w:t>
              <w:tab/>
            </w:r>
            <w:r>
              <w:rPr>
                <w:rFonts w:ascii="Gill Sans MT"/>
                <w:sz w:val="28"/>
              </w:rPr>
              <w:t>Identify and prioritize areas in the County for more specific design</w:t>
            </w:r>
            <w:r>
              <w:rPr>
                <w:rFonts w:ascii="Gill Sans MT"/>
                <w:spacing w:val="-4"/>
                <w:sz w:val="28"/>
              </w:rPr>
              <w:t> </w:t>
            </w:r>
            <w:r>
              <w:rPr>
                <w:rFonts w:ascii="Gill Sans MT"/>
                <w:sz w:val="28"/>
              </w:rPr>
              <w:t>guidelines.</w:t>
            </w:r>
          </w:p>
        </w:tc>
      </w:tr>
      <w:tr>
        <w:trPr>
          <w:trHeight w:val="1611" w:hRule="atLeast"/>
        </w:trPr>
        <w:tc>
          <w:tcPr>
            <w:tcW w:w="4582" w:type="dxa"/>
          </w:tcPr>
          <w:p>
            <w:pPr>
              <w:pStyle w:val="TableParagraph"/>
              <w:spacing w:before="11"/>
              <w:rPr>
                <w:b/>
                <w:sz w:val="21"/>
              </w:rPr>
            </w:pPr>
          </w:p>
          <w:p>
            <w:pPr>
              <w:pStyle w:val="TableParagraph"/>
              <w:ind w:left="107"/>
              <w:rPr>
                <w:b/>
                <w:sz w:val="22"/>
              </w:rPr>
            </w:pPr>
            <w:r>
              <w:rPr>
                <w:b/>
                <w:sz w:val="22"/>
              </w:rPr>
              <w:t>Action</w:t>
            </w:r>
          </w:p>
        </w:tc>
        <w:tc>
          <w:tcPr>
            <w:tcW w:w="1199" w:type="dxa"/>
          </w:tcPr>
          <w:p>
            <w:pPr>
              <w:pStyle w:val="TableParagraph"/>
              <w:spacing w:before="11"/>
              <w:rPr>
                <w:b/>
                <w:sz w:val="21"/>
              </w:rPr>
            </w:pPr>
          </w:p>
          <w:p>
            <w:pPr>
              <w:pStyle w:val="TableParagraph"/>
              <w:ind w:left="182" w:right="175"/>
              <w:jc w:val="center"/>
              <w:rPr>
                <w:b/>
                <w:sz w:val="22"/>
              </w:rPr>
            </w:pPr>
            <w:r>
              <w:rPr>
                <w:b/>
                <w:sz w:val="22"/>
              </w:rPr>
              <w:t>Priority (Low, Medium, or High)</w:t>
            </w:r>
          </w:p>
        </w:tc>
        <w:tc>
          <w:tcPr>
            <w:tcW w:w="2553" w:type="dxa"/>
          </w:tcPr>
          <w:p>
            <w:pPr>
              <w:pStyle w:val="TableParagraph"/>
              <w:spacing w:before="11"/>
              <w:rPr>
                <w:b/>
                <w:sz w:val="21"/>
              </w:rPr>
            </w:pPr>
          </w:p>
          <w:p>
            <w:pPr>
              <w:pStyle w:val="TableParagraph"/>
              <w:ind w:left="204" w:right="196"/>
              <w:jc w:val="center"/>
              <w:rPr>
                <w:b/>
                <w:sz w:val="22"/>
              </w:rPr>
            </w:pPr>
            <w:r>
              <w:rPr>
                <w:b/>
                <w:sz w:val="22"/>
              </w:rPr>
              <w:t>Responsibility (Loudoun County Department or Agency)</w:t>
            </w:r>
          </w:p>
        </w:tc>
        <w:tc>
          <w:tcPr>
            <w:tcW w:w="2733" w:type="dxa"/>
          </w:tcPr>
          <w:p>
            <w:pPr>
              <w:pStyle w:val="TableParagraph"/>
              <w:spacing w:before="11"/>
              <w:rPr>
                <w:b/>
                <w:sz w:val="21"/>
              </w:rPr>
            </w:pPr>
          </w:p>
          <w:p>
            <w:pPr>
              <w:pStyle w:val="TableParagraph"/>
              <w:ind w:left="180" w:right="174"/>
              <w:jc w:val="center"/>
              <w:rPr>
                <w:b/>
                <w:sz w:val="22"/>
              </w:rPr>
            </w:pPr>
            <w:r>
              <w:rPr>
                <w:b/>
                <w:sz w:val="22"/>
              </w:rPr>
              <w:t>Schedule (Short Term: 1‐5 years, Mid Term: 5‐10 years, or Long Term: 10+ years)</w:t>
            </w:r>
          </w:p>
        </w:tc>
        <w:tc>
          <w:tcPr>
            <w:tcW w:w="2122" w:type="dxa"/>
          </w:tcPr>
          <w:p>
            <w:pPr>
              <w:pStyle w:val="TableParagraph"/>
              <w:spacing w:before="11"/>
              <w:rPr>
                <w:b/>
                <w:sz w:val="21"/>
              </w:rPr>
            </w:pPr>
          </w:p>
          <w:p>
            <w:pPr>
              <w:pStyle w:val="TableParagraph"/>
              <w:ind w:left="645" w:right="642"/>
              <w:jc w:val="center"/>
              <w:rPr>
                <w:b/>
                <w:sz w:val="22"/>
              </w:rPr>
            </w:pPr>
            <w:r>
              <w:rPr>
                <w:b/>
                <w:sz w:val="22"/>
              </w:rPr>
              <w:t>Progress</w:t>
            </w:r>
          </w:p>
        </w:tc>
      </w:tr>
      <w:tr>
        <w:trPr>
          <w:trHeight w:val="2148" w:hRule="atLeast"/>
        </w:trPr>
        <w:tc>
          <w:tcPr>
            <w:tcW w:w="4582" w:type="dxa"/>
          </w:tcPr>
          <w:p>
            <w:pPr>
              <w:pStyle w:val="TableParagraph"/>
              <w:ind w:left="107" w:right="145"/>
              <w:rPr>
                <w:sz w:val="22"/>
              </w:rPr>
            </w:pPr>
            <w:r>
              <w:rPr>
                <w:sz w:val="22"/>
              </w:rPr>
              <w:t>Develop user‐friendly, illustrative design guidelines. Promote an overall sense of place through design elements that relate to block size, circulation and connectivity, streetscape and street sections, building form, placement (setbacks), orientation, articulation, Parks and Open Spaces, Public and Civic uses, landscaping,</w:t>
            </w:r>
          </w:p>
          <w:p>
            <w:pPr>
              <w:pStyle w:val="TableParagraph"/>
              <w:spacing w:line="249" w:lineRule="exact"/>
              <w:ind w:left="107"/>
              <w:rPr>
                <w:sz w:val="22"/>
              </w:rPr>
            </w:pPr>
            <w:r>
              <w:rPr>
                <w:sz w:val="22"/>
              </w:rPr>
              <w:t>and sustainability.</w:t>
            </w:r>
          </w:p>
        </w:tc>
        <w:tc>
          <w:tcPr>
            <w:tcW w:w="1199" w:type="dxa"/>
          </w:tcPr>
          <w:p>
            <w:pPr>
              <w:pStyle w:val="TableParagraph"/>
              <w:rPr>
                <w:rFonts w:ascii="Times New Roman"/>
                <w:sz w:val="22"/>
              </w:rPr>
            </w:pPr>
          </w:p>
        </w:tc>
        <w:tc>
          <w:tcPr>
            <w:tcW w:w="2553" w:type="dxa"/>
          </w:tcPr>
          <w:p>
            <w:pPr>
              <w:pStyle w:val="TableParagraph"/>
              <w:ind w:left="174" w:right="168" w:hanging="2"/>
              <w:jc w:val="center"/>
              <w:rPr>
                <w:sz w:val="22"/>
              </w:rPr>
            </w:pPr>
            <w:r>
              <w:rPr>
                <w:sz w:val="22"/>
              </w:rPr>
              <w:t>Planning &amp; Zoning, Transportation &amp;</w:t>
            </w:r>
            <w:r>
              <w:rPr>
                <w:spacing w:val="-16"/>
                <w:sz w:val="22"/>
              </w:rPr>
              <w:t> </w:t>
            </w:r>
            <w:r>
              <w:rPr>
                <w:sz w:val="22"/>
              </w:rPr>
              <w:t>Capital Infrastructure</w:t>
            </w:r>
            <w:r>
              <w:rPr>
                <w:color w:val="FF0000"/>
                <w:sz w:val="22"/>
              </w:rPr>
              <w:t>,</w:t>
            </w:r>
          </w:p>
          <w:p>
            <w:pPr>
              <w:pStyle w:val="TableParagraph"/>
              <w:ind w:left="204" w:right="195"/>
              <w:jc w:val="center"/>
              <w:rPr>
                <w:sz w:val="22"/>
              </w:rPr>
            </w:pPr>
            <w:r>
              <w:rPr>
                <w:sz w:val="22"/>
              </w:rPr>
              <w:t>Parks &amp; Recreation, Design Cabinet</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567"/>
              <w:rPr>
                <w:sz w:val="22"/>
              </w:rPr>
            </w:pPr>
            <w:r>
              <w:rPr>
                <w:sz w:val="22"/>
              </w:rPr>
              <w:t>Develop a user‐friendly, illustrative design guideline handbook for nonresidential/commercial development in</w:t>
            </w:r>
          </w:p>
          <w:p>
            <w:pPr>
              <w:pStyle w:val="TableParagraph"/>
              <w:spacing w:line="249" w:lineRule="exact"/>
              <w:ind w:left="107"/>
              <w:rPr>
                <w:sz w:val="22"/>
              </w:rPr>
            </w:pPr>
            <w:r>
              <w:rPr>
                <w:sz w:val="22"/>
              </w:rPr>
              <w:t>priority areas.</w:t>
            </w:r>
          </w:p>
        </w:tc>
        <w:tc>
          <w:tcPr>
            <w:tcW w:w="1199" w:type="dxa"/>
          </w:tcPr>
          <w:p>
            <w:pPr>
              <w:pStyle w:val="TableParagraph"/>
              <w:rPr>
                <w:rFonts w:ascii="Times New Roman"/>
                <w:sz w:val="22"/>
              </w:rPr>
            </w:pPr>
          </w:p>
        </w:tc>
        <w:tc>
          <w:tcPr>
            <w:tcW w:w="2553" w:type="dxa"/>
          </w:tcPr>
          <w:p>
            <w:pPr>
              <w:pStyle w:val="TableParagraph"/>
              <w:ind w:left="200" w:right="196"/>
              <w:jc w:val="center"/>
              <w:rPr>
                <w:sz w:val="22"/>
              </w:rPr>
            </w:pPr>
            <w:r>
              <w:rPr>
                <w:sz w:val="22"/>
              </w:rPr>
              <w:t>Planning &amp; Zoning</w:t>
            </w:r>
          </w:p>
        </w:tc>
        <w:tc>
          <w:tcPr>
            <w:tcW w:w="2733" w:type="dxa"/>
          </w:tcPr>
          <w:p>
            <w:pPr>
              <w:pStyle w:val="TableParagraph"/>
              <w:ind w:left="174" w:right="174"/>
              <w:jc w:val="center"/>
              <w:rPr>
                <w:sz w:val="22"/>
              </w:rPr>
            </w:pPr>
            <w:r>
              <w:rPr>
                <w:sz w:val="22"/>
              </w:rPr>
              <w:t>Short Term to 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Create incentives that provide the opportunity</w:t>
            </w:r>
          </w:p>
          <w:p>
            <w:pPr>
              <w:pStyle w:val="TableParagraph"/>
              <w:spacing w:line="249" w:lineRule="exact"/>
              <w:ind w:left="107"/>
              <w:rPr>
                <w:sz w:val="22"/>
              </w:rPr>
            </w:pPr>
            <w:r>
              <w:rPr>
                <w:sz w:val="22"/>
              </w:rPr>
              <w:t>to implement design guidelines.</w:t>
            </w:r>
          </w:p>
        </w:tc>
        <w:tc>
          <w:tcPr>
            <w:tcW w:w="1199" w:type="dxa"/>
          </w:tcPr>
          <w:p>
            <w:pPr>
              <w:pStyle w:val="TableParagraph"/>
              <w:rPr>
                <w:rFonts w:ascii="Times New Roman"/>
                <w:sz w:val="22"/>
              </w:rPr>
            </w:pPr>
          </w:p>
        </w:tc>
        <w:tc>
          <w:tcPr>
            <w:tcW w:w="2553" w:type="dxa"/>
          </w:tcPr>
          <w:p>
            <w:pPr>
              <w:pStyle w:val="TableParagraph"/>
              <w:spacing w:line="268" w:lineRule="exact"/>
              <w:ind w:left="200"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 to 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Consider incorporating the design guidelines of</w:t>
            </w:r>
          </w:p>
          <w:p>
            <w:pPr>
              <w:pStyle w:val="TableParagraph"/>
              <w:spacing w:line="249" w:lineRule="exact"/>
              <w:ind w:left="107"/>
              <w:rPr>
                <w:sz w:val="22"/>
              </w:rPr>
            </w:pPr>
            <w:r>
              <w:rPr>
                <w:sz w:val="22"/>
              </w:rPr>
              <w:t>this plan into the Zoning Ordinance.</w:t>
            </w:r>
          </w:p>
        </w:tc>
        <w:tc>
          <w:tcPr>
            <w:tcW w:w="1199" w:type="dxa"/>
          </w:tcPr>
          <w:p>
            <w:pPr>
              <w:pStyle w:val="TableParagraph"/>
              <w:rPr>
                <w:rFonts w:ascii="Times New Roman"/>
                <w:sz w:val="22"/>
              </w:rPr>
            </w:pPr>
          </w:p>
        </w:tc>
        <w:tc>
          <w:tcPr>
            <w:tcW w:w="2553" w:type="dxa"/>
          </w:tcPr>
          <w:p>
            <w:pPr>
              <w:pStyle w:val="TableParagraph"/>
              <w:spacing w:line="268" w:lineRule="exact"/>
              <w:ind w:left="200"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 to 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headerReference w:type="default" r:id="rId7"/>
          <w:footerReference w:type="default" r:id="rId8"/>
          <w:pgSz w:w="15840" w:h="12240" w:orient="landscape"/>
          <w:pgMar w:header="719" w:footer="1008" w:top="1200" w:bottom="1200" w:left="1220" w:right="1200"/>
          <w:pgNumType w:start="4"/>
        </w:sectPr>
      </w:pPr>
    </w:p>
    <w:p>
      <w:pPr>
        <w:pStyle w:val="BodyText"/>
        <w:rPr>
          <w:sz w:val="19"/>
        </w:rPr>
      </w:pPr>
      <w:r>
        <w:rPr/>
        <w:pict>
          <v:group style="position:absolute;margin-left:180.059998pt;margin-top:96.480003pt;width:395.3pt;height:419pt;mso-position-horizontal-relative:page;mso-position-vertical-relative:page;z-index:-373384" coordorigin="3601,1930" coordsize="7906,8380">
            <v:shape style="position:absolute;left:3601;top:7605;width:2698;height:2704" type="#_x0000_t75" stroked="false">
              <v:imagedata r:id="rId14" o:title=""/>
            </v:shape>
            <v:shape style="position:absolute;left:5048;top:6061;width:3170;height:2801" type="#_x0000_t75" stroked="false">
              <v:imagedata r:id="rId15" o:title=""/>
            </v:shape>
            <v:shape style="position:absolute;left:6882;top:4916;width:2699;height:2662" type="#_x0000_t75" stroked="false">
              <v:imagedata r:id="rId16" o:title=""/>
            </v:shape>
            <v:shape style="position:absolute;left:7833;top:3204;width:2098;height:2873" type="#_x0000_t75" stroked="false">
              <v:imagedata r:id="rId17" o:title=""/>
            </v:shape>
            <v:shape style="position:absolute;left:8937;top:1929;width:2570;height:2572" type="#_x0000_t75" stroked="false">
              <v:imagedata r:id="rId1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666" w:hRule="atLeast"/>
        </w:trPr>
        <w:tc>
          <w:tcPr>
            <w:tcW w:w="13189" w:type="dxa"/>
            <w:gridSpan w:val="5"/>
          </w:tcPr>
          <w:p>
            <w:pPr>
              <w:pStyle w:val="TableParagraph"/>
              <w:tabs>
                <w:tab w:pos="1863" w:val="left" w:leader="none"/>
              </w:tabs>
              <w:spacing w:line="232" w:lineRule="auto"/>
              <w:ind w:left="107" w:right="190" w:hanging="1"/>
              <w:rPr>
                <w:rFonts w:ascii="Gill Sans MT"/>
                <w:sz w:val="28"/>
              </w:rPr>
            </w:pPr>
            <w:r>
              <w:rPr>
                <w:b/>
                <w:sz w:val="28"/>
              </w:rPr>
              <w:t>Strategy</w:t>
            </w:r>
            <w:r>
              <w:rPr>
                <w:b/>
                <w:spacing w:val="-1"/>
                <w:sz w:val="28"/>
              </w:rPr>
              <w:t> </w:t>
            </w:r>
            <w:r>
              <w:rPr>
                <w:b/>
                <w:sz w:val="28"/>
              </w:rPr>
              <w:t>1.2</w:t>
              <w:tab/>
            </w:r>
            <w:r>
              <w:rPr>
                <w:rFonts w:ascii="Gill Sans MT"/>
                <w:sz w:val="28"/>
              </w:rPr>
              <w:t>Encourage the submission of site development and architectural guidelines for new developments, where</w:t>
            </w:r>
            <w:r>
              <w:rPr>
                <w:rFonts w:ascii="Gill Sans MT"/>
                <w:spacing w:val="-1"/>
                <w:sz w:val="28"/>
              </w:rPr>
              <w:t> </w:t>
            </w:r>
            <w:r>
              <w:rPr>
                <w:rFonts w:ascii="Gill Sans MT"/>
                <w:sz w:val="28"/>
              </w:rPr>
              <w:t>applicable.</w:t>
            </w:r>
          </w:p>
        </w:tc>
      </w:tr>
      <w:tr>
        <w:trPr>
          <w:trHeight w:val="1039" w:hRule="atLeast"/>
        </w:trPr>
        <w:tc>
          <w:tcPr>
            <w:tcW w:w="13189" w:type="dxa"/>
            <w:gridSpan w:val="5"/>
          </w:tcPr>
          <w:p>
            <w:pPr>
              <w:pStyle w:val="TableParagraph"/>
              <w:tabs>
                <w:tab w:pos="1319" w:val="left" w:leader="none"/>
              </w:tabs>
              <w:spacing w:line="232" w:lineRule="auto"/>
              <w:ind w:left="107" w:right="497"/>
              <w:rPr>
                <w:rFonts w:ascii="Gill Sans MT"/>
                <w:sz w:val="28"/>
              </w:rPr>
            </w:pPr>
            <w:r>
              <w:rPr>
                <w:b/>
                <w:sz w:val="32"/>
              </w:rPr>
              <w:t>Policy:</w:t>
              <w:tab/>
            </w:r>
            <w:r>
              <w:rPr>
                <w:rFonts w:ascii="Gill Sans MT"/>
                <w:color w:val="3A6331"/>
                <w:sz w:val="28"/>
              </w:rPr>
              <w:t>Create compact, walkable development patterns characterized by smaller blocks, shorter distances among uses, inter-parcel connectivity, greater diversity of uses on the same street, and connected open spaces that facilitate social interaction and offer affordable and convenient</w:t>
            </w:r>
            <w:r>
              <w:rPr>
                <w:rFonts w:ascii="Gill Sans MT"/>
                <w:color w:val="3A6331"/>
                <w:spacing w:val="-2"/>
                <w:sz w:val="28"/>
              </w:rPr>
              <w:t> </w:t>
            </w:r>
            <w:r>
              <w:rPr>
                <w:rFonts w:ascii="Gill Sans MT"/>
                <w:color w:val="3A6331"/>
                <w:sz w:val="28"/>
              </w:rPr>
              <w:t>lifestyles.</w:t>
            </w:r>
          </w:p>
        </w:tc>
      </w:tr>
      <w:tr>
        <w:trPr>
          <w:trHeight w:val="666" w:hRule="atLeast"/>
        </w:trPr>
        <w:tc>
          <w:tcPr>
            <w:tcW w:w="13189" w:type="dxa"/>
            <w:gridSpan w:val="5"/>
          </w:tcPr>
          <w:p>
            <w:pPr>
              <w:pStyle w:val="TableParagraph"/>
              <w:tabs>
                <w:tab w:pos="1863" w:val="left" w:leader="none"/>
              </w:tabs>
              <w:spacing w:line="232" w:lineRule="auto"/>
              <w:ind w:left="107" w:right="319"/>
              <w:rPr>
                <w:rFonts w:ascii="Gill Sans MT"/>
                <w:sz w:val="28"/>
              </w:rPr>
            </w:pPr>
            <w:r>
              <w:rPr>
                <w:b/>
                <w:sz w:val="28"/>
              </w:rPr>
              <w:t>Strategy</w:t>
            </w:r>
            <w:r>
              <w:rPr>
                <w:b/>
                <w:spacing w:val="-1"/>
                <w:sz w:val="28"/>
              </w:rPr>
              <w:t> </w:t>
            </w:r>
            <w:r>
              <w:rPr>
                <w:b/>
                <w:sz w:val="28"/>
              </w:rPr>
              <w:t>2.1</w:t>
              <w:tab/>
            </w:r>
            <w:r>
              <w:rPr>
                <w:rFonts w:ascii="Gill Sans MT"/>
                <w:sz w:val="28"/>
              </w:rPr>
              <w:t>Ensure related County guidelines and regulations encourage this compact, walkable development pattern.</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537" w:hRule="atLeast"/>
        </w:trPr>
        <w:tc>
          <w:tcPr>
            <w:tcW w:w="4582" w:type="dxa"/>
          </w:tcPr>
          <w:p>
            <w:pPr>
              <w:pStyle w:val="TableParagraph"/>
              <w:spacing w:line="268" w:lineRule="exact"/>
              <w:ind w:left="107"/>
              <w:rPr>
                <w:sz w:val="22"/>
              </w:rPr>
            </w:pPr>
            <w:r>
              <w:rPr>
                <w:sz w:val="22"/>
              </w:rPr>
              <w:t>Update County regulations to support this</w:t>
            </w:r>
          </w:p>
          <w:p>
            <w:pPr>
              <w:pStyle w:val="TableParagraph"/>
              <w:spacing w:line="249" w:lineRule="exact"/>
              <w:ind w:left="107"/>
              <w:rPr>
                <w:sz w:val="22"/>
              </w:rPr>
            </w:pPr>
            <w:r>
              <w:rPr>
                <w:sz w:val="22"/>
              </w:rPr>
              <w:t>compact, walkable development pattern.</w:t>
            </w:r>
          </w:p>
        </w:tc>
        <w:tc>
          <w:tcPr>
            <w:tcW w:w="1199" w:type="dxa"/>
          </w:tcPr>
          <w:p>
            <w:pPr>
              <w:pStyle w:val="TableParagraph"/>
              <w:rPr>
                <w:rFonts w:ascii="Times New Roman"/>
                <w:sz w:val="24"/>
              </w:rPr>
            </w:pPr>
          </w:p>
        </w:tc>
        <w:tc>
          <w:tcPr>
            <w:tcW w:w="2553" w:type="dxa"/>
          </w:tcPr>
          <w:p>
            <w:pPr>
              <w:pStyle w:val="TableParagraph"/>
              <w:spacing w:line="268" w:lineRule="exact"/>
              <w:ind w:left="198" w:right="196"/>
              <w:jc w:val="center"/>
              <w:rPr>
                <w:sz w:val="22"/>
              </w:rPr>
            </w:pPr>
            <w:r>
              <w:rPr>
                <w:sz w:val="22"/>
              </w:rPr>
              <w:t>Planning &amp; Zoning,</w:t>
            </w:r>
          </w:p>
          <w:p>
            <w:pPr>
              <w:pStyle w:val="TableParagraph"/>
              <w:spacing w:line="249" w:lineRule="exact"/>
              <w:ind w:left="88" w:right="81"/>
              <w:jc w:val="center"/>
              <w:rPr>
                <w:sz w:val="22"/>
              </w:rPr>
            </w:pPr>
            <w:r>
              <w:rPr>
                <w:sz w:val="22"/>
              </w:rPr>
              <w:t>Building &amp; Development</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89" w:hRule="atLeast"/>
        </w:trPr>
        <w:tc>
          <w:tcPr>
            <w:tcW w:w="13189" w:type="dxa"/>
            <w:gridSpan w:val="5"/>
          </w:tcPr>
          <w:p>
            <w:pPr>
              <w:pStyle w:val="TableParagraph"/>
              <w:spacing w:line="370" w:lineRule="exact"/>
              <w:ind w:left="107"/>
              <w:rPr>
                <w:rFonts w:ascii="Gill Sans MT"/>
                <w:sz w:val="28"/>
              </w:rPr>
            </w:pPr>
            <w:r>
              <w:rPr>
                <w:b/>
                <w:sz w:val="32"/>
              </w:rPr>
              <w:t>Policy: </w:t>
            </w:r>
            <w:r>
              <w:rPr>
                <w:rFonts w:ascii="Gill Sans MT"/>
                <w:color w:val="3A6331"/>
                <w:sz w:val="28"/>
              </w:rPr>
              <w:t>Development should provide diverse environments and experiences.</w:t>
            </w:r>
          </w:p>
        </w:tc>
      </w:tr>
      <w:tr>
        <w:trPr>
          <w:trHeight w:val="666" w:hRule="atLeast"/>
        </w:trPr>
        <w:tc>
          <w:tcPr>
            <w:tcW w:w="13189" w:type="dxa"/>
            <w:gridSpan w:val="5"/>
          </w:tcPr>
          <w:p>
            <w:pPr>
              <w:pStyle w:val="TableParagraph"/>
              <w:tabs>
                <w:tab w:pos="1923" w:val="left" w:leader="none"/>
              </w:tabs>
              <w:spacing w:line="232" w:lineRule="auto"/>
              <w:ind w:left="107" w:right="268"/>
              <w:rPr>
                <w:rFonts w:ascii="Gill Sans MT"/>
                <w:sz w:val="28"/>
              </w:rPr>
            </w:pPr>
            <w:r>
              <w:rPr>
                <w:b/>
                <w:sz w:val="28"/>
              </w:rPr>
              <w:t>Strategy</w:t>
            </w:r>
            <w:r>
              <w:rPr>
                <w:b/>
                <w:spacing w:val="-1"/>
                <w:sz w:val="28"/>
              </w:rPr>
              <w:t> </w:t>
            </w:r>
            <w:r>
              <w:rPr>
                <w:b/>
                <w:sz w:val="28"/>
              </w:rPr>
              <w:t>3.1</w:t>
              <w:tab/>
            </w:r>
            <w:r>
              <w:rPr>
                <w:rFonts w:ascii="Gill Sans MT"/>
                <w:sz w:val="28"/>
              </w:rPr>
              <w:t>Ensure development considers its context and development potential by integrating uses and</w:t>
            </w:r>
            <w:r>
              <w:rPr>
                <w:rFonts w:ascii="Gill Sans MT"/>
                <w:spacing w:val="-35"/>
                <w:sz w:val="28"/>
              </w:rPr>
              <w:t> </w:t>
            </w:r>
            <w:r>
              <w:rPr>
                <w:rFonts w:ascii="Gill Sans MT"/>
                <w:sz w:val="28"/>
              </w:rPr>
              <w:t>the natural environmental features from site to site.</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806" w:hRule="atLeast"/>
        </w:trPr>
        <w:tc>
          <w:tcPr>
            <w:tcW w:w="4582" w:type="dxa"/>
          </w:tcPr>
          <w:p>
            <w:pPr>
              <w:pStyle w:val="TableParagraph"/>
              <w:ind w:left="107" w:right="193"/>
              <w:rPr>
                <w:sz w:val="22"/>
              </w:rPr>
            </w:pPr>
            <w:r>
              <w:rPr>
                <w:sz w:val="22"/>
              </w:rPr>
              <w:t>Develop flexible guidelines and regulations that support diverse environments and experiences.</w:t>
            </w:r>
          </w:p>
        </w:tc>
        <w:tc>
          <w:tcPr>
            <w:tcW w:w="1199" w:type="dxa"/>
          </w:tcPr>
          <w:p>
            <w:pPr>
              <w:pStyle w:val="TableParagraph"/>
              <w:rPr>
                <w:rFonts w:ascii="Times New Roman"/>
                <w:sz w:val="24"/>
              </w:rPr>
            </w:pPr>
          </w:p>
        </w:tc>
        <w:tc>
          <w:tcPr>
            <w:tcW w:w="2553" w:type="dxa"/>
          </w:tcPr>
          <w:p>
            <w:pPr>
              <w:pStyle w:val="TableParagraph"/>
              <w:ind w:left="396" w:right="387" w:hanging="5"/>
              <w:jc w:val="center"/>
              <w:rPr>
                <w:sz w:val="22"/>
              </w:rPr>
            </w:pPr>
            <w:r>
              <w:rPr>
                <w:sz w:val="22"/>
              </w:rPr>
              <w:t>Planning &amp; Zoning, Parks &amp; Recreation,</w:t>
            </w:r>
          </w:p>
          <w:p>
            <w:pPr>
              <w:pStyle w:val="TableParagraph"/>
              <w:spacing w:line="249" w:lineRule="exact"/>
              <w:ind w:left="200" w:right="196"/>
              <w:jc w:val="center"/>
              <w:rPr>
                <w:sz w:val="22"/>
              </w:rPr>
            </w:pPr>
            <w:r>
              <w:rPr>
                <w:sz w:val="22"/>
              </w:rPr>
              <w:t>Design Cabinet</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ind w:left="107" w:right="926"/>
              <w:rPr>
                <w:sz w:val="22"/>
              </w:rPr>
            </w:pPr>
            <w:r>
              <w:rPr>
                <w:sz w:val="22"/>
              </w:rPr>
              <w:t>Create incentives to ensure a mix of environments and experiences within a</w:t>
            </w:r>
          </w:p>
          <w:p>
            <w:pPr>
              <w:pStyle w:val="TableParagraph"/>
              <w:spacing w:line="249" w:lineRule="exact"/>
              <w:ind w:left="107"/>
              <w:rPr>
                <w:sz w:val="22"/>
              </w:rPr>
            </w:pPr>
            <w:r>
              <w:rPr>
                <w:sz w:val="22"/>
              </w:rPr>
              <w:t>development.</w:t>
            </w:r>
          </w:p>
        </w:tc>
        <w:tc>
          <w:tcPr>
            <w:tcW w:w="1199" w:type="dxa"/>
          </w:tcPr>
          <w:p>
            <w:pPr>
              <w:pStyle w:val="TableParagraph"/>
              <w:rPr>
                <w:rFonts w:ascii="Times New Roman"/>
                <w:sz w:val="24"/>
              </w:rPr>
            </w:pPr>
          </w:p>
        </w:tc>
        <w:tc>
          <w:tcPr>
            <w:tcW w:w="2553" w:type="dxa"/>
          </w:tcPr>
          <w:p>
            <w:pPr>
              <w:pStyle w:val="TableParagraph"/>
              <w:ind w:left="415" w:right="82" w:hanging="309"/>
              <w:rPr>
                <w:sz w:val="22"/>
              </w:rPr>
            </w:pPr>
            <w:r>
              <w:rPr>
                <w:sz w:val="22"/>
              </w:rPr>
              <w:t>Planning &amp; Zoning, Public‐ Private Partnership</w:t>
            </w:r>
          </w:p>
        </w:tc>
        <w:tc>
          <w:tcPr>
            <w:tcW w:w="2733" w:type="dxa"/>
          </w:tcPr>
          <w:p>
            <w:pPr>
              <w:pStyle w:val="TableParagraph"/>
              <w:spacing w:line="268" w:lineRule="exact"/>
              <w:ind w:left="177" w:right="174"/>
              <w:jc w:val="center"/>
              <w:rPr>
                <w:sz w:val="22"/>
              </w:rPr>
            </w:pPr>
            <w:r>
              <w:rPr>
                <w:sz w:val="22"/>
              </w:rPr>
              <w:t>Short Term to 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3360" coordorigin="3601,1930" coordsize="7906,8380">
            <v:shape style="position:absolute;left:3601;top:7605;width:2698;height:2704" type="#_x0000_t75" stroked="false">
              <v:imagedata r:id="rId19" o:title=""/>
            </v:shape>
            <v:shape style="position:absolute;left:5048;top:6061;width:3170;height:2801" type="#_x0000_t75" stroked="false">
              <v:imagedata r:id="rId20" o:title=""/>
            </v:shape>
            <v:shape style="position:absolute;left:6882;top:4916;width:2699;height:2662" type="#_x0000_t75" stroked="false">
              <v:imagedata r:id="rId21" o:title=""/>
            </v:shape>
            <v:shape style="position:absolute;left:7833;top:3204;width:2098;height:2873" type="#_x0000_t75" stroked="false">
              <v:imagedata r:id="rId22" o:title=""/>
            </v:shape>
            <v:shape style="position:absolute;left:8937;top:1929;width:2570;height:2572" type="#_x0000_t75" stroked="false">
              <v:imagedata r:id="rId2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74" w:hRule="atLeast"/>
        </w:trPr>
        <w:tc>
          <w:tcPr>
            <w:tcW w:w="4582" w:type="dxa"/>
          </w:tcPr>
          <w:p>
            <w:pPr>
              <w:pStyle w:val="TableParagraph"/>
              <w:ind w:left="107" w:right="146"/>
              <w:rPr>
                <w:i/>
                <w:sz w:val="22"/>
              </w:rPr>
            </w:pPr>
            <w:r>
              <w:rPr>
                <w:sz w:val="22"/>
              </w:rPr>
              <w:t>Use the Conservation Design process in order to integrate natural environmental features into the development. </w:t>
            </w:r>
            <w:r>
              <w:rPr>
                <w:i/>
                <w:sz w:val="22"/>
              </w:rPr>
              <w:t>(see Chapter 3 for more</w:t>
            </w:r>
          </w:p>
          <w:p>
            <w:pPr>
              <w:pStyle w:val="TableParagraph"/>
              <w:spacing w:line="249" w:lineRule="exact"/>
              <w:ind w:left="107"/>
              <w:rPr>
                <w:i/>
                <w:sz w:val="22"/>
              </w:rPr>
            </w:pPr>
            <w:r>
              <w:rPr>
                <w:i/>
                <w:sz w:val="22"/>
              </w:rPr>
              <w:t>information on Conservation Design)</w:t>
            </w:r>
          </w:p>
        </w:tc>
        <w:tc>
          <w:tcPr>
            <w:tcW w:w="1199" w:type="dxa"/>
          </w:tcPr>
          <w:p>
            <w:pPr>
              <w:pStyle w:val="TableParagraph"/>
              <w:rPr>
                <w:rFonts w:ascii="Times New Roman"/>
                <w:sz w:val="22"/>
              </w:rPr>
            </w:pPr>
          </w:p>
        </w:tc>
        <w:tc>
          <w:tcPr>
            <w:tcW w:w="2553" w:type="dxa"/>
          </w:tcPr>
          <w:p>
            <w:pPr>
              <w:pStyle w:val="TableParagraph"/>
              <w:spacing w:line="268" w:lineRule="exact"/>
              <w:ind w:left="198" w:right="196"/>
              <w:jc w:val="center"/>
              <w:rPr>
                <w:sz w:val="22"/>
              </w:rPr>
            </w:pPr>
            <w:r>
              <w:rPr>
                <w:sz w:val="22"/>
              </w:rPr>
              <w:t>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89" w:hRule="atLeast"/>
        </w:trPr>
        <w:tc>
          <w:tcPr>
            <w:tcW w:w="13189" w:type="dxa"/>
            <w:gridSpan w:val="5"/>
          </w:tcPr>
          <w:p>
            <w:pPr>
              <w:pStyle w:val="TableParagraph"/>
              <w:tabs>
                <w:tab w:pos="1302" w:val="left" w:leader="none"/>
              </w:tabs>
              <w:spacing w:line="370" w:lineRule="exact"/>
              <w:ind w:left="107"/>
              <w:rPr>
                <w:rFonts w:ascii="Gill Sans MT"/>
                <w:sz w:val="28"/>
              </w:rPr>
            </w:pPr>
            <w:r>
              <w:rPr>
                <w:b/>
                <w:sz w:val="32"/>
              </w:rPr>
              <w:t>Policy:</w:t>
              <w:tab/>
            </w:r>
            <w:r>
              <w:rPr>
                <w:rFonts w:ascii="Gill Sans MT"/>
                <w:color w:val="3A6331"/>
                <w:sz w:val="28"/>
              </w:rPr>
              <w:t>Design spaces to maximize pedestrian and bicyclist activity, comfort, and</w:t>
            </w:r>
            <w:r>
              <w:rPr>
                <w:rFonts w:ascii="Gill Sans MT"/>
                <w:color w:val="3A6331"/>
                <w:spacing w:val="-6"/>
                <w:sz w:val="28"/>
              </w:rPr>
              <w:t> </w:t>
            </w:r>
            <w:r>
              <w:rPr>
                <w:rFonts w:ascii="Gill Sans MT"/>
                <w:color w:val="3A6331"/>
                <w:sz w:val="28"/>
              </w:rPr>
              <w:t>convenience.</w:t>
            </w:r>
          </w:p>
        </w:tc>
      </w:tr>
      <w:tr>
        <w:trPr>
          <w:trHeight w:val="666" w:hRule="atLeast"/>
        </w:trPr>
        <w:tc>
          <w:tcPr>
            <w:tcW w:w="13189" w:type="dxa"/>
            <w:gridSpan w:val="5"/>
          </w:tcPr>
          <w:p>
            <w:pPr>
              <w:pStyle w:val="TableParagraph"/>
              <w:tabs>
                <w:tab w:pos="1983" w:val="left" w:leader="none"/>
              </w:tabs>
              <w:spacing w:line="232" w:lineRule="auto"/>
              <w:ind w:left="107" w:right="467" w:hanging="1"/>
              <w:rPr>
                <w:rFonts w:ascii="Gill Sans MT"/>
                <w:sz w:val="28"/>
              </w:rPr>
            </w:pPr>
            <w:r>
              <w:rPr>
                <w:b/>
                <w:sz w:val="28"/>
              </w:rPr>
              <w:t>Strategy</w:t>
            </w:r>
            <w:r>
              <w:rPr>
                <w:b/>
                <w:spacing w:val="-1"/>
                <w:sz w:val="28"/>
              </w:rPr>
              <w:t> </w:t>
            </w:r>
            <w:r>
              <w:rPr>
                <w:b/>
                <w:sz w:val="28"/>
              </w:rPr>
              <w:t>4.1</w:t>
              <w:tab/>
            </w:r>
            <w:r>
              <w:rPr>
                <w:rFonts w:ascii="Gill Sans MT"/>
                <w:sz w:val="28"/>
              </w:rPr>
              <w:t>Development must ensure pedestrian and bicyclist connectivity and safety while pursuing high- quality</w:t>
            </w:r>
            <w:r>
              <w:rPr>
                <w:rFonts w:ascii="Gill Sans MT"/>
                <w:spacing w:val="-1"/>
                <w:sz w:val="28"/>
              </w:rPr>
              <w:t> </w:t>
            </w:r>
            <w:r>
              <w:rPr>
                <w:rFonts w:ascii="Gill Sans MT"/>
                <w:sz w:val="28"/>
              </w:rPr>
              <w:t>design.</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074" w:hRule="atLeast"/>
        </w:trPr>
        <w:tc>
          <w:tcPr>
            <w:tcW w:w="4582" w:type="dxa"/>
          </w:tcPr>
          <w:p>
            <w:pPr>
              <w:pStyle w:val="TableParagraph"/>
              <w:ind w:left="107" w:right="353"/>
              <w:rPr>
                <w:sz w:val="22"/>
              </w:rPr>
            </w:pPr>
            <w:r>
              <w:rPr>
                <w:sz w:val="22"/>
              </w:rPr>
              <w:t>Create guidelines and regulations that ensure bike lanes, shared spaces, and paths of travel.</w:t>
            </w:r>
          </w:p>
        </w:tc>
        <w:tc>
          <w:tcPr>
            <w:tcW w:w="1199" w:type="dxa"/>
          </w:tcPr>
          <w:p>
            <w:pPr>
              <w:pStyle w:val="TableParagraph"/>
              <w:rPr>
                <w:rFonts w:ascii="Times New Roman"/>
                <w:sz w:val="22"/>
              </w:rPr>
            </w:pPr>
          </w:p>
        </w:tc>
        <w:tc>
          <w:tcPr>
            <w:tcW w:w="2553" w:type="dxa"/>
          </w:tcPr>
          <w:p>
            <w:pPr>
              <w:pStyle w:val="TableParagraph"/>
              <w:ind w:left="174" w:right="168" w:hanging="2"/>
              <w:jc w:val="center"/>
              <w:rPr>
                <w:sz w:val="22"/>
              </w:rPr>
            </w:pPr>
            <w:r>
              <w:rPr>
                <w:sz w:val="22"/>
              </w:rPr>
              <w:t>Planning &amp; Zoning, Transportation &amp;</w:t>
            </w:r>
            <w:r>
              <w:rPr>
                <w:spacing w:val="-16"/>
                <w:sz w:val="22"/>
              </w:rPr>
              <w:t> </w:t>
            </w:r>
            <w:r>
              <w:rPr>
                <w:sz w:val="22"/>
              </w:rPr>
              <w:t>Capital Infrastructure, Parks</w:t>
            </w:r>
            <w:r>
              <w:rPr>
                <w:spacing w:val="-2"/>
                <w:sz w:val="22"/>
              </w:rPr>
              <w:t> </w:t>
            </w:r>
            <w:r>
              <w:rPr>
                <w:sz w:val="22"/>
              </w:rPr>
              <w:t>&amp;</w:t>
            </w:r>
          </w:p>
          <w:p>
            <w:pPr>
              <w:pStyle w:val="TableParagraph"/>
              <w:spacing w:line="249" w:lineRule="exact"/>
              <w:ind w:left="202" w:right="196"/>
              <w:jc w:val="center"/>
              <w:rPr>
                <w:sz w:val="22"/>
              </w:rPr>
            </w:pPr>
            <w:r>
              <w:rPr>
                <w:sz w:val="22"/>
              </w:rPr>
              <w:t>Recreation</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Pr>
                <w:sz w:val="22"/>
              </w:rPr>
            </w:pPr>
            <w:r>
              <w:rPr>
                <w:sz w:val="22"/>
              </w:rPr>
              <w:t>Create guidelines and regulations that ensure innovative traffic calming designs.</w:t>
            </w:r>
          </w:p>
        </w:tc>
        <w:tc>
          <w:tcPr>
            <w:tcW w:w="1199" w:type="dxa"/>
          </w:tcPr>
          <w:p>
            <w:pPr>
              <w:pStyle w:val="TableParagraph"/>
              <w:rPr>
                <w:rFonts w:ascii="Times New Roman"/>
                <w:sz w:val="22"/>
              </w:rPr>
            </w:pPr>
          </w:p>
        </w:tc>
        <w:tc>
          <w:tcPr>
            <w:tcW w:w="2553" w:type="dxa"/>
          </w:tcPr>
          <w:p>
            <w:pPr>
              <w:pStyle w:val="TableParagraph"/>
              <w:ind w:left="88" w:right="78"/>
              <w:jc w:val="center"/>
              <w:rPr>
                <w:sz w:val="22"/>
              </w:rPr>
            </w:pPr>
            <w:r>
              <w:rPr>
                <w:sz w:val="22"/>
              </w:rPr>
              <w:t>Transportation &amp; Capital Infrastructure,</w:t>
            </w:r>
          </w:p>
          <w:p>
            <w:pPr>
              <w:pStyle w:val="TableParagraph"/>
              <w:spacing w:line="248" w:lineRule="exact"/>
              <w:ind w:left="200" w:right="196"/>
              <w:jc w:val="center"/>
              <w:rPr>
                <w:sz w:val="22"/>
              </w:rPr>
            </w:pPr>
            <w:r>
              <w:rPr>
                <w:sz w:val="22"/>
              </w:rPr>
              <w:t>Design Cabinet</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440" w:hRule="atLeast"/>
        </w:trPr>
        <w:tc>
          <w:tcPr>
            <w:tcW w:w="13189" w:type="dxa"/>
            <w:gridSpan w:val="5"/>
          </w:tcPr>
          <w:p>
            <w:pPr>
              <w:pStyle w:val="TableParagraph"/>
              <w:tabs>
                <w:tab w:pos="1352" w:val="left" w:leader="none"/>
              </w:tabs>
              <w:spacing w:line="420" w:lineRule="exact"/>
              <w:ind w:left="107"/>
              <w:rPr>
                <w:rFonts w:ascii="Gill Sans MT"/>
                <w:sz w:val="28"/>
              </w:rPr>
            </w:pPr>
            <w:r>
              <w:rPr>
                <w:b/>
                <w:sz w:val="36"/>
              </w:rPr>
              <w:t>Policy:</w:t>
              <w:tab/>
            </w:r>
            <w:r>
              <w:rPr>
                <w:rFonts w:ascii="Gill Sans MT"/>
                <w:color w:val="3A6331"/>
                <w:sz w:val="28"/>
              </w:rPr>
              <w:t>Development encourages greater interaction between activity inside buildings and the public</w:t>
            </w:r>
            <w:r>
              <w:rPr>
                <w:rFonts w:ascii="Gill Sans MT"/>
                <w:color w:val="3A6331"/>
                <w:spacing w:val="-9"/>
                <w:sz w:val="28"/>
              </w:rPr>
              <w:t> </w:t>
            </w:r>
            <w:r>
              <w:rPr>
                <w:rFonts w:ascii="Gill Sans MT"/>
                <w:color w:val="3A6331"/>
                <w:sz w:val="28"/>
              </w:rPr>
              <w:t>realm.</w:t>
            </w:r>
          </w:p>
        </w:tc>
      </w:tr>
      <w:tr>
        <w:trPr>
          <w:trHeight w:val="341" w:hRule="atLeast"/>
        </w:trPr>
        <w:tc>
          <w:tcPr>
            <w:tcW w:w="13189" w:type="dxa"/>
            <w:gridSpan w:val="5"/>
          </w:tcPr>
          <w:p>
            <w:pPr>
              <w:pStyle w:val="TableParagraph"/>
              <w:tabs>
                <w:tab w:pos="2043" w:val="left" w:leader="none"/>
              </w:tabs>
              <w:spacing w:line="322" w:lineRule="exact"/>
              <w:ind w:left="107"/>
              <w:rPr>
                <w:rFonts w:ascii="Gill Sans MT"/>
                <w:sz w:val="28"/>
              </w:rPr>
            </w:pPr>
            <w:r>
              <w:rPr>
                <w:b/>
                <w:sz w:val="28"/>
              </w:rPr>
              <w:t>Strategy</w:t>
            </w:r>
            <w:r>
              <w:rPr>
                <w:b/>
                <w:spacing w:val="-1"/>
                <w:sz w:val="28"/>
              </w:rPr>
              <w:t> </w:t>
            </w:r>
            <w:r>
              <w:rPr>
                <w:b/>
                <w:sz w:val="28"/>
              </w:rPr>
              <w:t>5.1</w:t>
              <w:tab/>
            </w:r>
            <w:r>
              <w:rPr>
                <w:rFonts w:ascii="Gill Sans MT"/>
                <w:sz w:val="28"/>
              </w:rPr>
              <w:t>Ensure that design guidelines emphasize the quality of experience in public</w:t>
            </w:r>
            <w:r>
              <w:rPr>
                <w:rFonts w:ascii="Gill Sans MT"/>
                <w:spacing w:val="-6"/>
                <w:sz w:val="28"/>
              </w:rPr>
              <w:t> </w:t>
            </w:r>
            <w:r>
              <w:rPr>
                <w:rFonts w:ascii="Gill Sans MT"/>
                <w:sz w:val="28"/>
              </w:rPr>
              <w:t>spaces.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074" w:hRule="atLeast"/>
        </w:trPr>
        <w:tc>
          <w:tcPr>
            <w:tcW w:w="4582" w:type="dxa"/>
          </w:tcPr>
          <w:p>
            <w:pPr>
              <w:pStyle w:val="TableParagraph"/>
              <w:ind w:left="107" w:right="235"/>
              <w:rPr>
                <w:sz w:val="22"/>
              </w:rPr>
            </w:pPr>
            <w:r>
              <w:rPr>
                <w:sz w:val="22"/>
              </w:rPr>
              <w:t>Develop eye‐level design guidelines, regulatory features, and additional design elements that contribute to the quality of the human</w:t>
            </w:r>
          </w:p>
          <w:p>
            <w:pPr>
              <w:pStyle w:val="TableParagraph"/>
              <w:spacing w:line="249" w:lineRule="exact"/>
              <w:ind w:left="107"/>
              <w:rPr>
                <w:sz w:val="22"/>
              </w:rPr>
            </w:pPr>
            <w:r>
              <w:rPr>
                <w:sz w:val="22"/>
              </w:rPr>
              <w:t>experience of space and the built environment.</w:t>
            </w:r>
          </w:p>
        </w:tc>
        <w:tc>
          <w:tcPr>
            <w:tcW w:w="1199" w:type="dxa"/>
          </w:tcPr>
          <w:p>
            <w:pPr>
              <w:pStyle w:val="TableParagraph"/>
              <w:rPr>
                <w:rFonts w:ascii="Times New Roman"/>
                <w:sz w:val="22"/>
              </w:rPr>
            </w:pPr>
          </w:p>
        </w:tc>
        <w:tc>
          <w:tcPr>
            <w:tcW w:w="2553" w:type="dxa"/>
          </w:tcPr>
          <w:p>
            <w:pPr>
              <w:pStyle w:val="TableParagraph"/>
              <w:ind w:left="605" w:right="409" w:hanging="171"/>
              <w:rPr>
                <w:sz w:val="22"/>
              </w:rPr>
            </w:pPr>
            <w:r>
              <w:rPr>
                <w:sz w:val="22"/>
              </w:rPr>
              <w:t>Planning &amp; Zoning, Design Cabinet</w:t>
            </w:r>
          </w:p>
        </w:tc>
        <w:tc>
          <w:tcPr>
            <w:tcW w:w="2733" w:type="dxa"/>
          </w:tcPr>
          <w:p>
            <w:pPr>
              <w:pStyle w:val="TableParagraph"/>
              <w:ind w:left="179" w:right="174"/>
              <w:jc w:val="center"/>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3336" coordorigin="3601,1930" coordsize="7906,8380">
            <v:shape style="position:absolute;left:3601;top:7605;width:2698;height:2704" type="#_x0000_t75" stroked="false">
              <v:imagedata r:id="rId24" o:title=""/>
            </v:shape>
            <v:shape style="position:absolute;left:5048;top:6061;width:3170;height:2801" type="#_x0000_t75" stroked="false">
              <v:imagedata r:id="rId25" o:title=""/>
            </v:shape>
            <v:shape style="position:absolute;left:6882;top:4916;width:2699;height:2662" type="#_x0000_t75" stroked="false">
              <v:imagedata r:id="rId26" o:title=""/>
            </v:shape>
            <v:shape style="position:absolute;left:7833;top:3204;width:2098;height:2873" type="#_x0000_t75" stroked="false">
              <v:imagedata r:id="rId27" o:title=""/>
            </v:shape>
            <v:shape style="position:absolute;left:8937;top:1929;width:2570;height:2572" type="#_x0000_t75" stroked="false">
              <v:imagedata r:id="rId2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714" w:hRule="atLeast"/>
        </w:trPr>
        <w:tc>
          <w:tcPr>
            <w:tcW w:w="13189" w:type="dxa"/>
            <w:gridSpan w:val="5"/>
          </w:tcPr>
          <w:p>
            <w:pPr>
              <w:pStyle w:val="TableParagraph"/>
              <w:tabs>
                <w:tab w:pos="1380" w:val="left" w:leader="none"/>
              </w:tabs>
              <w:spacing w:line="225" w:lineRule="auto" w:before="9"/>
              <w:ind w:left="107" w:right="758" w:hanging="1"/>
              <w:rPr>
                <w:rFonts w:ascii="Gill Sans MT"/>
                <w:sz w:val="28"/>
              </w:rPr>
            </w:pPr>
            <w:r>
              <w:rPr>
                <w:b/>
                <w:sz w:val="32"/>
              </w:rPr>
              <w:t>Policy:</w:t>
              <w:tab/>
            </w:r>
            <w:r>
              <w:rPr>
                <w:rFonts w:ascii="Gill Sans MT"/>
                <w:color w:val="3A6331"/>
                <w:sz w:val="28"/>
              </w:rPr>
              <w:t>Developments should possess a high-quality of design and a mix of uses to encourage activity and longer stays in spaces, in order to create vibrant areas and a sense of</w:t>
            </w:r>
            <w:r>
              <w:rPr>
                <w:rFonts w:ascii="Gill Sans MT"/>
                <w:color w:val="3A6331"/>
                <w:spacing w:val="-3"/>
                <w:sz w:val="28"/>
              </w:rPr>
              <w:t> </w:t>
            </w:r>
            <w:r>
              <w:rPr>
                <w:rFonts w:ascii="Gill Sans MT"/>
                <w:color w:val="3A6331"/>
                <w:sz w:val="28"/>
              </w:rPr>
              <w:t>place.</w:t>
            </w:r>
          </w:p>
        </w:tc>
      </w:tr>
      <w:tr>
        <w:trPr>
          <w:trHeight w:val="991" w:hRule="atLeast"/>
        </w:trPr>
        <w:tc>
          <w:tcPr>
            <w:tcW w:w="13189" w:type="dxa"/>
            <w:gridSpan w:val="5"/>
          </w:tcPr>
          <w:p>
            <w:pPr>
              <w:pStyle w:val="TableParagraph"/>
              <w:tabs>
                <w:tab w:pos="2043" w:val="left" w:leader="none"/>
              </w:tabs>
              <w:spacing w:line="235" w:lineRule="auto"/>
              <w:ind w:left="107" w:right="395" w:hanging="1"/>
              <w:rPr>
                <w:rFonts w:ascii="Gill Sans MT"/>
                <w:sz w:val="28"/>
              </w:rPr>
            </w:pPr>
            <w:r>
              <w:rPr>
                <w:b/>
                <w:sz w:val="28"/>
              </w:rPr>
              <w:t>Strategy</w:t>
            </w:r>
            <w:r>
              <w:rPr>
                <w:b/>
                <w:spacing w:val="-1"/>
                <w:sz w:val="28"/>
              </w:rPr>
              <w:t> </w:t>
            </w:r>
            <w:r>
              <w:rPr>
                <w:b/>
                <w:sz w:val="28"/>
              </w:rPr>
              <w:t>6.1</w:t>
              <w:tab/>
            </w:r>
            <w:r>
              <w:rPr>
                <w:rFonts w:ascii="Gill Sans MT"/>
                <w:sz w:val="28"/>
              </w:rPr>
              <w:t>Inviting areas will have high-quality design elements that encourage longer stays which increase the vibrancy of areas such as public/civic gathering spaces, outdoor rooms, public art spaces, and passive/active recreation</w:t>
            </w:r>
            <w:r>
              <w:rPr>
                <w:rFonts w:ascii="Gill Sans MT"/>
                <w:spacing w:val="-1"/>
                <w:sz w:val="28"/>
              </w:rPr>
              <w:t> </w:t>
            </w:r>
            <w:r>
              <w:rPr>
                <w:rFonts w:ascii="Gill Sans MT"/>
                <w:sz w:val="28"/>
              </w:rPr>
              <w:t>spaces.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5822" w:hRule="atLeast"/>
        </w:trPr>
        <w:tc>
          <w:tcPr>
            <w:tcW w:w="4582" w:type="dxa"/>
          </w:tcPr>
          <w:p>
            <w:pPr>
              <w:pStyle w:val="TableParagraph"/>
              <w:ind w:left="107"/>
              <w:rPr>
                <w:sz w:val="22"/>
              </w:rPr>
            </w:pPr>
            <w:r>
              <w:rPr>
                <w:sz w:val="22"/>
              </w:rPr>
              <w:t>Create guidelines that ensure the siting of public seating, art, landscaping, outdoor rooms, safety, and other innovative elements that maximize public life opportunities.</w:t>
            </w:r>
          </w:p>
        </w:tc>
        <w:tc>
          <w:tcPr>
            <w:tcW w:w="1199" w:type="dxa"/>
          </w:tcPr>
          <w:p>
            <w:pPr>
              <w:pStyle w:val="TableParagraph"/>
              <w:rPr>
                <w:rFonts w:ascii="Times New Roman"/>
                <w:sz w:val="22"/>
              </w:rPr>
            </w:pPr>
          </w:p>
        </w:tc>
        <w:tc>
          <w:tcPr>
            <w:tcW w:w="2553" w:type="dxa"/>
          </w:tcPr>
          <w:p>
            <w:pPr>
              <w:pStyle w:val="TableParagraph"/>
              <w:ind w:left="201" w:right="196"/>
              <w:jc w:val="center"/>
              <w:rPr>
                <w:sz w:val="22"/>
              </w:rPr>
            </w:pPr>
            <w:r>
              <w:rPr>
                <w:sz w:val="22"/>
              </w:rPr>
              <w:t>Planning &amp; Zoning, Design Cabinet,</w:t>
            </w:r>
          </w:p>
          <w:p>
            <w:pPr>
              <w:pStyle w:val="TableParagraph"/>
              <w:ind w:left="88" w:right="81"/>
              <w:jc w:val="center"/>
              <w:rPr>
                <w:sz w:val="22"/>
              </w:rPr>
            </w:pPr>
            <w:r>
              <w:rPr>
                <w:sz w:val="22"/>
              </w:rPr>
              <w:t>Building &amp; Development</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spacing w:before="5"/>
        <w:rPr>
          <w:sz w:val="20"/>
        </w:rPr>
      </w:pPr>
      <w:r>
        <w:rPr/>
        <w:drawing>
          <wp:anchor distT="0" distB="0" distL="0" distR="0" allowOverlap="1" layoutInCell="1" locked="0" behindDoc="1" simplePos="0" relativeHeight="268062143">
            <wp:simplePos x="0" y="0"/>
            <wp:positionH relativeFrom="page">
              <wp:posOffset>2286761</wp:posOffset>
            </wp:positionH>
            <wp:positionV relativeFrom="page">
              <wp:posOffset>4829373</wp:posOffset>
            </wp:positionV>
            <wp:extent cx="1664424" cy="1668303"/>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9"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3288" coordorigin="5048,1930" coordsize="6459,6933">
            <v:shape style="position:absolute;left:5048;top:6061;width:3170;height:2801" type="#_x0000_t75" stroked="false">
              <v:imagedata r:id="rId30" o:title=""/>
            </v:shape>
            <v:shape style="position:absolute;left:6882;top:4916;width:2699;height:2662" type="#_x0000_t75" stroked="false">
              <v:imagedata r:id="rId31" o:title=""/>
            </v:shape>
            <v:shape style="position:absolute;left:7833;top:3204;width:2098;height:2873" type="#_x0000_t75" stroked="false">
              <v:imagedata r:id="rId32" o:title=""/>
            </v:shape>
            <v:shape style="position:absolute;left:8937;top:1929;width:2570;height:2572" type="#_x0000_t75" stroked="false">
              <v:imagedata r:id="rId3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86" w:hRule="atLeast"/>
        </w:trPr>
        <w:tc>
          <w:tcPr>
            <w:tcW w:w="13189" w:type="dxa"/>
            <w:gridSpan w:val="5"/>
            <w:tcBorders>
              <w:top w:val="nil"/>
              <w:left w:val="nil"/>
              <w:bottom w:val="nil"/>
              <w:right w:val="nil"/>
            </w:tcBorders>
            <w:shd w:val="clear" w:color="auto" w:fill="000000"/>
          </w:tcPr>
          <w:p>
            <w:pPr>
              <w:pStyle w:val="TableParagraph"/>
              <w:spacing w:line="366" w:lineRule="exact"/>
              <w:ind w:left="112"/>
              <w:rPr>
                <w:b/>
                <w:sz w:val="32"/>
              </w:rPr>
            </w:pPr>
            <w:r>
              <w:rPr>
                <w:b/>
                <w:color w:val="FFFFFF"/>
                <w:sz w:val="32"/>
              </w:rPr>
              <w:t>Infill and Redevelopment</w:t>
            </w:r>
          </w:p>
        </w:tc>
      </w:tr>
      <w:tr>
        <w:trPr>
          <w:trHeight w:val="719" w:hRule="atLeast"/>
        </w:trPr>
        <w:tc>
          <w:tcPr>
            <w:tcW w:w="13189" w:type="dxa"/>
            <w:gridSpan w:val="5"/>
          </w:tcPr>
          <w:p>
            <w:pPr>
              <w:pStyle w:val="TableParagraph"/>
              <w:tabs>
                <w:tab w:pos="1196" w:val="left" w:leader="none"/>
              </w:tabs>
              <w:spacing w:line="225" w:lineRule="auto" w:before="14"/>
              <w:ind w:left="107" w:right="154"/>
              <w:rPr>
                <w:rFonts w:ascii="Gill Sans MT"/>
                <w:sz w:val="28"/>
              </w:rPr>
            </w:pPr>
            <w:r>
              <w:rPr>
                <w:b/>
                <w:sz w:val="32"/>
              </w:rPr>
              <w:t>Policy:</w:t>
              <w:tab/>
            </w:r>
            <w:r>
              <w:rPr>
                <w:rFonts w:ascii="Gill Sans MT"/>
                <w:color w:val="3A6331"/>
                <w:sz w:val="28"/>
              </w:rPr>
              <w:t>Ensure revitalization initiatives and redevelopment, infill development, and adaptive reuse projects will enhance quality of life and neighborhood character, fulfill community needs, and improve economic</w:t>
            </w:r>
            <w:r>
              <w:rPr>
                <w:rFonts w:ascii="Gill Sans MT"/>
                <w:color w:val="3A6331"/>
                <w:spacing w:val="-18"/>
                <w:sz w:val="28"/>
              </w:rPr>
              <w:t> </w:t>
            </w:r>
            <w:r>
              <w:rPr>
                <w:rFonts w:ascii="Gill Sans MT"/>
                <w:color w:val="3A6331"/>
                <w:sz w:val="28"/>
              </w:rPr>
              <w:t>opportunities.</w:t>
            </w:r>
          </w:p>
        </w:tc>
      </w:tr>
      <w:tr>
        <w:trPr>
          <w:trHeight w:val="666" w:hRule="atLeast"/>
        </w:trPr>
        <w:tc>
          <w:tcPr>
            <w:tcW w:w="13189" w:type="dxa"/>
            <w:gridSpan w:val="5"/>
          </w:tcPr>
          <w:p>
            <w:pPr>
              <w:pStyle w:val="TableParagraph"/>
              <w:tabs>
                <w:tab w:pos="2043" w:val="left" w:leader="none"/>
              </w:tabs>
              <w:spacing w:line="232" w:lineRule="auto"/>
              <w:ind w:left="107" w:right="686" w:hanging="1"/>
              <w:rPr>
                <w:rFonts w:ascii="Gill Sans MT"/>
                <w:sz w:val="28"/>
              </w:rPr>
            </w:pPr>
            <w:r>
              <w:rPr>
                <w:b/>
                <w:sz w:val="28"/>
              </w:rPr>
              <w:t>Strategy</w:t>
            </w:r>
            <w:r>
              <w:rPr>
                <w:b/>
                <w:spacing w:val="-1"/>
                <w:sz w:val="28"/>
              </w:rPr>
              <w:t> </w:t>
            </w:r>
            <w:r>
              <w:rPr>
                <w:b/>
                <w:sz w:val="28"/>
              </w:rPr>
              <w:t>1.1</w:t>
              <w:tab/>
            </w:r>
            <w:r>
              <w:rPr>
                <w:rFonts w:ascii="Gill Sans MT"/>
                <w:sz w:val="28"/>
              </w:rPr>
              <w:t>Facilitate community engagement for redevelopment, infill development, adaptive reuse, and revitalization initiatives to build County and community support for future</w:t>
            </w:r>
            <w:r>
              <w:rPr>
                <w:rFonts w:ascii="Gill Sans MT"/>
                <w:spacing w:val="-3"/>
                <w:sz w:val="28"/>
              </w:rPr>
              <w:t> </w:t>
            </w:r>
            <w:r>
              <w:rPr>
                <w:rFonts w:ascii="Gill Sans MT"/>
                <w:sz w:val="28"/>
              </w:rPr>
              <w:t>projects.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342" w:hRule="atLeast"/>
        </w:trPr>
        <w:tc>
          <w:tcPr>
            <w:tcW w:w="4582" w:type="dxa"/>
          </w:tcPr>
          <w:p>
            <w:pPr>
              <w:pStyle w:val="TableParagraph"/>
              <w:ind w:left="107" w:right="128"/>
              <w:rPr>
                <w:sz w:val="22"/>
              </w:rPr>
            </w:pPr>
            <w:r>
              <w:rPr>
                <w:sz w:val="22"/>
              </w:rPr>
              <w:t>Develop criteria to identify and prioritize areas for redevelopment, infill development, adaptive reuse, and revitalization, with the Priority Commercial Redevelopment Areas Map serving</w:t>
            </w:r>
          </w:p>
          <w:p>
            <w:pPr>
              <w:pStyle w:val="TableParagraph"/>
              <w:spacing w:line="248" w:lineRule="exact"/>
              <w:ind w:left="107"/>
              <w:rPr>
                <w:sz w:val="22"/>
              </w:rPr>
            </w:pPr>
            <w:r>
              <w:rPr>
                <w:sz w:val="22"/>
              </w:rPr>
              <w:t>as the source for initial areas of focus.</w:t>
            </w:r>
          </w:p>
        </w:tc>
        <w:tc>
          <w:tcPr>
            <w:tcW w:w="1199" w:type="dxa"/>
          </w:tcPr>
          <w:p>
            <w:pPr>
              <w:pStyle w:val="TableParagraph"/>
              <w:rPr>
                <w:rFonts w:ascii="Times New Roman"/>
                <w:sz w:val="22"/>
              </w:rPr>
            </w:pPr>
          </w:p>
        </w:tc>
        <w:tc>
          <w:tcPr>
            <w:tcW w:w="2553" w:type="dxa"/>
          </w:tcPr>
          <w:p>
            <w:pPr>
              <w:pStyle w:val="TableParagraph"/>
              <w:ind w:left="211" w:right="205" w:firstLine="2"/>
              <w:jc w:val="center"/>
              <w:rPr>
                <w:sz w:val="22"/>
              </w:rPr>
            </w:pPr>
            <w:r>
              <w:rPr>
                <w:sz w:val="22"/>
              </w:rPr>
              <w:t>County Government, Planning &amp; Zoning, Economic</w:t>
            </w:r>
            <w:r>
              <w:rPr>
                <w:spacing w:val="-4"/>
                <w:sz w:val="22"/>
              </w:rPr>
              <w:t> </w:t>
            </w:r>
            <w:r>
              <w:rPr>
                <w:sz w:val="22"/>
              </w:rPr>
              <w:t>Development</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781" w:hRule="atLeast"/>
        </w:trPr>
        <w:tc>
          <w:tcPr>
            <w:tcW w:w="4582" w:type="dxa"/>
          </w:tcPr>
          <w:p>
            <w:pPr>
              <w:pStyle w:val="TableParagraph"/>
              <w:ind w:left="107" w:right="122"/>
              <w:rPr>
                <w:sz w:val="22"/>
              </w:rPr>
            </w:pPr>
            <w:r>
              <w:rPr>
                <w:sz w:val="22"/>
              </w:rPr>
              <w:t>Create a common vision and objectives for areas identified for redevelopment, infill development, adaptive reuse, and revitalization through a public</w:t>
            </w:r>
            <w:r>
              <w:rPr>
                <w:spacing w:val="-1"/>
                <w:sz w:val="22"/>
              </w:rPr>
              <w:t> </w:t>
            </w:r>
            <w:r>
              <w:rPr>
                <w:sz w:val="22"/>
              </w:rPr>
              <w:t>process.</w:t>
            </w:r>
          </w:p>
        </w:tc>
        <w:tc>
          <w:tcPr>
            <w:tcW w:w="1199" w:type="dxa"/>
          </w:tcPr>
          <w:p>
            <w:pPr>
              <w:pStyle w:val="TableParagraph"/>
              <w:rPr>
                <w:rFonts w:ascii="Times New Roman"/>
                <w:sz w:val="22"/>
              </w:rPr>
            </w:pPr>
          </w:p>
        </w:tc>
        <w:tc>
          <w:tcPr>
            <w:tcW w:w="2553" w:type="dxa"/>
          </w:tcPr>
          <w:p>
            <w:pPr>
              <w:pStyle w:val="TableParagraph"/>
              <w:ind w:left="211" w:right="205" w:firstLine="2"/>
              <w:jc w:val="center"/>
              <w:rPr>
                <w:sz w:val="22"/>
              </w:rPr>
            </w:pPr>
            <w:r>
              <w:rPr>
                <w:sz w:val="22"/>
              </w:rPr>
              <w:t>County Government, Planning &amp; Zoning, Economic</w:t>
            </w:r>
            <w:r>
              <w:rPr>
                <w:spacing w:val="-4"/>
                <w:sz w:val="22"/>
              </w:rPr>
              <w:t> </w:t>
            </w:r>
            <w:r>
              <w:rPr>
                <w:sz w:val="22"/>
              </w:rPr>
              <w:t>Development</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2148" w:hRule="atLeast"/>
        </w:trPr>
        <w:tc>
          <w:tcPr>
            <w:tcW w:w="4582" w:type="dxa"/>
          </w:tcPr>
          <w:p>
            <w:pPr>
              <w:pStyle w:val="TableParagraph"/>
              <w:ind w:left="107"/>
              <w:rPr>
                <w:sz w:val="22"/>
              </w:rPr>
            </w:pPr>
            <w:r>
              <w:rPr>
                <w:sz w:val="22"/>
              </w:rPr>
              <w:t>Address redevelopment, infill development, adaptive reuse, and revitalization as part of community and small area plans. Pay particular attention to a community’s historic assets and function in areas with underrecognized historic resources or limited historic resources protections, such as Old Ashburn and Old</w:t>
            </w:r>
          </w:p>
          <w:p>
            <w:pPr>
              <w:pStyle w:val="TableParagraph"/>
              <w:spacing w:line="249" w:lineRule="exact"/>
              <w:ind w:left="107"/>
              <w:rPr>
                <w:sz w:val="22"/>
              </w:rPr>
            </w:pPr>
            <w:r>
              <w:rPr>
                <w:sz w:val="22"/>
              </w:rPr>
              <w:t>Sterling.</w:t>
            </w:r>
          </w:p>
        </w:tc>
        <w:tc>
          <w:tcPr>
            <w:tcW w:w="1199" w:type="dxa"/>
          </w:tcPr>
          <w:p>
            <w:pPr>
              <w:pStyle w:val="TableParagraph"/>
              <w:rPr>
                <w:rFonts w:ascii="Times New Roman"/>
                <w:sz w:val="22"/>
              </w:rPr>
            </w:pPr>
          </w:p>
        </w:tc>
        <w:tc>
          <w:tcPr>
            <w:tcW w:w="2553" w:type="dxa"/>
          </w:tcPr>
          <w:p>
            <w:pPr>
              <w:pStyle w:val="TableParagraph"/>
              <w:ind w:left="211" w:right="204" w:firstLine="1"/>
              <w:jc w:val="center"/>
              <w:rPr>
                <w:sz w:val="22"/>
              </w:rPr>
            </w:pPr>
            <w:r>
              <w:rPr>
                <w:sz w:val="22"/>
              </w:rPr>
              <w:t>County Government, Planning &amp; Zoning, Economic Development</w:t>
            </w:r>
          </w:p>
        </w:tc>
        <w:tc>
          <w:tcPr>
            <w:tcW w:w="2733" w:type="dxa"/>
          </w:tcPr>
          <w:p>
            <w:pPr>
              <w:pStyle w:val="TableParagraph"/>
              <w:spacing w:line="268" w:lineRule="exact"/>
              <w:ind w:left="177" w:right="174"/>
              <w:jc w:val="center"/>
              <w:rPr>
                <w:sz w:val="22"/>
              </w:rPr>
            </w:pPr>
            <w:r>
              <w:rPr>
                <w:sz w:val="22"/>
              </w:rPr>
              <w:t>Short Term to 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3264" coordorigin="3601,1930" coordsize="7906,8380">
            <v:shape style="position:absolute;left:3601;top:7605;width:2698;height:2704" type="#_x0000_t75" stroked="false">
              <v:imagedata r:id="rId34" o:title=""/>
            </v:shape>
            <v:shape style="position:absolute;left:5048;top:6061;width:3170;height:2801" type="#_x0000_t75" stroked="false">
              <v:imagedata r:id="rId35" o:title=""/>
            </v:shape>
            <v:shape style="position:absolute;left:6882;top:4916;width:2699;height:2662" type="#_x0000_t75" stroked="false">
              <v:imagedata r:id="rId36" o:title=""/>
            </v:shape>
            <v:shape style="position:absolute;left:7833;top:3204;width:2098;height:2873" type="#_x0000_t75" stroked="false">
              <v:imagedata r:id="rId37" o:title=""/>
            </v:shape>
            <v:shape style="position:absolute;left:8937;top:1929;width:2570;height:2572" type="#_x0000_t75" stroked="false">
              <v:imagedata r:id="rId3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342" w:hRule="atLeast"/>
        </w:trPr>
        <w:tc>
          <w:tcPr>
            <w:tcW w:w="4582" w:type="dxa"/>
          </w:tcPr>
          <w:p>
            <w:pPr>
              <w:pStyle w:val="TableParagraph"/>
              <w:ind w:left="107"/>
              <w:rPr>
                <w:sz w:val="22"/>
              </w:rPr>
            </w:pPr>
            <w:r>
              <w:rPr>
                <w:sz w:val="22"/>
              </w:rPr>
              <w:t>Identify methods for ensuring developers will follow through on commitments to communities that are products of a facilitated engagement process between the developer and the</w:t>
            </w:r>
          </w:p>
          <w:p>
            <w:pPr>
              <w:pStyle w:val="TableParagraph"/>
              <w:spacing w:line="248" w:lineRule="exact"/>
              <w:ind w:left="107"/>
              <w:rPr>
                <w:sz w:val="22"/>
              </w:rPr>
            </w:pPr>
            <w:r>
              <w:rPr>
                <w:sz w:val="22"/>
              </w:rPr>
              <w:t>surrounding neighborhoods and developments.</w:t>
            </w:r>
          </w:p>
        </w:tc>
        <w:tc>
          <w:tcPr>
            <w:tcW w:w="1199" w:type="dxa"/>
          </w:tcPr>
          <w:p>
            <w:pPr>
              <w:pStyle w:val="TableParagraph"/>
              <w:rPr>
                <w:rFonts w:ascii="Times New Roman"/>
                <w:sz w:val="22"/>
              </w:rPr>
            </w:pPr>
          </w:p>
        </w:tc>
        <w:tc>
          <w:tcPr>
            <w:tcW w:w="2553" w:type="dxa"/>
          </w:tcPr>
          <w:p>
            <w:pPr>
              <w:pStyle w:val="TableParagraph"/>
              <w:ind w:left="211" w:right="204" w:firstLine="1"/>
              <w:jc w:val="center"/>
              <w:rPr>
                <w:sz w:val="22"/>
              </w:rPr>
            </w:pPr>
            <w:r>
              <w:rPr>
                <w:sz w:val="22"/>
              </w:rPr>
              <w:t>County Government, Planning &amp; Zoning, Economic Development</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152"/>
              <w:rPr>
                <w:sz w:val="22"/>
              </w:rPr>
            </w:pPr>
            <w:r>
              <w:rPr>
                <w:sz w:val="22"/>
              </w:rPr>
              <w:t>Evaluate the creation of overlay districts to encourage revitalization and convey community support and buy‐in for investment in</w:t>
            </w:r>
          </w:p>
          <w:p>
            <w:pPr>
              <w:pStyle w:val="TableParagraph"/>
              <w:spacing w:line="249" w:lineRule="exact"/>
              <w:ind w:left="107"/>
              <w:rPr>
                <w:sz w:val="22"/>
              </w:rPr>
            </w:pPr>
            <w:r>
              <w:rPr>
                <w:sz w:val="22"/>
              </w:rPr>
              <w:t>priority/targeted areas.</w:t>
            </w:r>
          </w:p>
        </w:tc>
        <w:tc>
          <w:tcPr>
            <w:tcW w:w="1199" w:type="dxa"/>
          </w:tcPr>
          <w:p>
            <w:pPr>
              <w:pStyle w:val="TableParagraph"/>
              <w:rPr>
                <w:rFonts w:ascii="Times New Roman"/>
                <w:sz w:val="22"/>
              </w:rPr>
            </w:pPr>
          </w:p>
        </w:tc>
        <w:tc>
          <w:tcPr>
            <w:tcW w:w="2553" w:type="dxa"/>
          </w:tcPr>
          <w:p>
            <w:pPr>
              <w:pStyle w:val="TableParagraph"/>
              <w:ind w:left="211" w:right="204" w:firstLine="1"/>
              <w:jc w:val="center"/>
              <w:rPr>
                <w:sz w:val="22"/>
              </w:rPr>
            </w:pPr>
            <w:r>
              <w:rPr>
                <w:sz w:val="22"/>
              </w:rPr>
              <w:t>County Government, Planning &amp; Zoning, Economic Development</w:t>
            </w:r>
          </w:p>
        </w:tc>
        <w:tc>
          <w:tcPr>
            <w:tcW w:w="2733" w:type="dxa"/>
          </w:tcPr>
          <w:p>
            <w:pPr>
              <w:pStyle w:val="TableParagraph"/>
              <w:ind w:left="179" w:right="174"/>
              <w:jc w:val="center"/>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666" w:hRule="atLeast"/>
        </w:trPr>
        <w:tc>
          <w:tcPr>
            <w:tcW w:w="13189" w:type="dxa"/>
            <w:gridSpan w:val="5"/>
          </w:tcPr>
          <w:p>
            <w:pPr>
              <w:pStyle w:val="TableParagraph"/>
              <w:tabs>
                <w:tab w:pos="2043" w:val="left" w:leader="none"/>
              </w:tabs>
              <w:spacing w:line="232" w:lineRule="auto"/>
              <w:ind w:left="107" w:right="683" w:hanging="1"/>
              <w:rPr>
                <w:rFonts w:ascii="Gill Sans MT"/>
                <w:sz w:val="28"/>
              </w:rPr>
            </w:pPr>
            <w:r>
              <w:rPr>
                <w:b/>
                <w:sz w:val="28"/>
              </w:rPr>
              <w:t>Strategy</w:t>
            </w:r>
            <w:r>
              <w:rPr>
                <w:b/>
                <w:spacing w:val="-1"/>
                <w:sz w:val="28"/>
              </w:rPr>
              <w:t> </w:t>
            </w:r>
            <w:r>
              <w:rPr>
                <w:b/>
                <w:sz w:val="28"/>
              </w:rPr>
              <w:t>1.2</w:t>
              <w:tab/>
            </w:r>
            <w:r>
              <w:rPr>
                <w:rFonts w:ascii="Gill Sans MT"/>
                <w:sz w:val="28"/>
              </w:rPr>
              <w:t>Support projects that provide community amenities, fulfill community needs, and benefit the surrounding</w:t>
            </w:r>
            <w:r>
              <w:rPr>
                <w:rFonts w:ascii="Gill Sans MT"/>
                <w:spacing w:val="-1"/>
                <w:sz w:val="28"/>
              </w:rPr>
              <w:t> </w:t>
            </w:r>
            <w:r>
              <w:rPr>
                <w:rFonts w:ascii="Gill Sans MT"/>
                <w:sz w:val="28"/>
              </w:rPr>
              <w:t>communities.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804" w:hRule="atLeast"/>
        </w:trPr>
        <w:tc>
          <w:tcPr>
            <w:tcW w:w="4582" w:type="dxa"/>
          </w:tcPr>
          <w:p>
            <w:pPr>
              <w:pStyle w:val="TableParagraph"/>
              <w:ind w:left="107" w:right="325"/>
              <w:rPr>
                <w:sz w:val="22"/>
              </w:rPr>
            </w:pPr>
            <w:r>
              <w:rPr>
                <w:sz w:val="22"/>
              </w:rPr>
              <w:t>Conduct analysis of local market demands to determine what is needed to foster successful</w:t>
            </w:r>
          </w:p>
          <w:p>
            <w:pPr>
              <w:pStyle w:val="TableParagraph"/>
              <w:spacing w:line="248" w:lineRule="exact"/>
              <w:ind w:left="107"/>
              <w:rPr>
                <w:sz w:val="22"/>
              </w:rPr>
            </w:pPr>
            <w:r>
              <w:rPr>
                <w:sz w:val="22"/>
              </w:rPr>
              <w:t>redevelopment.</w:t>
            </w:r>
          </w:p>
        </w:tc>
        <w:tc>
          <w:tcPr>
            <w:tcW w:w="1199" w:type="dxa"/>
          </w:tcPr>
          <w:p>
            <w:pPr>
              <w:pStyle w:val="TableParagraph"/>
              <w:rPr>
                <w:rFonts w:ascii="Times New Roman"/>
                <w:sz w:val="22"/>
              </w:rPr>
            </w:pPr>
          </w:p>
        </w:tc>
        <w:tc>
          <w:tcPr>
            <w:tcW w:w="2553" w:type="dxa"/>
          </w:tcPr>
          <w:p>
            <w:pPr>
              <w:pStyle w:val="TableParagraph"/>
              <w:ind w:left="211" w:right="82" w:firstLine="223"/>
              <w:rPr>
                <w:sz w:val="22"/>
              </w:rPr>
            </w:pPr>
            <w:r>
              <w:rPr>
                <w:sz w:val="22"/>
              </w:rPr>
              <w:t>Planning &amp; Zoning, Economic Development</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ind w:left="107"/>
              <w:rPr>
                <w:sz w:val="22"/>
              </w:rPr>
            </w:pPr>
            <w:r>
              <w:rPr>
                <w:sz w:val="22"/>
              </w:rPr>
              <w:t>Evaluate the appropriateness of mixed‐use development for projects through the small area</w:t>
            </w:r>
          </w:p>
          <w:p>
            <w:pPr>
              <w:pStyle w:val="TableParagraph"/>
              <w:spacing w:line="249" w:lineRule="exact"/>
              <w:ind w:left="107"/>
              <w:rPr>
                <w:sz w:val="22"/>
              </w:rPr>
            </w:pPr>
            <w:r>
              <w:rPr>
                <w:sz w:val="22"/>
              </w:rPr>
              <w:t>plan process.</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Planning &amp; Zoning</w:t>
            </w:r>
          </w:p>
        </w:tc>
        <w:tc>
          <w:tcPr>
            <w:tcW w:w="2733" w:type="dxa"/>
          </w:tcPr>
          <w:p>
            <w:pPr>
              <w:pStyle w:val="TableParagraph"/>
              <w:ind w:left="174"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245"/>
              <w:rPr>
                <w:sz w:val="22"/>
              </w:rPr>
            </w:pPr>
            <w:r>
              <w:rPr>
                <w:sz w:val="22"/>
              </w:rPr>
              <w:t>Ensure projects increase and diversify housing opportunities when in conformance with other</w:t>
            </w:r>
          </w:p>
          <w:p>
            <w:pPr>
              <w:pStyle w:val="TableParagraph"/>
              <w:spacing w:line="249" w:lineRule="exact"/>
              <w:ind w:left="107"/>
              <w:rPr>
                <w:sz w:val="22"/>
              </w:rPr>
            </w:pPr>
            <w:r>
              <w:rPr>
                <w:sz w:val="22"/>
              </w:rPr>
              <w:t>Plan policies.</w:t>
            </w:r>
          </w:p>
        </w:tc>
        <w:tc>
          <w:tcPr>
            <w:tcW w:w="1199" w:type="dxa"/>
          </w:tcPr>
          <w:p>
            <w:pPr>
              <w:pStyle w:val="TableParagraph"/>
              <w:rPr>
                <w:rFonts w:ascii="Times New Roman"/>
                <w:sz w:val="22"/>
              </w:rPr>
            </w:pPr>
          </w:p>
        </w:tc>
        <w:tc>
          <w:tcPr>
            <w:tcW w:w="2553" w:type="dxa"/>
          </w:tcPr>
          <w:p>
            <w:pPr>
              <w:pStyle w:val="TableParagraph"/>
              <w:ind w:left="872" w:right="132" w:hanging="715"/>
              <w:rPr>
                <w:sz w:val="22"/>
              </w:rPr>
            </w:pPr>
            <w:r>
              <w:rPr>
                <w:sz w:val="22"/>
              </w:rPr>
              <w:t>Family Services, Planning &amp; Zoning</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ind w:left="107" w:right="128"/>
              <w:rPr>
                <w:sz w:val="22"/>
              </w:rPr>
            </w:pPr>
            <w:r>
              <w:rPr>
                <w:sz w:val="22"/>
              </w:rPr>
              <w:t>Require redevelopment projects to replace, at a minimum, market‐provided affordable units lost</w:t>
            </w:r>
          </w:p>
          <w:p>
            <w:pPr>
              <w:pStyle w:val="TableParagraph"/>
              <w:spacing w:line="249" w:lineRule="exact"/>
              <w:ind w:left="107"/>
              <w:rPr>
                <w:sz w:val="22"/>
              </w:rPr>
            </w:pPr>
            <w:r>
              <w:rPr>
                <w:sz w:val="22"/>
              </w:rPr>
              <w:t>through a redevelopment process.</w:t>
            </w:r>
          </w:p>
        </w:tc>
        <w:tc>
          <w:tcPr>
            <w:tcW w:w="1199" w:type="dxa"/>
          </w:tcPr>
          <w:p>
            <w:pPr>
              <w:pStyle w:val="TableParagraph"/>
              <w:rPr>
                <w:rFonts w:ascii="Times New Roman"/>
                <w:sz w:val="22"/>
              </w:rPr>
            </w:pPr>
          </w:p>
        </w:tc>
        <w:tc>
          <w:tcPr>
            <w:tcW w:w="2553" w:type="dxa"/>
          </w:tcPr>
          <w:p>
            <w:pPr>
              <w:pStyle w:val="TableParagraph"/>
              <w:ind w:left="872" w:right="132" w:hanging="715"/>
              <w:rPr>
                <w:sz w:val="22"/>
              </w:rPr>
            </w:pPr>
            <w:r>
              <w:rPr>
                <w:sz w:val="22"/>
              </w:rPr>
              <w:t>Family Services, Planning &amp; Zoning</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ind w:left="107" w:right="164"/>
              <w:rPr>
                <w:sz w:val="22"/>
              </w:rPr>
            </w:pPr>
            <w:r>
              <w:rPr>
                <w:sz w:val="22"/>
              </w:rPr>
              <w:t>Develop strategies to address displacement and housing affordability when redevelopment</w:t>
            </w:r>
          </w:p>
          <w:p>
            <w:pPr>
              <w:pStyle w:val="TableParagraph"/>
              <w:spacing w:line="250" w:lineRule="exact"/>
              <w:ind w:left="107"/>
              <w:rPr>
                <w:sz w:val="22"/>
              </w:rPr>
            </w:pPr>
            <w:r>
              <w:rPr>
                <w:sz w:val="22"/>
              </w:rPr>
              <w:t>occurs.</w:t>
            </w:r>
          </w:p>
        </w:tc>
        <w:tc>
          <w:tcPr>
            <w:tcW w:w="1199" w:type="dxa"/>
          </w:tcPr>
          <w:p>
            <w:pPr>
              <w:pStyle w:val="TableParagraph"/>
              <w:rPr>
                <w:rFonts w:ascii="Times New Roman"/>
                <w:sz w:val="22"/>
              </w:rPr>
            </w:pPr>
          </w:p>
        </w:tc>
        <w:tc>
          <w:tcPr>
            <w:tcW w:w="2553" w:type="dxa"/>
          </w:tcPr>
          <w:p>
            <w:pPr>
              <w:pStyle w:val="TableParagraph"/>
              <w:ind w:left="872" w:right="132" w:hanging="715"/>
              <w:rPr>
                <w:sz w:val="22"/>
              </w:rPr>
            </w:pPr>
            <w:r>
              <w:rPr>
                <w:sz w:val="22"/>
              </w:rPr>
              <w:t>Family Services, Planning &amp; Zoning</w:t>
            </w:r>
          </w:p>
        </w:tc>
        <w:tc>
          <w:tcPr>
            <w:tcW w:w="2733" w:type="dxa"/>
          </w:tcPr>
          <w:p>
            <w:pPr>
              <w:pStyle w:val="TableParagraph"/>
              <w:spacing w:line="268" w:lineRule="exact"/>
              <w:ind w:left="178" w:right="174"/>
              <w:jc w:val="center"/>
              <w:rPr>
                <w:sz w:val="22"/>
              </w:rPr>
            </w:pPr>
            <w:r>
              <w:rPr>
                <w:sz w:val="22"/>
              </w:rPr>
              <w:t>Mid Term to 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2215">
            <wp:simplePos x="0" y="0"/>
            <wp:positionH relativeFrom="page">
              <wp:posOffset>2286761</wp:posOffset>
            </wp:positionH>
            <wp:positionV relativeFrom="page">
              <wp:posOffset>4829373</wp:posOffset>
            </wp:positionV>
            <wp:extent cx="1664424" cy="1668303"/>
            <wp:effectExtent l="0" t="0" r="0" b="0"/>
            <wp:wrapNone/>
            <wp:docPr id="5" name="image31.png" descr=""/>
            <wp:cNvGraphicFramePr>
              <a:graphicFrameLocks noChangeAspect="1"/>
            </wp:cNvGraphicFramePr>
            <a:graphic>
              <a:graphicData uri="http://schemas.openxmlformats.org/drawingml/2006/picture">
                <pic:pic>
                  <pic:nvPicPr>
                    <pic:cNvPr id="6" name="image31.png"/>
                    <pic:cNvPicPr/>
                  </pic:nvPicPr>
                  <pic:blipFill>
                    <a:blip r:embed="rId39"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3216" coordorigin="5048,1930" coordsize="6459,6933">
            <v:shape style="position:absolute;left:5048;top:6061;width:3170;height:2801" type="#_x0000_t75" stroked="false">
              <v:imagedata r:id="rId40" o:title=""/>
            </v:shape>
            <v:shape style="position:absolute;left:6882;top:4916;width:2699;height:2662" type="#_x0000_t75" stroked="false">
              <v:imagedata r:id="rId41" o:title=""/>
            </v:shape>
            <v:shape style="position:absolute;left:7833;top:3204;width:2098;height:2873" type="#_x0000_t75" stroked="false">
              <v:imagedata r:id="rId42" o:title=""/>
            </v:shape>
            <v:shape style="position:absolute;left:8937;top:1929;width:2570;height:2572" type="#_x0000_t75" stroked="false">
              <v:imagedata r:id="rId4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805" w:hRule="atLeast"/>
        </w:trPr>
        <w:tc>
          <w:tcPr>
            <w:tcW w:w="4582" w:type="dxa"/>
          </w:tcPr>
          <w:p>
            <w:pPr>
              <w:pStyle w:val="TableParagraph"/>
              <w:ind w:left="107" w:right="112"/>
              <w:rPr>
                <w:sz w:val="22"/>
              </w:rPr>
            </w:pPr>
            <w:r>
              <w:rPr>
                <w:sz w:val="22"/>
              </w:rPr>
              <w:t>Require the provision of comparable community amenities to any lost through a redevelopment</w:t>
            </w:r>
          </w:p>
          <w:p>
            <w:pPr>
              <w:pStyle w:val="TableParagraph"/>
              <w:spacing w:line="249" w:lineRule="exact"/>
              <w:ind w:left="107"/>
              <w:rPr>
                <w:sz w:val="22"/>
              </w:rPr>
            </w:pPr>
            <w:r>
              <w:rPr>
                <w:sz w:val="22"/>
              </w:rPr>
              <w:t>process.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5"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129"/>
              <w:rPr>
                <w:sz w:val="22"/>
              </w:rPr>
            </w:pPr>
            <w:r>
              <w:rPr>
                <w:sz w:val="22"/>
              </w:rPr>
              <w:t>Encourage annexation of residential projects into adjoining Homeowners Associations (HOAs) to make the provision of amenities more</w:t>
            </w:r>
          </w:p>
          <w:p>
            <w:pPr>
              <w:pStyle w:val="TableParagraph"/>
              <w:spacing w:line="249" w:lineRule="exact"/>
              <w:ind w:left="107"/>
              <w:rPr>
                <w:sz w:val="22"/>
              </w:rPr>
            </w:pPr>
            <w:r>
              <w:rPr>
                <w:sz w:val="22"/>
              </w:rPr>
              <w:t>economical.</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5"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3" w:hRule="atLeast"/>
        </w:trPr>
        <w:tc>
          <w:tcPr>
            <w:tcW w:w="4582" w:type="dxa"/>
          </w:tcPr>
          <w:p>
            <w:pPr>
              <w:pStyle w:val="TableParagraph"/>
              <w:ind w:left="107" w:right="96"/>
              <w:rPr>
                <w:sz w:val="22"/>
              </w:rPr>
            </w:pPr>
            <w:r>
              <w:rPr>
                <w:sz w:val="22"/>
              </w:rPr>
              <w:t>Develop criteria, such as site constraints, important resources, and community amenity gaps, to identify infill sites appropriate for use as park, civic, and open space rather than private</w:t>
            </w:r>
          </w:p>
          <w:p>
            <w:pPr>
              <w:pStyle w:val="TableParagraph"/>
              <w:spacing w:line="249" w:lineRule="exact"/>
              <w:ind w:left="107"/>
              <w:rPr>
                <w:sz w:val="22"/>
              </w:rPr>
            </w:pPr>
            <w:r>
              <w:rPr>
                <w:sz w:val="22"/>
              </w:rPr>
              <w:t>development.</w:t>
            </w:r>
          </w:p>
        </w:tc>
        <w:tc>
          <w:tcPr>
            <w:tcW w:w="1199" w:type="dxa"/>
          </w:tcPr>
          <w:p>
            <w:pPr>
              <w:pStyle w:val="TableParagraph"/>
              <w:rPr>
                <w:rFonts w:ascii="Times New Roman"/>
                <w:sz w:val="22"/>
              </w:rPr>
            </w:pPr>
          </w:p>
        </w:tc>
        <w:tc>
          <w:tcPr>
            <w:tcW w:w="2553" w:type="dxa"/>
          </w:tcPr>
          <w:p>
            <w:pPr>
              <w:pStyle w:val="TableParagraph"/>
              <w:ind w:left="174" w:right="168" w:hanging="2"/>
              <w:jc w:val="center"/>
              <w:rPr>
                <w:sz w:val="22"/>
              </w:rPr>
            </w:pPr>
            <w:r>
              <w:rPr>
                <w:sz w:val="22"/>
              </w:rPr>
              <w:t>Planning &amp; Zoning, Transportation &amp;</w:t>
            </w:r>
            <w:r>
              <w:rPr>
                <w:spacing w:val="-16"/>
                <w:sz w:val="22"/>
              </w:rPr>
              <w:t> </w:t>
            </w:r>
            <w:r>
              <w:rPr>
                <w:sz w:val="22"/>
              </w:rPr>
              <w:t>Capital Infrastructure, Parks &amp; Recreation</w:t>
            </w:r>
          </w:p>
        </w:tc>
        <w:tc>
          <w:tcPr>
            <w:tcW w:w="2733" w:type="dxa"/>
          </w:tcPr>
          <w:p>
            <w:pPr>
              <w:pStyle w:val="TableParagraph"/>
              <w:ind w:left="178" w:right="174"/>
              <w:jc w:val="center"/>
              <w:rPr>
                <w:sz w:val="22"/>
              </w:rPr>
            </w:pPr>
            <w:r>
              <w:rPr>
                <w:sz w:val="22"/>
              </w:rPr>
              <w:t>Long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ight="465"/>
              <w:rPr>
                <w:sz w:val="22"/>
              </w:rPr>
            </w:pPr>
            <w:r>
              <w:rPr>
                <w:sz w:val="22"/>
              </w:rPr>
              <w:t>Endorse the development of interim uses on underutilized properties that are compatible</w:t>
            </w:r>
          </w:p>
          <w:p>
            <w:pPr>
              <w:pStyle w:val="TableParagraph"/>
              <w:spacing w:line="249" w:lineRule="exact"/>
              <w:ind w:left="107"/>
              <w:rPr>
                <w:sz w:val="22"/>
              </w:rPr>
            </w:pPr>
            <w:r>
              <w:rPr>
                <w:sz w:val="22"/>
              </w:rPr>
              <w:t>with the surrounding development pattern.</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66" w:hRule="atLeast"/>
        </w:trPr>
        <w:tc>
          <w:tcPr>
            <w:tcW w:w="13189" w:type="dxa"/>
            <w:gridSpan w:val="5"/>
          </w:tcPr>
          <w:p>
            <w:pPr>
              <w:pStyle w:val="TableParagraph"/>
              <w:tabs>
                <w:tab w:pos="2043" w:val="left" w:leader="none"/>
              </w:tabs>
              <w:spacing w:line="232" w:lineRule="auto"/>
              <w:ind w:left="107" w:right="1133" w:hanging="1"/>
              <w:rPr>
                <w:rFonts w:ascii="Gill Sans MT"/>
                <w:sz w:val="28"/>
              </w:rPr>
            </w:pPr>
            <w:r>
              <w:rPr>
                <w:b/>
                <w:sz w:val="28"/>
              </w:rPr>
              <w:t>Strategy</w:t>
            </w:r>
            <w:r>
              <w:rPr>
                <w:b/>
                <w:spacing w:val="-1"/>
                <w:sz w:val="28"/>
              </w:rPr>
              <w:t> </w:t>
            </w:r>
            <w:r>
              <w:rPr>
                <w:b/>
                <w:sz w:val="28"/>
              </w:rPr>
              <w:t>1.3</w:t>
              <w:tab/>
            </w:r>
            <w:r>
              <w:rPr>
                <w:rFonts w:ascii="Gill Sans MT"/>
                <w:sz w:val="28"/>
              </w:rPr>
              <w:t>Enhance established residential communities specifically in need of revitalization</w:t>
            </w:r>
            <w:r>
              <w:rPr>
                <w:rFonts w:ascii="Gill Sans MT"/>
                <w:spacing w:val="-18"/>
                <w:sz w:val="28"/>
              </w:rPr>
              <w:t> </w:t>
            </w:r>
            <w:r>
              <w:rPr>
                <w:rFonts w:ascii="Gill Sans MT"/>
                <w:sz w:val="28"/>
              </w:rPr>
              <w:t>through methods that will not involve a redevelopment</w:t>
            </w:r>
            <w:r>
              <w:rPr>
                <w:rFonts w:ascii="Gill Sans MT"/>
                <w:spacing w:val="-1"/>
                <w:sz w:val="28"/>
              </w:rPr>
              <w:t> </w:t>
            </w:r>
            <w:r>
              <w:rPr>
                <w:rFonts w:ascii="Gill Sans MT"/>
                <w:sz w:val="28"/>
              </w:rPr>
              <w:t>project.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448" w:hRule="atLeast"/>
        </w:trPr>
        <w:tc>
          <w:tcPr>
            <w:tcW w:w="4582" w:type="dxa"/>
          </w:tcPr>
          <w:p>
            <w:pPr>
              <w:pStyle w:val="TableParagraph"/>
              <w:ind w:left="107" w:right="387"/>
              <w:jc w:val="both"/>
              <w:rPr>
                <w:sz w:val="22"/>
              </w:rPr>
            </w:pPr>
            <w:r>
              <w:rPr>
                <w:sz w:val="22"/>
              </w:rPr>
              <w:t>Identify strategies to preserve and enhance a community’s sense of place, social fabric, and historic assets and functions.</w:t>
            </w:r>
          </w:p>
        </w:tc>
        <w:tc>
          <w:tcPr>
            <w:tcW w:w="1199" w:type="dxa"/>
          </w:tcPr>
          <w:p>
            <w:pPr>
              <w:pStyle w:val="TableParagraph"/>
              <w:rPr>
                <w:rFonts w:ascii="Times New Roman"/>
                <w:sz w:val="22"/>
              </w:rPr>
            </w:pPr>
          </w:p>
        </w:tc>
        <w:tc>
          <w:tcPr>
            <w:tcW w:w="2553" w:type="dxa"/>
          </w:tcPr>
          <w:p>
            <w:pPr>
              <w:pStyle w:val="TableParagraph"/>
              <w:ind w:left="113" w:right="86" w:firstLine="225"/>
              <w:rPr>
                <w:sz w:val="22"/>
              </w:rPr>
            </w:pPr>
            <w:r>
              <w:rPr>
                <w:sz w:val="22"/>
              </w:rPr>
              <w:t>County Government, Public‐Private Partnership</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406"/>
              <w:rPr>
                <w:sz w:val="22"/>
              </w:rPr>
            </w:pPr>
            <w:r>
              <w:rPr>
                <w:sz w:val="22"/>
              </w:rPr>
              <w:t>Identify strategies to preserve and enhance a community’s sense of place and social fabric.</w:t>
            </w:r>
          </w:p>
        </w:tc>
        <w:tc>
          <w:tcPr>
            <w:tcW w:w="1199" w:type="dxa"/>
          </w:tcPr>
          <w:p>
            <w:pPr>
              <w:pStyle w:val="TableParagraph"/>
              <w:rPr>
                <w:rFonts w:ascii="Times New Roman"/>
                <w:sz w:val="22"/>
              </w:rPr>
            </w:pPr>
          </w:p>
        </w:tc>
        <w:tc>
          <w:tcPr>
            <w:tcW w:w="2553" w:type="dxa"/>
          </w:tcPr>
          <w:p>
            <w:pPr>
              <w:pStyle w:val="TableParagraph"/>
              <w:ind w:left="86" w:right="82"/>
              <w:jc w:val="center"/>
              <w:rPr>
                <w:sz w:val="22"/>
              </w:rPr>
            </w:pPr>
            <w:r>
              <w:rPr>
                <w:sz w:val="22"/>
              </w:rPr>
              <w:t>Planning &amp; Zoning, Design Cabinet, Transportation</w:t>
            </w:r>
          </w:p>
          <w:p>
            <w:pPr>
              <w:pStyle w:val="TableParagraph"/>
              <w:spacing w:line="249" w:lineRule="exact"/>
              <w:ind w:left="86" w:right="82"/>
              <w:jc w:val="center"/>
              <w:rPr>
                <w:sz w:val="22"/>
              </w:rPr>
            </w:pPr>
            <w:r>
              <w:rPr>
                <w:sz w:val="22"/>
              </w:rPr>
              <w:t>&amp; Capital Infrastructure</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3192" coordorigin="3601,1930" coordsize="7906,8380">
            <v:shape style="position:absolute;left:3601;top:7605;width:2698;height:2704" type="#_x0000_t75" stroked="false">
              <v:imagedata r:id="rId44" o:title=""/>
            </v:shape>
            <v:shape style="position:absolute;left:5048;top:6061;width:3170;height:2801" type="#_x0000_t75" stroked="false">
              <v:imagedata r:id="rId45" o:title=""/>
            </v:shape>
            <v:shape style="position:absolute;left:6882;top:4916;width:2699;height:2662" type="#_x0000_t75" stroked="false">
              <v:imagedata r:id="rId46" o:title=""/>
            </v:shape>
            <v:shape style="position:absolute;left:7833;top:3204;width:2098;height:2873" type="#_x0000_t75" stroked="false">
              <v:imagedata r:id="rId47" o:title=""/>
            </v:shape>
            <v:shape style="position:absolute;left:8937;top:1929;width:2570;height:2572" type="#_x0000_t75" stroked="false">
              <v:imagedata r:id="rId4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429" w:hRule="atLeast"/>
        </w:trPr>
        <w:tc>
          <w:tcPr>
            <w:tcW w:w="4582" w:type="dxa"/>
          </w:tcPr>
          <w:p>
            <w:pPr>
              <w:pStyle w:val="TableParagraph"/>
              <w:ind w:left="107" w:right="145"/>
              <w:rPr>
                <w:sz w:val="22"/>
              </w:rPr>
            </w:pPr>
            <w:r>
              <w:rPr>
                <w:sz w:val="22"/>
              </w:rPr>
              <w:t>Identify and include in the Capital Budget, capital facilities improvements necessary to support revitalization in targeted areas.</w:t>
            </w:r>
          </w:p>
        </w:tc>
        <w:tc>
          <w:tcPr>
            <w:tcW w:w="1199" w:type="dxa"/>
          </w:tcPr>
          <w:p>
            <w:pPr>
              <w:pStyle w:val="TableParagraph"/>
              <w:rPr>
                <w:rFonts w:ascii="Times New Roman"/>
                <w:sz w:val="22"/>
              </w:rPr>
            </w:pPr>
          </w:p>
        </w:tc>
        <w:tc>
          <w:tcPr>
            <w:tcW w:w="2553" w:type="dxa"/>
          </w:tcPr>
          <w:p>
            <w:pPr>
              <w:pStyle w:val="TableParagraph"/>
              <w:ind w:left="174" w:right="168" w:firstLine="1"/>
              <w:jc w:val="center"/>
              <w:rPr>
                <w:sz w:val="22"/>
              </w:rPr>
            </w:pPr>
            <w:r>
              <w:rPr>
                <w:sz w:val="22"/>
              </w:rPr>
              <w:t>County Government, Transportation &amp;</w:t>
            </w:r>
            <w:r>
              <w:rPr>
                <w:spacing w:val="-16"/>
                <w:sz w:val="22"/>
              </w:rPr>
              <w:t> </w:t>
            </w:r>
            <w:r>
              <w:rPr>
                <w:sz w:val="22"/>
              </w:rPr>
              <w:t>Capital Infrastructure, Planning &amp; Zoning, Parks &amp; Recreation</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340" w:hRule="atLeast"/>
        </w:trPr>
        <w:tc>
          <w:tcPr>
            <w:tcW w:w="4582" w:type="dxa"/>
          </w:tcPr>
          <w:p>
            <w:pPr>
              <w:pStyle w:val="TableParagraph"/>
              <w:ind w:left="107" w:right="1009"/>
              <w:rPr>
                <w:sz w:val="22"/>
              </w:rPr>
            </w:pPr>
            <w:r>
              <w:rPr>
                <w:sz w:val="22"/>
              </w:rPr>
              <w:t>Identify and utilize funding sources for community revitalization strategies.</w:t>
            </w:r>
          </w:p>
        </w:tc>
        <w:tc>
          <w:tcPr>
            <w:tcW w:w="1199" w:type="dxa"/>
          </w:tcPr>
          <w:p>
            <w:pPr>
              <w:pStyle w:val="TableParagraph"/>
              <w:rPr>
                <w:rFonts w:ascii="Times New Roman"/>
                <w:sz w:val="22"/>
              </w:rPr>
            </w:pPr>
          </w:p>
        </w:tc>
        <w:tc>
          <w:tcPr>
            <w:tcW w:w="2553" w:type="dxa"/>
          </w:tcPr>
          <w:p>
            <w:pPr>
              <w:pStyle w:val="TableParagraph"/>
              <w:ind w:left="203" w:right="176" w:firstLine="135"/>
              <w:rPr>
                <w:sz w:val="22"/>
              </w:rPr>
            </w:pPr>
            <w:r>
              <w:rPr>
                <w:sz w:val="22"/>
              </w:rPr>
              <w:t>County Government, Management &amp; Budget,</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61" w:hRule="atLeast"/>
        </w:trPr>
        <w:tc>
          <w:tcPr>
            <w:tcW w:w="4582" w:type="dxa"/>
          </w:tcPr>
          <w:p>
            <w:pPr>
              <w:pStyle w:val="TableParagraph"/>
              <w:ind w:left="107" w:right="269"/>
              <w:rPr>
                <w:sz w:val="22"/>
              </w:rPr>
            </w:pPr>
            <w:r>
              <w:rPr>
                <w:sz w:val="22"/>
              </w:rPr>
              <w:t>Educate the community about funding sources for home improvement and repair.</w:t>
            </w:r>
          </w:p>
        </w:tc>
        <w:tc>
          <w:tcPr>
            <w:tcW w:w="1199" w:type="dxa"/>
          </w:tcPr>
          <w:p>
            <w:pPr>
              <w:pStyle w:val="TableParagraph"/>
              <w:rPr>
                <w:rFonts w:ascii="Times New Roman"/>
                <w:sz w:val="22"/>
              </w:rPr>
            </w:pPr>
          </w:p>
        </w:tc>
        <w:tc>
          <w:tcPr>
            <w:tcW w:w="2553" w:type="dxa"/>
          </w:tcPr>
          <w:p>
            <w:pPr>
              <w:pStyle w:val="TableParagraph"/>
              <w:ind w:left="595" w:right="312" w:hanging="257"/>
              <w:rPr>
                <w:sz w:val="22"/>
              </w:rPr>
            </w:pPr>
            <w:r>
              <w:rPr>
                <w:sz w:val="22"/>
              </w:rPr>
              <w:t>County Government, Family Services</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772" w:hRule="atLeast"/>
        </w:trPr>
        <w:tc>
          <w:tcPr>
            <w:tcW w:w="4582" w:type="dxa"/>
          </w:tcPr>
          <w:p>
            <w:pPr>
              <w:pStyle w:val="TableParagraph"/>
              <w:ind w:left="107" w:right="145"/>
              <w:rPr>
                <w:sz w:val="22"/>
              </w:rPr>
            </w:pPr>
            <w:r>
              <w:rPr>
                <w:sz w:val="22"/>
              </w:rPr>
              <w:t>Provide incentives and resources for the provision of community amenities, such as pedestrian/bicycle facilities, sidewalks, traffic calming, street lighting, bus stops, cultural centers, and community gathering places.</w:t>
            </w:r>
          </w:p>
        </w:tc>
        <w:tc>
          <w:tcPr>
            <w:tcW w:w="1199" w:type="dxa"/>
          </w:tcPr>
          <w:p>
            <w:pPr>
              <w:pStyle w:val="TableParagraph"/>
              <w:rPr>
                <w:rFonts w:ascii="Times New Roman"/>
                <w:sz w:val="22"/>
              </w:rPr>
            </w:pPr>
          </w:p>
        </w:tc>
        <w:tc>
          <w:tcPr>
            <w:tcW w:w="2553" w:type="dxa"/>
          </w:tcPr>
          <w:p>
            <w:pPr>
              <w:pStyle w:val="TableParagraph"/>
              <w:ind w:left="116" w:right="108" w:firstLine="2"/>
              <w:jc w:val="center"/>
              <w:rPr>
                <w:sz w:val="22"/>
              </w:rPr>
            </w:pPr>
            <w:r>
              <w:rPr>
                <w:sz w:val="22"/>
              </w:rPr>
              <w:t>Transportation &amp; Capital Infrastructure, Planning &amp; Zoning, Public‐Private Partnerships</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636" w:hRule="atLeast"/>
        </w:trPr>
        <w:tc>
          <w:tcPr>
            <w:tcW w:w="4582" w:type="dxa"/>
          </w:tcPr>
          <w:p>
            <w:pPr>
              <w:pStyle w:val="TableParagraph"/>
              <w:ind w:left="107" w:right="314"/>
              <w:rPr>
                <w:sz w:val="22"/>
              </w:rPr>
            </w:pPr>
            <w:r>
              <w:rPr>
                <w:sz w:val="22"/>
              </w:rPr>
              <w:t>Develop incentives that encourage the private sector to improve retail and commercial establishments in targeted areas.</w:t>
            </w:r>
          </w:p>
        </w:tc>
        <w:tc>
          <w:tcPr>
            <w:tcW w:w="1199" w:type="dxa"/>
          </w:tcPr>
          <w:p>
            <w:pPr>
              <w:pStyle w:val="TableParagraph"/>
              <w:rPr>
                <w:rFonts w:ascii="Times New Roman"/>
                <w:sz w:val="22"/>
              </w:rPr>
            </w:pPr>
          </w:p>
        </w:tc>
        <w:tc>
          <w:tcPr>
            <w:tcW w:w="2553" w:type="dxa"/>
          </w:tcPr>
          <w:p>
            <w:pPr>
              <w:pStyle w:val="TableParagraph"/>
              <w:ind w:left="202" w:right="192" w:hanging="5"/>
              <w:jc w:val="center"/>
              <w:rPr>
                <w:sz w:val="22"/>
              </w:rPr>
            </w:pPr>
            <w:r>
              <w:rPr>
                <w:sz w:val="22"/>
              </w:rPr>
              <w:t>Public‐Private Partnerships, Economic Development, County Government</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142" w:hRule="atLeast"/>
        </w:trPr>
        <w:tc>
          <w:tcPr>
            <w:tcW w:w="4582" w:type="dxa"/>
          </w:tcPr>
          <w:p>
            <w:pPr>
              <w:pStyle w:val="TableParagraph"/>
              <w:ind w:left="107" w:right="145"/>
              <w:rPr>
                <w:sz w:val="22"/>
              </w:rPr>
            </w:pPr>
            <w:r>
              <w:rPr>
                <w:sz w:val="22"/>
              </w:rPr>
              <w:t>Provide resources for community‐based initiatives, such as neighborhood volunteer watch groups and teen programming.</w:t>
            </w:r>
          </w:p>
        </w:tc>
        <w:tc>
          <w:tcPr>
            <w:tcW w:w="1199" w:type="dxa"/>
          </w:tcPr>
          <w:p>
            <w:pPr>
              <w:pStyle w:val="TableParagraph"/>
              <w:rPr>
                <w:rFonts w:ascii="Times New Roman"/>
                <w:sz w:val="22"/>
              </w:rPr>
            </w:pPr>
          </w:p>
        </w:tc>
        <w:tc>
          <w:tcPr>
            <w:tcW w:w="2553" w:type="dxa"/>
          </w:tcPr>
          <w:p>
            <w:pPr>
              <w:pStyle w:val="TableParagraph"/>
              <w:ind w:left="88" w:right="80"/>
              <w:jc w:val="center"/>
              <w:rPr>
                <w:sz w:val="22"/>
              </w:rPr>
            </w:pPr>
            <w:r>
              <w:rPr>
                <w:sz w:val="22"/>
              </w:rPr>
              <w:t>County Government, Family Services, Parks &amp; Recreation, Community Organizations</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666" w:hRule="atLeast"/>
        </w:trPr>
        <w:tc>
          <w:tcPr>
            <w:tcW w:w="13189" w:type="dxa"/>
            <w:gridSpan w:val="5"/>
          </w:tcPr>
          <w:p>
            <w:pPr>
              <w:pStyle w:val="TableParagraph"/>
              <w:tabs>
                <w:tab w:pos="2043" w:val="left" w:leader="none"/>
              </w:tabs>
              <w:spacing w:line="232" w:lineRule="auto"/>
              <w:ind w:left="107" w:right="884"/>
              <w:rPr>
                <w:rFonts w:ascii="Gill Sans MT"/>
                <w:sz w:val="28"/>
              </w:rPr>
            </w:pPr>
            <w:r>
              <w:rPr>
                <w:b/>
                <w:sz w:val="28"/>
              </w:rPr>
              <w:t>Strategy</w:t>
            </w:r>
            <w:r>
              <w:rPr>
                <w:b/>
                <w:spacing w:val="-1"/>
                <w:sz w:val="28"/>
              </w:rPr>
              <w:t> </w:t>
            </w:r>
            <w:r>
              <w:rPr>
                <w:b/>
                <w:sz w:val="28"/>
              </w:rPr>
              <w:t>1.4</w:t>
              <w:tab/>
            </w:r>
            <w:r>
              <w:rPr>
                <w:rFonts w:ascii="Gill Sans MT"/>
                <w:sz w:val="28"/>
              </w:rPr>
              <w:t>Facilitate redevelopment, infill development, and adaptive reuse projects through technical assistance, an improved regulatory framework, and streamlined review</w:t>
            </w:r>
            <w:r>
              <w:rPr>
                <w:rFonts w:ascii="Gill Sans MT"/>
                <w:spacing w:val="-4"/>
                <w:sz w:val="28"/>
              </w:rPr>
              <w:t> </w:t>
            </w:r>
            <w:r>
              <w:rPr>
                <w:rFonts w:ascii="Gill Sans MT"/>
                <w:sz w:val="28"/>
              </w:rPr>
              <w:t>processes.</w:t>
            </w:r>
          </w:p>
        </w:tc>
      </w:tr>
    </w:tbl>
    <w:p>
      <w:pPr>
        <w:spacing w:after="0" w:line="232" w:lineRule="auto"/>
        <w:rPr>
          <w:rFonts w:ascii="Gill Sans MT"/>
          <w:sz w:val="28"/>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3168" coordorigin="3601,1930" coordsize="7906,8380">
            <v:shape style="position:absolute;left:3601;top:7605;width:2698;height:2704" type="#_x0000_t75" stroked="false">
              <v:imagedata r:id="rId49" o:title=""/>
            </v:shape>
            <v:shape style="position:absolute;left:5048;top:6061;width:3170;height:2801" type="#_x0000_t75" stroked="false">
              <v:imagedata r:id="rId50" o:title=""/>
            </v:shape>
            <v:shape style="position:absolute;left:6882;top:4916;width:2699;height:2662" type="#_x0000_t75" stroked="false">
              <v:imagedata r:id="rId51" o:title=""/>
            </v:shape>
            <v:shape style="position:absolute;left:7833;top:3204;width:2098;height:2873" type="#_x0000_t75" stroked="false">
              <v:imagedata r:id="rId52" o:title=""/>
            </v:shape>
            <v:shape style="position:absolute;left:8937;top:1929;width:2570;height:2572" type="#_x0000_t75" stroked="false">
              <v:imagedata r:id="rId5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74" w:hRule="atLeast"/>
        </w:trPr>
        <w:tc>
          <w:tcPr>
            <w:tcW w:w="4582" w:type="dxa"/>
          </w:tcPr>
          <w:p>
            <w:pPr>
              <w:pStyle w:val="TableParagraph"/>
              <w:ind w:left="107" w:right="307"/>
              <w:rPr>
                <w:sz w:val="22"/>
              </w:rPr>
            </w:pPr>
            <w:r>
              <w:rPr>
                <w:sz w:val="22"/>
              </w:rPr>
              <w:t>Provide general project guidance, such as best practices, tool kits, examples of “approvable” development types, and profiles of successful</w:t>
            </w:r>
          </w:p>
          <w:p>
            <w:pPr>
              <w:pStyle w:val="TableParagraph"/>
              <w:spacing w:line="249" w:lineRule="exact"/>
              <w:ind w:left="107"/>
              <w:rPr>
                <w:sz w:val="22"/>
              </w:rPr>
            </w:pPr>
            <w:r>
              <w:rPr>
                <w:sz w:val="22"/>
              </w:rPr>
              <w:t>projects.</w:t>
            </w:r>
          </w:p>
        </w:tc>
        <w:tc>
          <w:tcPr>
            <w:tcW w:w="1199" w:type="dxa"/>
          </w:tcPr>
          <w:p>
            <w:pPr>
              <w:pStyle w:val="TableParagraph"/>
              <w:rPr>
                <w:rFonts w:ascii="Times New Roman"/>
                <w:sz w:val="22"/>
              </w:rPr>
            </w:pPr>
          </w:p>
        </w:tc>
        <w:tc>
          <w:tcPr>
            <w:tcW w:w="2553" w:type="dxa"/>
          </w:tcPr>
          <w:p>
            <w:pPr>
              <w:pStyle w:val="TableParagraph"/>
              <w:ind w:left="174" w:right="168" w:firstLine="1"/>
              <w:jc w:val="center"/>
              <w:rPr>
                <w:sz w:val="22"/>
              </w:rPr>
            </w:pPr>
            <w:r>
              <w:rPr>
                <w:sz w:val="22"/>
              </w:rPr>
              <w:t>County Government, Planning &amp; Zoning, Transportation &amp;</w:t>
            </w:r>
            <w:r>
              <w:rPr>
                <w:spacing w:val="-16"/>
                <w:sz w:val="22"/>
              </w:rPr>
              <w:t> </w:t>
            </w:r>
            <w:r>
              <w:rPr>
                <w:sz w:val="22"/>
              </w:rPr>
              <w:t>Capital</w:t>
            </w:r>
          </w:p>
          <w:p>
            <w:pPr>
              <w:pStyle w:val="TableParagraph"/>
              <w:spacing w:line="249" w:lineRule="exact"/>
              <w:ind w:left="202" w:right="196"/>
              <w:jc w:val="center"/>
              <w:rPr>
                <w:sz w:val="22"/>
              </w:rPr>
            </w:pPr>
            <w:r>
              <w:rPr>
                <w:sz w:val="22"/>
              </w:rPr>
              <w:t>Infrastructure</w:t>
            </w:r>
          </w:p>
        </w:tc>
        <w:tc>
          <w:tcPr>
            <w:tcW w:w="2733" w:type="dxa"/>
          </w:tcPr>
          <w:p>
            <w:pPr>
              <w:pStyle w:val="TableParagraph"/>
              <w:spacing w:line="268" w:lineRule="exact"/>
              <w:ind w:left="178" w:right="174"/>
              <w:jc w:val="center"/>
              <w:rPr>
                <w:sz w:val="22"/>
              </w:rPr>
            </w:pPr>
            <w:r>
              <w:rPr>
                <w:sz w:val="22"/>
              </w:rPr>
              <w:t>Mid Term to 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165"/>
              <w:rPr>
                <w:sz w:val="22"/>
              </w:rPr>
            </w:pPr>
            <w:r>
              <w:rPr>
                <w:sz w:val="22"/>
              </w:rPr>
              <w:t>Provide development process support, planning and zoning support services, and technical assistance for specific projects located within the priority areas for redevelopment identified on the Priority Commercial Redevelopment</w:t>
            </w:r>
          </w:p>
          <w:p>
            <w:pPr>
              <w:pStyle w:val="TableParagraph"/>
              <w:spacing w:line="249" w:lineRule="exact"/>
              <w:ind w:left="107"/>
              <w:rPr>
                <w:sz w:val="22"/>
              </w:rPr>
            </w:pPr>
            <w:r>
              <w:rPr>
                <w:sz w:val="22"/>
              </w:rPr>
              <w:t>Areas Map.</w:t>
            </w:r>
          </w:p>
        </w:tc>
        <w:tc>
          <w:tcPr>
            <w:tcW w:w="1199" w:type="dxa"/>
          </w:tcPr>
          <w:p>
            <w:pPr>
              <w:pStyle w:val="TableParagraph"/>
              <w:rPr>
                <w:rFonts w:ascii="Times New Roman"/>
                <w:sz w:val="22"/>
              </w:rPr>
            </w:pPr>
          </w:p>
        </w:tc>
        <w:tc>
          <w:tcPr>
            <w:tcW w:w="2553" w:type="dxa"/>
          </w:tcPr>
          <w:p>
            <w:pPr>
              <w:pStyle w:val="TableParagraph"/>
              <w:spacing w:line="268" w:lineRule="exact"/>
              <w:ind w:left="198"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ight="454"/>
              <w:rPr>
                <w:sz w:val="22"/>
              </w:rPr>
            </w:pPr>
            <w:r>
              <w:rPr>
                <w:sz w:val="22"/>
              </w:rPr>
              <w:t>Develop and maintain a redevelopment webpage with information and resources for</w:t>
            </w:r>
          </w:p>
          <w:p>
            <w:pPr>
              <w:pStyle w:val="TableParagraph"/>
              <w:spacing w:line="248" w:lineRule="exact"/>
              <w:ind w:left="107"/>
              <w:rPr>
                <w:sz w:val="22"/>
              </w:rPr>
            </w:pPr>
            <w:r>
              <w:rPr>
                <w:sz w:val="22"/>
              </w:rPr>
              <w:t>residents and developers.</w:t>
            </w:r>
          </w:p>
        </w:tc>
        <w:tc>
          <w:tcPr>
            <w:tcW w:w="1199" w:type="dxa"/>
          </w:tcPr>
          <w:p>
            <w:pPr>
              <w:pStyle w:val="TableParagraph"/>
              <w:rPr>
                <w:rFonts w:ascii="Times New Roman"/>
                <w:sz w:val="22"/>
              </w:rPr>
            </w:pPr>
          </w:p>
        </w:tc>
        <w:tc>
          <w:tcPr>
            <w:tcW w:w="2553" w:type="dxa"/>
          </w:tcPr>
          <w:p>
            <w:pPr>
              <w:pStyle w:val="TableParagraph"/>
              <w:ind w:left="437" w:right="312" w:hanging="99"/>
              <w:rPr>
                <w:sz w:val="22"/>
              </w:rPr>
            </w:pPr>
            <w:r>
              <w:rPr>
                <w:sz w:val="22"/>
              </w:rPr>
              <w:t>County Government, Planning &amp; Zoning</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880" w:hRule="atLeast"/>
        </w:trPr>
        <w:tc>
          <w:tcPr>
            <w:tcW w:w="4582" w:type="dxa"/>
          </w:tcPr>
          <w:p>
            <w:pPr>
              <w:pStyle w:val="TableParagraph"/>
              <w:ind w:left="107" w:right="213"/>
              <w:rPr>
                <w:sz w:val="22"/>
              </w:rPr>
            </w:pPr>
            <w:r>
              <w:rPr>
                <w:sz w:val="22"/>
              </w:rPr>
              <w:t>Develop zoning regulations and design standards that acknowledge the need for flexibility, existing conditions and constraints, and previous development standards; allow for innovative design and emerging development types; and provide certainty and clear direction</w:t>
            </w:r>
          </w:p>
          <w:p>
            <w:pPr>
              <w:pStyle w:val="TableParagraph"/>
              <w:spacing w:line="248" w:lineRule="exact"/>
              <w:ind w:left="107"/>
              <w:rPr>
                <w:sz w:val="22"/>
              </w:rPr>
            </w:pPr>
            <w:r>
              <w:rPr>
                <w:sz w:val="22"/>
              </w:rPr>
              <w:t>for developers.</w:t>
            </w:r>
          </w:p>
        </w:tc>
        <w:tc>
          <w:tcPr>
            <w:tcW w:w="1199" w:type="dxa"/>
          </w:tcPr>
          <w:p>
            <w:pPr>
              <w:pStyle w:val="TableParagraph"/>
              <w:rPr>
                <w:rFonts w:ascii="Times New Roman"/>
                <w:sz w:val="22"/>
              </w:rPr>
            </w:pPr>
          </w:p>
        </w:tc>
        <w:tc>
          <w:tcPr>
            <w:tcW w:w="2553" w:type="dxa"/>
          </w:tcPr>
          <w:p>
            <w:pPr>
              <w:pStyle w:val="TableParagraph"/>
              <w:ind w:left="174" w:right="168" w:hanging="3"/>
              <w:jc w:val="center"/>
              <w:rPr>
                <w:sz w:val="22"/>
              </w:rPr>
            </w:pPr>
            <w:r>
              <w:rPr>
                <w:sz w:val="22"/>
              </w:rPr>
              <w:t>Planning &amp; Zoning, Transportation &amp;</w:t>
            </w:r>
            <w:r>
              <w:rPr>
                <w:spacing w:val="-16"/>
                <w:sz w:val="22"/>
              </w:rPr>
              <w:t> </w:t>
            </w:r>
            <w:r>
              <w:rPr>
                <w:sz w:val="22"/>
              </w:rPr>
              <w:t>Capital Infrastructure</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971" w:hRule="atLeast"/>
        </w:trPr>
        <w:tc>
          <w:tcPr>
            <w:tcW w:w="4582" w:type="dxa"/>
          </w:tcPr>
          <w:p>
            <w:pPr>
              <w:pStyle w:val="TableParagraph"/>
              <w:ind w:left="107" w:right="112"/>
              <w:rPr>
                <w:sz w:val="22"/>
              </w:rPr>
            </w:pPr>
            <w:r>
              <w:rPr>
                <w:sz w:val="22"/>
              </w:rPr>
              <w:t>Develop incentive programs for projects located within the priority areas for redevelopment identified on the Priority Commercial Redevelopment Areas Map and other qualifying projects, such as increases in permitted density where infrastructure is available, reduced fees, or expedited review processes.</w:t>
            </w:r>
          </w:p>
        </w:tc>
        <w:tc>
          <w:tcPr>
            <w:tcW w:w="1199" w:type="dxa"/>
          </w:tcPr>
          <w:p>
            <w:pPr>
              <w:pStyle w:val="TableParagraph"/>
              <w:rPr>
                <w:rFonts w:ascii="Times New Roman"/>
                <w:sz w:val="22"/>
              </w:rPr>
            </w:pPr>
          </w:p>
        </w:tc>
        <w:tc>
          <w:tcPr>
            <w:tcW w:w="2553" w:type="dxa"/>
          </w:tcPr>
          <w:p>
            <w:pPr>
              <w:pStyle w:val="TableParagraph"/>
              <w:ind w:left="183" w:right="158" w:firstLine="250"/>
              <w:rPr>
                <w:sz w:val="22"/>
              </w:rPr>
            </w:pPr>
            <w:r>
              <w:rPr>
                <w:sz w:val="22"/>
              </w:rPr>
              <w:t>Planning &amp; Zoning, Building &amp; Development</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3144" coordorigin="3601,1930" coordsize="7906,8380">
            <v:shape style="position:absolute;left:3601;top:7605;width:2698;height:2704" type="#_x0000_t75" stroked="false">
              <v:imagedata r:id="rId54" o:title=""/>
            </v:shape>
            <v:shape style="position:absolute;left:5048;top:6061;width:3170;height:2801" type="#_x0000_t75" stroked="false">
              <v:imagedata r:id="rId55" o:title=""/>
            </v:shape>
            <v:shape style="position:absolute;left:6882;top:4916;width:2699;height:2662" type="#_x0000_t75" stroked="false">
              <v:imagedata r:id="rId56" o:title=""/>
            </v:shape>
            <v:shape style="position:absolute;left:7833;top:3204;width:2098;height:2873" type="#_x0000_t75" stroked="false">
              <v:imagedata r:id="rId57" o:title=""/>
            </v:shape>
            <v:shape style="position:absolute;left:8937;top:1929;width:2570;height:2572" type="#_x0000_t75" stroked="false">
              <v:imagedata r:id="rId5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990" w:hRule="atLeast"/>
        </w:trPr>
        <w:tc>
          <w:tcPr>
            <w:tcW w:w="13189" w:type="dxa"/>
            <w:gridSpan w:val="5"/>
          </w:tcPr>
          <w:p>
            <w:pPr>
              <w:pStyle w:val="TableParagraph"/>
              <w:tabs>
                <w:tab w:pos="2163" w:val="left" w:leader="none"/>
              </w:tabs>
              <w:spacing w:line="232" w:lineRule="auto"/>
              <w:ind w:left="107" w:right="799" w:hanging="1"/>
              <w:rPr>
                <w:rFonts w:ascii="Gill Sans MT"/>
                <w:sz w:val="28"/>
              </w:rPr>
            </w:pPr>
            <w:r>
              <w:rPr>
                <w:b/>
                <w:sz w:val="28"/>
              </w:rPr>
              <w:t>Strategy</w:t>
            </w:r>
            <w:r>
              <w:rPr>
                <w:b/>
                <w:spacing w:val="-1"/>
                <w:sz w:val="28"/>
              </w:rPr>
              <w:t> </w:t>
            </w:r>
            <w:r>
              <w:rPr>
                <w:b/>
                <w:sz w:val="28"/>
              </w:rPr>
              <w:t>1.5</w:t>
              <w:tab/>
            </w:r>
            <w:r>
              <w:rPr>
                <w:rFonts w:ascii="Gill Sans MT"/>
                <w:sz w:val="28"/>
              </w:rPr>
              <w:t>Incentivize redevelopment, infill, and adaptive reuse projects, and revitalization efforts in priority areas to be established by the County, using the Priority Commercial Redevelopment Areas Map</w:t>
            </w:r>
            <w:r>
              <w:rPr>
                <w:rFonts w:ascii="Gill Sans MT"/>
                <w:spacing w:val="-18"/>
                <w:sz w:val="28"/>
              </w:rPr>
              <w:t> </w:t>
            </w:r>
            <w:r>
              <w:rPr>
                <w:rFonts w:ascii="Gill Sans MT"/>
                <w:sz w:val="28"/>
              </w:rPr>
              <w:t>to</w:t>
            </w:r>
          </w:p>
          <w:p>
            <w:pPr>
              <w:pStyle w:val="TableParagraph"/>
              <w:ind w:left="107"/>
              <w:rPr>
                <w:rFonts w:ascii="Gill Sans MT"/>
                <w:sz w:val="28"/>
              </w:rPr>
            </w:pPr>
            <w:r>
              <w:rPr>
                <w:rFonts w:ascii="Gill Sans MT"/>
                <w:sz w:val="28"/>
              </w:rPr>
              <w:t>determine initial priority areas.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591" w:hRule="atLeast"/>
        </w:trPr>
        <w:tc>
          <w:tcPr>
            <w:tcW w:w="4582" w:type="dxa"/>
          </w:tcPr>
          <w:p>
            <w:pPr>
              <w:pStyle w:val="TableParagraph"/>
              <w:ind w:left="107" w:right="90"/>
              <w:rPr>
                <w:sz w:val="22"/>
              </w:rPr>
            </w:pPr>
            <w:r>
              <w:rPr>
                <w:sz w:val="22"/>
              </w:rPr>
              <w:t>Evaluate and implement the use of fiscal tools to incentivize redevelopment, such as tax increment financing (TIF), public improvement districts (PID), or utility upgrade financing.</w:t>
            </w:r>
          </w:p>
        </w:tc>
        <w:tc>
          <w:tcPr>
            <w:tcW w:w="1199" w:type="dxa"/>
          </w:tcPr>
          <w:p>
            <w:pPr>
              <w:pStyle w:val="TableParagraph"/>
              <w:rPr>
                <w:rFonts w:ascii="Times New Roman"/>
                <w:sz w:val="22"/>
              </w:rPr>
            </w:pPr>
          </w:p>
        </w:tc>
        <w:tc>
          <w:tcPr>
            <w:tcW w:w="2553" w:type="dxa"/>
          </w:tcPr>
          <w:p>
            <w:pPr>
              <w:pStyle w:val="TableParagraph"/>
              <w:ind w:left="203" w:right="176" w:firstLine="135"/>
              <w:rPr>
                <w:sz w:val="22"/>
              </w:rPr>
            </w:pPr>
            <w:r>
              <w:rPr>
                <w:sz w:val="22"/>
              </w:rPr>
              <w:t>County Government, Management &amp; Budget, Economic Development</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682" w:hRule="atLeast"/>
        </w:trPr>
        <w:tc>
          <w:tcPr>
            <w:tcW w:w="4582" w:type="dxa"/>
          </w:tcPr>
          <w:p>
            <w:pPr>
              <w:pStyle w:val="TableParagraph"/>
              <w:ind w:left="107" w:right="181"/>
              <w:rPr>
                <w:sz w:val="22"/>
              </w:rPr>
            </w:pPr>
            <w:r>
              <w:rPr>
                <w:sz w:val="22"/>
              </w:rPr>
              <w:t>Evaluate entering into public‐private‐ partnerships to initiate redevelopment and adaptive reuse efforts and reduce development risks in priority areas.</w:t>
            </w:r>
          </w:p>
        </w:tc>
        <w:tc>
          <w:tcPr>
            <w:tcW w:w="1199" w:type="dxa"/>
          </w:tcPr>
          <w:p>
            <w:pPr>
              <w:pStyle w:val="TableParagraph"/>
              <w:rPr>
                <w:rFonts w:ascii="Times New Roman"/>
                <w:sz w:val="22"/>
              </w:rPr>
            </w:pPr>
          </w:p>
        </w:tc>
        <w:tc>
          <w:tcPr>
            <w:tcW w:w="2553" w:type="dxa"/>
          </w:tcPr>
          <w:p>
            <w:pPr>
              <w:pStyle w:val="TableParagraph"/>
              <w:ind w:left="211" w:right="82" w:firstLine="223"/>
              <w:rPr>
                <w:sz w:val="22"/>
              </w:rPr>
            </w:pPr>
            <w:r>
              <w:rPr>
                <w:sz w:val="22"/>
              </w:rPr>
              <w:t>Planning &amp; Zoning, Economic Development</w:t>
            </w:r>
          </w:p>
        </w:tc>
        <w:tc>
          <w:tcPr>
            <w:tcW w:w="2733" w:type="dxa"/>
          </w:tcPr>
          <w:p>
            <w:pPr>
              <w:pStyle w:val="TableParagraph"/>
              <w:ind w:left="179" w:right="174"/>
              <w:jc w:val="center"/>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052" w:hRule="atLeast"/>
        </w:trPr>
        <w:tc>
          <w:tcPr>
            <w:tcW w:w="4582" w:type="dxa"/>
          </w:tcPr>
          <w:p>
            <w:pPr>
              <w:pStyle w:val="TableParagraph"/>
              <w:ind w:left="107" w:right="702"/>
              <w:rPr>
                <w:sz w:val="22"/>
              </w:rPr>
            </w:pPr>
            <w:r>
              <w:rPr>
                <w:sz w:val="22"/>
              </w:rPr>
              <w:t>Direct public investment and resources to priority areas to facilitate redevelopment.</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County Government</w:t>
            </w:r>
          </w:p>
        </w:tc>
        <w:tc>
          <w:tcPr>
            <w:tcW w:w="2733" w:type="dxa"/>
          </w:tcPr>
          <w:p>
            <w:pPr>
              <w:pStyle w:val="TableParagraph"/>
              <w:ind w:left="176"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493" w:hRule="atLeast"/>
        </w:trPr>
        <w:tc>
          <w:tcPr>
            <w:tcW w:w="4582" w:type="dxa"/>
          </w:tcPr>
          <w:p>
            <w:pPr>
              <w:pStyle w:val="TableParagraph"/>
              <w:ind w:left="107" w:right="481"/>
              <w:rPr>
                <w:sz w:val="22"/>
              </w:rPr>
            </w:pPr>
            <w:r>
              <w:rPr>
                <w:sz w:val="22"/>
              </w:rPr>
              <w:t>Establish programs to assist in business retention, expansion, and recruitment when commercial redevelopment projects occur.</w:t>
            </w:r>
          </w:p>
        </w:tc>
        <w:tc>
          <w:tcPr>
            <w:tcW w:w="1199" w:type="dxa"/>
          </w:tcPr>
          <w:p>
            <w:pPr>
              <w:pStyle w:val="TableParagraph"/>
              <w:rPr>
                <w:rFonts w:ascii="Times New Roman"/>
                <w:sz w:val="22"/>
              </w:rPr>
            </w:pPr>
          </w:p>
        </w:tc>
        <w:tc>
          <w:tcPr>
            <w:tcW w:w="2553" w:type="dxa"/>
          </w:tcPr>
          <w:p>
            <w:pPr>
              <w:pStyle w:val="TableParagraph"/>
              <w:ind w:left="88" w:right="82"/>
              <w:jc w:val="center"/>
              <w:rPr>
                <w:sz w:val="22"/>
              </w:rPr>
            </w:pPr>
            <w:r>
              <w:rPr>
                <w:sz w:val="22"/>
              </w:rPr>
              <w:t>Economic Development</w:t>
            </w:r>
          </w:p>
        </w:tc>
        <w:tc>
          <w:tcPr>
            <w:tcW w:w="2733" w:type="dxa"/>
          </w:tcPr>
          <w:p>
            <w:pPr>
              <w:pStyle w:val="TableParagraph"/>
              <w:ind w:left="180"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666" w:hRule="atLeast"/>
        </w:trPr>
        <w:tc>
          <w:tcPr>
            <w:tcW w:w="13189" w:type="dxa"/>
            <w:gridSpan w:val="5"/>
          </w:tcPr>
          <w:p>
            <w:pPr>
              <w:pStyle w:val="TableParagraph"/>
              <w:tabs>
                <w:tab w:pos="2163" w:val="left" w:leader="none"/>
              </w:tabs>
              <w:spacing w:line="232" w:lineRule="auto"/>
              <w:ind w:left="107" w:right="1404" w:hanging="1"/>
              <w:rPr>
                <w:rFonts w:ascii="Gill Sans MT"/>
                <w:sz w:val="28"/>
              </w:rPr>
            </w:pPr>
            <w:r>
              <w:rPr>
                <w:b/>
                <w:sz w:val="28"/>
              </w:rPr>
              <w:t>Strategy</w:t>
            </w:r>
            <w:r>
              <w:rPr>
                <w:b/>
                <w:spacing w:val="-1"/>
                <w:sz w:val="28"/>
              </w:rPr>
              <w:t> </w:t>
            </w:r>
            <w:r>
              <w:rPr>
                <w:b/>
                <w:sz w:val="28"/>
              </w:rPr>
              <w:t>1.6</w:t>
              <w:tab/>
            </w:r>
            <w:r>
              <w:rPr>
                <w:rFonts w:ascii="Gill Sans MT"/>
                <w:sz w:val="28"/>
              </w:rPr>
              <w:t>Achieve unified site design, efficient use of existing infrastructure, and maximum</w:t>
            </w:r>
            <w:r>
              <w:rPr>
                <w:rFonts w:ascii="Gill Sans MT"/>
                <w:spacing w:val="-18"/>
                <w:sz w:val="28"/>
              </w:rPr>
              <w:t> </w:t>
            </w:r>
            <w:r>
              <w:rPr>
                <w:rFonts w:ascii="Gill Sans MT"/>
                <w:sz w:val="28"/>
              </w:rPr>
              <w:t>land development potential through the consolidation of small, adjacent, underutilized</w:t>
            </w:r>
            <w:r>
              <w:rPr>
                <w:rFonts w:ascii="Gill Sans MT"/>
                <w:spacing w:val="-7"/>
                <w:sz w:val="28"/>
              </w:rPr>
              <w:t> </w:t>
            </w:r>
            <w:r>
              <w:rPr>
                <w:rFonts w:ascii="Gill Sans MT"/>
                <w:sz w:val="28"/>
              </w:rPr>
              <w:t>properties.</w:t>
            </w:r>
          </w:p>
        </w:tc>
      </w:tr>
    </w:tbl>
    <w:p>
      <w:pPr>
        <w:spacing w:after="0" w:line="232" w:lineRule="auto"/>
        <w:rPr>
          <w:rFonts w:ascii="Gill Sans MT"/>
          <w:sz w:val="28"/>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3120" coordorigin="3601,1930" coordsize="7906,8380">
            <v:shape style="position:absolute;left:3601;top:7605;width:2698;height:2704" type="#_x0000_t75" stroked="false">
              <v:imagedata r:id="rId59" o:title=""/>
            </v:shape>
            <v:shape style="position:absolute;left:5048;top:6061;width:3170;height:2801" type="#_x0000_t75" stroked="false">
              <v:imagedata r:id="rId60" o:title=""/>
            </v:shape>
            <v:shape style="position:absolute;left:6882;top:4916;width:2699;height:2662" type="#_x0000_t75" stroked="false">
              <v:imagedata r:id="rId61" o:title=""/>
            </v:shape>
            <v:shape style="position:absolute;left:7833;top:3204;width:2098;height:2873" type="#_x0000_t75" stroked="false">
              <v:imagedata r:id="rId62" o:title=""/>
            </v:shape>
            <v:shape style="position:absolute;left:8937;top:1929;width:2570;height:2572" type="#_x0000_t75" stroked="false">
              <v:imagedata r:id="rId6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74" w:hRule="atLeast"/>
        </w:trPr>
        <w:tc>
          <w:tcPr>
            <w:tcW w:w="4582" w:type="dxa"/>
          </w:tcPr>
          <w:p>
            <w:pPr>
              <w:pStyle w:val="TableParagraph"/>
              <w:ind w:left="107" w:right="362"/>
              <w:rPr>
                <w:sz w:val="22"/>
              </w:rPr>
            </w:pPr>
            <w:r>
              <w:rPr>
                <w:sz w:val="22"/>
              </w:rPr>
              <w:t>Facilitate redevelopment of multi‐ownership sites through a planning process that engages owners and the larger community in the</w:t>
            </w:r>
          </w:p>
          <w:p>
            <w:pPr>
              <w:pStyle w:val="TableParagraph"/>
              <w:spacing w:line="249" w:lineRule="exact"/>
              <w:ind w:left="107"/>
              <w:rPr>
                <w:sz w:val="22"/>
              </w:rPr>
            </w:pPr>
            <w:r>
              <w:rPr>
                <w:sz w:val="22"/>
              </w:rPr>
              <w:t>creation of a shared vision for the area.</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5"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815" w:hRule="atLeast"/>
        </w:trPr>
        <w:tc>
          <w:tcPr>
            <w:tcW w:w="4582" w:type="dxa"/>
          </w:tcPr>
          <w:p>
            <w:pPr>
              <w:pStyle w:val="TableParagraph"/>
              <w:ind w:left="107" w:right="83"/>
              <w:rPr>
                <w:sz w:val="22"/>
              </w:rPr>
            </w:pPr>
            <w:r>
              <w:rPr>
                <w:sz w:val="22"/>
              </w:rPr>
              <w:t>Create incentives for parcel assembly and funding opportunities for infrastructure improvements associated with redevelopment projects to alleviate private sector risk and costs.</w:t>
            </w:r>
          </w:p>
        </w:tc>
        <w:tc>
          <w:tcPr>
            <w:tcW w:w="1199" w:type="dxa"/>
          </w:tcPr>
          <w:p>
            <w:pPr>
              <w:pStyle w:val="TableParagraph"/>
              <w:rPr>
                <w:rFonts w:ascii="Times New Roman"/>
                <w:sz w:val="22"/>
              </w:rPr>
            </w:pPr>
          </w:p>
        </w:tc>
        <w:tc>
          <w:tcPr>
            <w:tcW w:w="2553" w:type="dxa"/>
          </w:tcPr>
          <w:p>
            <w:pPr>
              <w:pStyle w:val="TableParagraph"/>
              <w:ind w:left="174" w:right="168" w:firstLine="1"/>
              <w:jc w:val="center"/>
              <w:rPr>
                <w:sz w:val="22"/>
              </w:rPr>
            </w:pPr>
            <w:r>
              <w:rPr>
                <w:sz w:val="22"/>
              </w:rPr>
              <w:t>County Government, Economic Development, Transportation &amp;</w:t>
            </w:r>
            <w:r>
              <w:rPr>
                <w:spacing w:val="-16"/>
                <w:sz w:val="22"/>
              </w:rPr>
              <w:t> </w:t>
            </w:r>
            <w:r>
              <w:rPr>
                <w:sz w:val="22"/>
              </w:rPr>
              <w:t>Capital Infrastructure</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714" w:hRule="atLeast"/>
        </w:trPr>
        <w:tc>
          <w:tcPr>
            <w:tcW w:w="13189" w:type="dxa"/>
            <w:gridSpan w:val="5"/>
          </w:tcPr>
          <w:p>
            <w:pPr>
              <w:pStyle w:val="TableParagraph"/>
              <w:tabs>
                <w:tab w:pos="1198" w:val="left" w:leader="none"/>
              </w:tabs>
              <w:spacing w:line="225" w:lineRule="auto" w:before="9"/>
              <w:ind w:left="107" w:right="250"/>
              <w:rPr>
                <w:rFonts w:ascii="Gill Sans MT" w:hAnsi="Gill Sans MT"/>
                <w:sz w:val="28"/>
              </w:rPr>
            </w:pPr>
            <w:r>
              <w:rPr>
                <w:b/>
                <w:sz w:val="32"/>
              </w:rPr>
              <w:t>Policy:</w:t>
              <w:tab/>
            </w:r>
            <w:r>
              <w:rPr>
                <w:rFonts w:ascii="Gill Sans MT" w:hAnsi="Gill Sans MT"/>
                <w:color w:val="3A6331"/>
                <w:sz w:val="28"/>
              </w:rPr>
              <w:t>Recognize adaptive reuse of existing unused or underutilized buildings as an opportunity to establish or reinforce a community’s identity and sense of</w:t>
            </w:r>
            <w:r>
              <w:rPr>
                <w:rFonts w:ascii="Gill Sans MT" w:hAnsi="Gill Sans MT"/>
                <w:color w:val="3A6331"/>
                <w:spacing w:val="-1"/>
                <w:sz w:val="28"/>
              </w:rPr>
              <w:t> </w:t>
            </w:r>
            <w:r>
              <w:rPr>
                <w:rFonts w:ascii="Gill Sans MT" w:hAnsi="Gill Sans MT"/>
                <w:color w:val="3A6331"/>
                <w:sz w:val="28"/>
              </w:rPr>
              <w:t>place.</w:t>
            </w:r>
          </w:p>
        </w:tc>
      </w:tr>
      <w:tr>
        <w:trPr>
          <w:trHeight w:val="899" w:hRule="atLeast"/>
        </w:trPr>
        <w:tc>
          <w:tcPr>
            <w:tcW w:w="13189" w:type="dxa"/>
            <w:gridSpan w:val="5"/>
          </w:tcPr>
          <w:p>
            <w:pPr>
              <w:pStyle w:val="TableParagraph"/>
              <w:tabs>
                <w:tab w:pos="2223" w:val="left" w:leader="none"/>
              </w:tabs>
              <w:spacing w:line="322" w:lineRule="exact"/>
              <w:ind w:left="107"/>
              <w:rPr>
                <w:rFonts w:ascii="Gill Sans MT"/>
                <w:sz w:val="28"/>
              </w:rPr>
            </w:pPr>
            <w:r>
              <w:rPr>
                <w:b/>
                <w:sz w:val="28"/>
              </w:rPr>
              <w:t>Strategy</w:t>
            </w:r>
            <w:r>
              <w:rPr>
                <w:b/>
                <w:spacing w:val="-1"/>
                <w:sz w:val="28"/>
              </w:rPr>
              <w:t> </w:t>
            </w:r>
            <w:r>
              <w:rPr>
                <w:b/>
                <w:sz w:val="28"/>
              </w:rPr>
              <w:t>2.1</w:t>
              <w:tab/>
            </w:r>
            <w:r>
              <w:rPr>
                <w:rFonts w:ascii="Gill Sans MT"/>
                <w:sz w:val="28"/>
              </w:rPr>
              <w:t>Support adaptive reuse projects that provide cultural activities and community gathering</w:t>
            </w:r>
            <w:r>
              <w:rPr>
                <w:rFonts w:ascii="Gill Sans MT"/>
                <w:spacing w:val="-15"/>
                <w:sz w:val="28"/>
              </w:rPr>
              <w:t> </w:t>
            </w:r>
            <w:r>
              <w:rPr>
                <w:rFonts w:ascii="Gill Sans MT"/>
                <w:sz w:val="28"/>
              </w:rPr>
              <w:t>places.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537" w:hRule="atLeast"/>
        </w:trPr>
        <w:tc>
          <w:tcPr>
            <w:tcW w:w="4582" w:type="dxa"/>
          </w:tcPr>
          <w:p>
            <w:pPr>
              <w:pStyle w:val="TableParagraph"/>
              <w:spacing w:line="268" w:lineRule="exact"/>
              <w:ind w:left="107"/>
              <w:rPr>
                <w:sz w:val="22"/>
              </w:rPr>
            </w:pPr>
            <w:r>
              <w:rPr>
                <w:sz w:val="22"/>
              </w:rPr>
              <w:t>Use the Heritage Preservation Plan to guide the</w:t>
            </w:r>
          </w:p>
          <w:p>
            <w:pPr>
              <w:pStyle w:val="TableParagraph"/>
              <w:spacing w:line="249" w:lineRule="exact"/>
              <w:ind w:left="107"/>
              <w:rPr>
                <w:sz w:val="22"/>
              </w:rPr>
            </w:pPr>
            <w:r>
              <w:rPr>
                <w:sz w:val="22"/>
              </w:rPr>
              <w:t>adaptive reuse of historic resources.</w:t>
            </w:r>
          </w:p>
        </w:tc>
        <w:tc>
          <w:tcPr>
            <w:tcW w:w="1199" w:type="dxa"/>
          </w:tcPr>
          <w:p>
            <w:pPr>
              <w:pStyle w:val="TableParagraph"/>
              <w:rPr>
                <w:rFonts w:ascii="Times New Roman"/>
                <w:sz w:val="22"/>
              </w:rPr>
            </w:pPr>
          </w:p>
        </w:tc>
        <w:tc>
          <w:tcPr>
            <w:tcW w:w="2553" w:type="dxa"/>
          </w:tcPr>
          <w:p>
            <w:pPr>
              <w:pStyle w:val="TableParagraph"/>
              <w:spacing w:line="268" w:lineRule="exact"/>
              <w:ind w:left="85" w:right="82"/>
              <w:jc w:val="center"/>
              <w:rPr>
                <w:sz w:val="22"/>
              </w:rPr>
            </w:pPr>
            <w:r>
              <w:rPr>
                <w:sz w:val="22"/>
              </w:rPr>
              <w:t>Planning &amp; Zoning, HDRC,</w:t>
            </w:r>
          </w:p>
          <w:p>
            <w:pPr>
              <w:pStyle w:val="TableParagraph"/>
              <w:spacing w:line="249" w:lineRule="exact"/>
              <w:ind w:left="200" w:right="196"/>
              <w:jc w:val="center"/>
              <w:rPr>
                <w:sz w:val="22"/>
              </w:rPr>
            </w:pPr>
            <w:r>
              <w:rPr>
                <w:sz w:val="22"/>
              </w:rPr>
              <w:t>Heritage Commission</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3096" coordorigin="3601,1930" coordsize="7906,8380">
            <v:shape style="position:absolute;left:3601;top:7605;width:2698;height:2704" type="#_x0000_t75" stroked="false">
              <v:imagedata r:id="rId64" o:title=""/>
            </v:shape>
            <v:shape style="position:absolute;left:5048;top:6061;width:3170;height:2801" type="#_x0000_t75" stroked="false">
              <v:imagedata r:id="rId65" o:title=""/>
            </v:shape>
            <v:shape style="position:absolute;left:6882;top:4916;width:2699;height:2662" type="#_x0000_t75" stroked="false">
              <v:imagedata r:id="rId66" o:title=""/>
            </v:shape>
            <v:shape style="position:absolute;left:7833;top:3204;width:2098;height:2873" type="#_x0000_t75" stroked="false">
              <v:imagedata r:id="rId67" o:title=""/>
            </v:shape>
            <v:shape style="position:absolute;left:8937;top:1929;width:2570;height:2572" type="#_x0000_t75" stroked="false">
              <v:imagedata r:id="rId6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74" w:hRule="atLeast"/>
        </w:trPr>
        <w:tc>
          <w:tcPr>
            <w:tcW w:w="4582" w:type="dxa"/>
          </w:tcPr>
          <w:p>
            <w:pPr>
              <w:pStyle w:val="TableParagraph"/>
              <w:ind w:left="107" w:right="145"/>
              <w:rPr>
                <w:sz w:val="22"/>
              </w:rPr>
            </w:pPr>
            <w:r>
              <w:rPr>
                <w:sz w:val="22"/>
              </w:rPr>
              <w:t>Establish collaborative programs and partnerships for adaptive reuse projects to foster entrepreneurship and encourage</w:t>
            </w:r>
          </w:p>
          <w:p>
            <w:pPr>
              <w:pStyle w:val="TableParagraph"/>
              <w:spacing w:line="249" w:lineRule="exact"/>
              <w:ind w:left="107"/>
              <w:rPr>
                <w:sz w:val="22"/>
              </w:rPr>
            </w:pPr>
            <w:r>
              <w:rPr>
                <w:sz w:val="22"/>
              </w:rPr>
              <w:t>innovative ways to reuse buildings and sites.</w:t>
            </w:r>
          </w:p>
        </w:tc>
        <w:tc>
          <w:tcPr>
            <w:tcW w:w="1199" w:type="dxa"/>
          </w:tcPr>
          <w:p>
            <w:pPr>
              <w:pStyle w:val="TableParagraph"/>
              <w:rPr>
                <w:rFonts w:ascii="Times New Roman"/>
                <w:sz w:val="24"/>
              </w:rPr>
            </w:pPr>
          </w:p>
        </w:tc>
        <w:tc>
          <w:tcPr>
            <w:tcW w:w="2553" w:type="dxa"/>
          </w:tcPr>
          <w:p>
            <w:pPr>
              <w:pStyle w:val="TableParagraph"/>
              <w:ind w:left="110" w:right="103" w:hanging="3"/>
              <w:jc w:val="center"/>
              <w:rPr>
                <w:sz w:val="22"/>
              </w:rPr>
            </w:pPr>
            <w:r>
              <w:rPr>
                <w:sz w:val="22"/>
              </w:rPr>
              <w:t>Planning &amp; Zoning, Towns, Local</w:t>
            </w:r>
            <w:r>
              <w:rPr>
                <w:spacing w:val="-8"/>
                <w:sz w:val="22"/>
              </w:rPr>
              <w:t> </w:t>
            </w:r>
            <w:r>
              <w:rPr>
                <w:sz w:val="22"/>
              </w:rPr>
              <w:t>Preservation Organizations,</w:t>
            </w:r>
            <w:r>
              <w:rPr>
                <w:spacing w:val="47"/>
                <w:sz w:val="22"/>
              </w:rPr>
              <w:t> </w:t>
            </w:r>
            <w:r>
              <w:rPr>
                <w:sz w:val="22"/>
              </w:rPr>
              <w:t>HDRC,</w:t>
            </w:r>
          </w:p>
          <w:p>
            <w:pPr>
              <w:pStyle w:val="TableParagraph"/>
              <w:spacing w:line="249" w:lineRule="exact"/>
              <w:ind w:left="200" w:right="196"/>
              <w:jc w:val="center"/>
              <w:rPr>
                <w:sz w:val="22"/>
              </w:rPr>
            </w:pPr>
            <w:r>
              <w:rPr>
                <w:sz w:val="22"/>
              </w:rPr>
              <w:t>Heritage Commission</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714" w:hRule="atLeast"/>
        </w:trPr>
        <w:tc>
          <w:tcPr>
            <w:tcW w:w="13189" w:type="dxa"/>
            <w:gridSpan w:val="5"/>
          </w:tcPr>
          <w:p>
            <w:pPr>
              <w:pStyle w:val="TableParagraph"/>
              <w:tabs>
                <w:tab w:pos="1198" w:val="left" w:leader="none"/>
              </w:tabs>
              <w:spacing w:line="225" w:lineRule="auto" w:before="9"/>
              <w:ind w:left="107" w:right="345" w:hanging="1"/>
              <w:rPr>
                <w:rFonts w:ascii="Gill Sans MT"/>
                <w:sz w:val="28"/>
              </w:rPr>
            </w:pPr>
            <w:r>
              <w:rPr>
                <w:b/>
                <w:sz w:val="32"/>
              </w:rPr>
              <w:t>Policy:</w:t>
              <w:tab/>
            </w:r>
            <w:r>
              <w:rPr>
                <w:rFonts w:ascii="Gill Sans MT"/>
                <w:color w:val="3A6331"/>
                <w:sz w:val="28"/>
              </w:rPr>
              <w:t>Promote redevelopment and infill projects that balance compatibility and integration with new</w:t>
            </w:r>
            <w:r>
              <w:rPr>
                <w:rFonts w:ascii="Gill Sans MT"/>
                <w:color w:val="3A6331"/>
                <w:spacing w:val="-32"/>
                <w:sz w:val="28"/>
              </w:rPr>
              <w:t> </w:t>
            </w:r>
            <w:r>
              <w:rPr>
                <w:rFonts w:ascii="Gill Sans MT"/>
                <w:color w:val="3A6331"/>
                <w:sz w:val="28"/>
              </w:rPr>
              <w:t>housing choices and innovative</w:t>
            </w:r>
            <w:r>
              <w:rPr>
                <w:rFonts w:ascii="Gill Sans MT"/>
                <w:color w:val="3A6331"/>
                <w:spacing w:val="-1"/>
                <w:sz w:val="28"/>
              </w:rPr>
              <w:t> </w:t>
            </w:r>
            <w:r>
              <w:rPr>
                <w:rFonts w:ascii="Gill Sans MT"/>
                <w:color w:val="3A6331"/>
                <w:sz w:val="28"/>
              </w:rPr>
              <w:t>designs.</w:t>
            </w:r>
          </w:p>
        </w:tc>
      </w:tr>
      <w:tr>
        <w:trPr>
          <w:trHeight w:val="666" w:hRule="atLeast"/>
        </w:trPr>
        <w:tc>
          <w:tcPr>
            <w:tcW w:w="13189" w:type="dxa"/>
            <w:gridSpan w:val="5"/>
          </w:tcPr>
          <w:p>
            <w:pPr>
              <w:pStyle w:val="TableParagraph"/>
              <w:tabs>
                <w:tab w:pos="2463" w:val="left" w:leader="none"/>
              </w:tabs>
              <w:spacing w:line="232" w:lineRule="auto"/>
              <w:ind w:left="107" w:right="112"/>
              <w:rPr>
                <w:rFonts w:ascii="Gill Sans MT"/>
                <w:sz w:val="28"/>
              </w:rPr>
            </w:pPr>
            <w:r>
              <w:rPr>
                <w:b/>
                <w:sz w:val="28"/>
              </w:rPr>
              <w:t>Strategy</w:t>
            </w:r>
            <w:r>
              <w:rPr>
                <w:b/>
                <w:spacing w:val="-1"/>
                <w:sz w:val="28"/>
              </w:rPr>
              <w:t> </w:t>
            </w:r>
            <w:r>
              <w:rPr>
                <w:b/>
                <w:sz w:val="28"/>
              </w:rPr>
              <w:t>3.1</w:t>
              <w:tab/>
            </w:r>
            <w:r>
              <w:rPr>
                <w:rFonts w:ascii="Gill Sans MT"/>
                <w:sz w:val="28"/>
              </w:rPr>
              <w:t>Redevelopment and infill projects will be evaluated based on compatibility and the integration of the development within the context of the surrounding development</w:t>
            </w:r>
            <w:r>
              <w:rPr>
                <w:rFonts w:ascii="Gill Sans MT"/>
                <w:spacing w:val="-7"/>
                <w:sz w:val="28"/>
              </w:rPr>
              <w:t> </w:t>
            </w:r>
            <w:r>
              <w:rPr>
                <w:rFonts w:ascii="Gill Sans MT"/>
                <w:sz w:val="28"/>
              </w:rPr>
              <w:t>patterns.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073" w:hRule="atLeast"/>
        </w:trPr>
        <w:tc>
          <w:tcPr>
            <w:tcW w:w="4582" w:type="dxa"/>
          </w:tcPr>
          <w:p>
            <w:pPr>
              <w:pStyle w:val="TableParagraph"/>
              <w:ind w:left="107" w:right="160"/>
              <w:rPr>
                <w:sz w:val="22"/>
              </w:rPr>
            </w:pPr>
            <w:r>
              <w:rPr>
                <w:sz w:val="22"/>
              </w:rPr>
              <w:t>Ensure redevelopment and infill development is consistent with the Place Types land use</w:t>
            </w:r>
          </w:p>
          <w:p>
            <w:pPr>
              <w:pStyle w:val="TableParagraph"/>
              <w:spacing w:line="270" w:lineRule="atLeast"/>
              <w:ind w:left="107" w:right="266"/>
              <w:rPr>
                <w:sz w:val="22"/>
              </w:rPr>
            </w:pPr>
            <w:r>
              <w:rPr>
                <w:sz w:val="22"/>
              </w:rPr>
              <w:t>structure and furthers the goals and objectives of the </w:t>
            </w:r>
            <w:r>
              <w:rPr>
                <w:i/>
                <w:sz w:val="22"/>
              </w:rPr>
              <w:t>Loudoun 2040 General Plan</w:t>
            </w:r>
            <w:r>
              <w:rPr>
                <w:sz w:val="22"/>
              </w:rPr>
              <w:t>.</w:t>
            </w:r>
          </w:p>
        </w:tc>
        <w:tc>
          <w:tcPr>
            <w:tcW w:w="1199" w:type="dxa"/>
          </w:tcPr>
          <w:p>
            <w:pPr>
              <w:pStyle w:val="TableParagraph"/>
              <w:rPr>
                <w:rFonts w:ascii="Times New Roman"/>
                <w:sz w:val="24"/>
              </w:rPr>
            </w:pPr>
          </w:p>
        </w:tc>
        <w:tc>
          <w:tcPr>
            <w:tcW w:w="2553" w:type="dxa"/>
          </w:tcPr>
          <w:p>
            <w:pPr>
              <w:pStyle w:val="TableParagraph"/>
              <w:ind w:left="930" w:hanging="821"/>
              <w:rPr>
                <w:sz w:val="22"/>
              </w:rPr>
            </w:pPr>
            <w:r>
              <w:rPr>
                <w:sz w:val="22"/>
              </w:rPr>
              <w:t>Planning &amp; Zoning, Design Cabinet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08" w:hRule="atLeast"/>
        </w:trPr>
        <w:tc>
          <w:tcPr>
            <w:tcW w:w="4582" w:type="dxa"/>
          </w:tcPr>
          <w:p>
            <w:pPr>
              <w:pStyle w:val="TableParagraph"/>
              <w:ind w:left="107" w:right="467"/>
              <w:rPr>
                <w:sz w:val="22"/>
              </w:rPr>
            </w:pPr>
            <w:r>
              <w:rPr>
                <w:sz w:val="22"/>
              </w:rPr>
              <w:t>Ensure that residential development on infill sites is designed to fit into the surrounding context.</w:t>
            </w:r>
          </w:p>
        </w:tc>
        <w:tc>
          <w:tcPr>
            <w:tcW w:w="1199" w:type="dxa"/>
          </w:tcPr>
          <w:p>
            <w:pPr>
              <w:pStyle w:val="TableParagraph"/>
              <w:rPr>
                <w:rFonts w:ascii="Times New Roman"/>
                <w:sz w:val="24"/>
              </w:rPr>
            </w:pPr>
          </w:p>
        </w:tc>
        <w:tc>
          <w:tcPr>
            <w:tcW w:w="2553" w:type="dxa"/>
          </w:tcPr>
          <w:p>
            <w:pPr>
              <w:pStyle w:val="TableParagraph"/>
              <w:ind w:left="930" w:hanging="821"/>
              <w:rPr>
                <w:sz w:val="22"/>
              </w:rPr>
            </w:pPr>
            <w:r>
              <w:rPr>
                <w:sz w:val="22"/>
              </w:rPr>
              <w:t>Planning &amp; Zoning, Design Cabinet</w:t>
            </w:r>
          </w:p>
        </w:tc>
        <w:tc>
          <w:tcPr>
            <w:tcW w:w="2733" w:type="dxa"/>
          </w:tcPr>
          <w:p>
            <w:pPr>
              <w:pStyle w:val="TableParagraph"/>
              <w:ind w:left="989" w:right="839" w:hanging="127"/>
              <w:rPr>
                <w:sz w:val="22"/>
              </w:rPr>
            </w:pPr>
            <w:r>
              <w:rPr>
                <w:sz w:val="22"/>
              </w:rPr>
              <w:t>Short Term Ongoing</w:t>
            </w:r>
          </w:p>
        </w:tc>
        <w:tc>
          <w:tcPr>
            <w:tcW w:w="2122" w:type="dxa"/>
          </w:tcPr>
          <w:p>
            <w:pPr>
              <w:pStyle w:val="TableParagraph"/>
              <w:ind w:left="646" w:right="641"/>
              <w:jc w:val="center"/>
              <w:rPr>
                <w:rFonts w:ascii="MS Gothic" w:eastAsia="MS Gothic" w:hint="eastAsia"/>
                <w:sz w:val="36"/>
              </w:rPr>
            </w:pPr>
            <w:r>
              <w:rPr>
                <w:rFonts w:ascii="MS Gothic" w:eastAsia="MS Gothic" w:hint="eastAsia"/>
                <w:sz w:val="36"/>
              </w:rPr>
              <w:t>￮￮￮￮</w:t>
            </w:r>
          </w:p>
        </w:tc>
      </w:tr>
      <w:tr>
        <w:trPr>
          <w:trHeight w:val="381" w:hRule="atLeast"/>
        </w:trPr>
        <w:tc>
          <w:tcPr>
            <w:tcW w:w="13189" w:type="dxa"/>
            <w:gridSpan w:val="5"/>
            <w:tcBorders>
              <w:top w:val="nil"/>
              <w:left w:val="nil"/>
              <w:bottom w:val="nil"/>
              <w:right w:val="nil"/>
            </w:tcBorders>
            <w:shd w:val="clear" w:color="auto" w:fill="000000"/>
          </w:tcPr>
          <w:p>
            <w:pPr>
              <w:pStyle w:val="TableParagraph"/>
              <w:spacing w:line="361" w:lineRule="exact"/>
              <w:ind w:left="112"/>
              <w:rPr>
                <w:b/>
                <w:sz w:val="32"/>
              </w:rPr>
            </w:pPr>
            <w:r>
              <w:rPr>
                <w:b/>
                <w:color w:val="FFFFFF"/>
                <w:sz w:val="32"/>
              </w:rPr>
              <w:t>Urban Policy Areas</w:t>
            </w:r>
          </w:p>
        </w:tc>
      </w:tr>
      <w:tr>
        <w:trPr>
          <w:trHeight w:val="719" w:hRule="atLeast"/>
        </w:trPr>
        <w:tc>
          <w:tcPr>
            <w:tcW w:w="13189" w:type="dxa"/>
            <w:gridSpan w:val="5"/>
          </w:tcPr>
          <w:p>
            <w:pPr>
              <w:pStyle w:val="TableParagraph"/>
              <w:tabs>
                <w:tab w:pos="1300" w:val="left" w:leader="none"/>
              </w:tabs>
              <w:spacing w:line="225" w:lineRule="auto" w:before="14"/>
              <w:ind w:left="107" w:right="1263" w:hanging="1"/>
              <w:rPr>
                <w:rFonts w:ascii="Gill Sans MT"/>
                <w:sz w:val="28"/>
              </w:rPr>
            </w:pPr>
            <w:r>
              <w:rPr>
                <w:b/>
                <w:sz w:val="32"/>
              </w:rPr>
              <w:t>Policy:</w:t>
              <w:tab/>
            </w:r>
            <w:r>
              <w:rPr>
                <w:rFonts w:ascii="Gill Sans MT"/>
                <w:color w:val="3A6331"/>
                <w:sz w:val="28"/>
              </w:rPr>
              <w:t>Ensure walkable development and connectivity to the community throughout the UPA as it is important to foster the urban character found in the Place</w:t>
            </w:r>
            <w:r>
              <w:rPr>
                <w:rFonts w:ascii="Gill Sans MT"/>
                <w:color w:val="3A6331"/>
                <w:spacing w:val="-3"/>
                <w:sz w:val="28"/>
              </w:rPr>
              <w:t> </w:t>
            </w:r>
            <w:r>
              <w:rPr>
                <w:rFonts w:ascii="Gill Sans MT"/>
                <w:color w:val="3A6331"/>
                <w:sz w:val="28"/>
              </w:rPr>
              <w:t>Types.</w:t>
            </w:r>
          </w:p>
        </w:tc>
      </w:tr>
      <w:tr>
        <w:trPr>
          <w:trHeight w:val="990" w:hRule="atLeast"/>
        </w:trPr>
        <w:tc>
          <w:tcPr>
            <w:tcW w:w="13189" w:type="dxa"/>
            <w:gridSpan w:val="5"/>
          </w:tcPr>
          <w:p>
            <w:pPr>
              <w:pStyle w:val="TableParagraph"/>
              <w:tabs>
                <w:tab w:pos="2283" w:val="left" w:leader="none"/>
              </w:tabs>
              <w:spacing w:line="317" w:lineRule="exact"/>
              <w:ind w:left="107"/>
              <w:rPr>
                <w:rFonts w:ascii="Gill Sans MT"/>
                <w:sz w:val="28"/>
              </w:rPr>
            </w:pPr>
            <w:r>
              <w:rPr>
                <w:b/>
                <w:sz w:val="28"/>
              </w:rPr>
              <w:t>Strategy</w:t>
            </w:r>
            <w:r>
              <w:rPr>
                <w:b/>
                <w:spacing w:val="-1"/>
                <w:sz w:val="28"/>
              </w:rPr>
              <w:t> </w:t>
            </w:r>
            <w:r>
              <w:rPr>
                <w:b/>
                <w:sz w:val="28"/>
              </w:rPr>
              <w:t>1.1</w:t>
              <w:tab/>
            </w:r>
            <w:r>
              <w:rPr>
                <w:rFonts w:ascii="Gill Sans MT"/>
                <w:sz w:val="28"/>
              </w:rPr>
              <w:t>Development designed to provide for a walkable mixed-use environment that supports</w:t>
            </w:r>
            <w:r>
              <w:rPr>
                <w:rFonts w:ascii="Gill Sans MT"/>
                <w:spacing w:val="-13"/>
                <w:sz w:val="28"/>
              </w:rPr>
              <w:t> </w:t>
            </w:r>
            <w:r>
              <w:rPr>
                <w:rFonts w:ascii="Gill Sans MT"/>
                <w:sz w:val="28"/>
              </w:rPr>
              <w:t>multi-</w:t>
            </w:r>
          </w:p>
          <w:p>
            <w:pPr>
              <w:pStyle w:val="TableParagraph"/>
              <w:ind w:left="107" w:right="1367"/>
              <w:rPr>
                <w:rFonts w:ascii="Gill Sans MT"/>
                <w:sz w:val="28"/>
              </w:rPr>
            </w:pPr>
            <w:r>
              <w:rPr>
                <w:rFonts w:ascii="Gill Sans MT"/>
                <w:sz w:val="28"/>
              </w:rPr>
              <w:t>modal transportation choices and fosters substantial pedestrian activity within the half-mile area and to surrounding areas.</w:t>
            </w:r>
          </w:p>
        </w:tc>
      </w:tr>
      <w:tr>
        <w:trPr>
          <w:trHeight w:val="991" w:hRule="atLeast"/>
        </w:trPr>
        <w:tc>
          <w:tcPr>
            <w:tcW w:w="13189" w:type="dxa"/>
            <w:gridSpan w:val="5"/>
          </w:tcPr>
          <w:p>
            <w:pPr>
              <w:pStyle w:val="TableParagraph"/>
              <w:tabs>
                <w:tab w:pos="2343" w:val="left" w:leader="none"/>
              </w:tabs>
              <w:spacing w:line="235" w:lineRule="auto"/>
              <w:ind w:left="107" w:right="378" w:hanging="1"/>
              <w:rPr>
                <w:rFonts w:ascii="Gill Sans MT"/>
                <w:sz w:val="28"/>
              </w:rPr>
            </w:pPr>
            <w:r>
              <w:rPr>
                <w:b/>
                <w:sz w:val="28"/>
              </w:rPr>
              <w:t>Strategy</w:t>
            </w:r>
            <w:r>
              <w:rPr>
                <w:b/>
                <w:spacing w:val="-1"/>
                <w:sz w:val="28"/>
              </w:rPr>
              <w:t> </w:t>
            </w:r>
            <w:r>
              <w:rPr>
                <w:b/>
                <w:sz w:val="28"/>
              </w:rPr>
              <w:t>1.2</w:t>
              <w:tab/>
            </w:r>
            <w:r>
              <w:rPr>
                <w:rFonts w:ascii="Gill Sans MT"/>
                <w:sz w:val="28"/>
              </w:rPr>
              <w:t>Emphasize walkability in the half-mile buffer area by providing pedestrian and bicycle commuter connectivity to the core of the Metrorail stations and surrounding neighborhoods as well as enabling future connections from undeveloped</w:t>
            </w:r>
            <w:r>
              <w:rPr>
                <w:rFonts w:ascii="Gill Sans MT"/>
                <w:spacing w:val="-1"/>
                <w:sz w:val="28"/>
              </w:rPr>
              <w:t> </w:t>
            </w:r>
            <w:r>
              <w:rPr>
                <w:rFonts w:ascii="Gill Sans MT"/>
                <w:sz w:val="28"/>
              </w:rPr>
              <w:t>parcels.</w:t>
            </w:r>
          </w:p>
        </w:tc>
      </w:tr>
    </w:tbl>
    <w:p>
      <w:pPr>
        <w:spacing w:after="0" w:line="235" w:lineRule="auto"/>
        <w:rPr>
          <w:rFonts w:ascii="Gill Sans MT"/>
          <w:sz w:val="28"/>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2383">
            <wp:simplePos x="0" y="0"/>
            <wp:positionH relativeFrom="page">
              <wp:posOffset>2286761</wp:posOffset>
            </wp:positionH>
            <wp:positionV relativeFrom="page">
              <wp:posOffset>4829373</wp:posOffset>
            </wp:positionV>
            <wp:extent cx="1664424" cy="1668303"/>
            <wp:effectExtent l="0" t="0" r="0" b="0"/>
            <wp:wrapNone/>
            <wp:docPr id="7" name="image61.png" descr=""/>
            <wp:cNvGraphicFramePr>
              <a:graphicFrameLocks noChangeAspect="1"/>
            </wp:cNvGraphicFramePr>
            <a:graphic>
              <a:graphicData uri="http://schemas.openxmlformats.org/drawingml/2006/picture">
                <pic:pic>
                  <pic:nvPicPr>
                    <pic:cNvPr id="8" name="image61.png"/>
                    <pic:cNvPicPr/>
                  </pic:nvPicPr>
                  <pic:blipFill>
                    <a:blip r:embed="rId69"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3048" coordorigin="5048,1930" coordsize="6459,6933">
            <v:shape style="position:absolute;left:5048;top:6061;width:3170;height:2801" type="#_x0000_t75" stroked="false">
              <v:imagedata r:id="rId70" o:title=""/>
            </v:shape>
            <v:shape style="position:absolute;left:6882;top:4916;width:2699;height:2662" type="#_x0000_t75" stroked="false">
              <v:imagedata r:id="rId71" o:title=""/>
            </v:shape>
            <v:shape style="position:absolute;left:7833;top:3204;width:2098;height:2873" type="#_x0000_t75" stroked="false">
              <v:imagedata r:id="rId72" o:title=""/>
            </v:shape>
            <v:shape style="position:absolute;left:8937;top:1929;width:2570;height:2572" type="#_x0000_t75" stroked="false">
              <v:imagedata r:id="rId7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990" w:hRule="atLeast"/>
        </w:trPr>
        <w:tc>
          <w:tcPr>
            <w:tcW w:w="13189" w:type="dxa"/>
            <w:gridSpan w:val="5"/>
          </w:tcPr>
          <w:p>
            <w:pPr>
              <w:pStyle w:val="TableParagraph"/>
              <w:tabs>
                <w:tab w:pos="2343" w:val="left" w:leader="none"/>
              </w:tabs>
              <w:spacing w:line="232" w:lineRule="auto"/>
              <w:ind w:left="107" w:right="407" w:hanging="1"/>
              <w:rPr>
                <w:rFonts w:ascii="Gill Sans MT"/>
                <w:sz w:val="28"/>
              </w:rPr>
            </w:pPr>
            <w:r>
              <w:rPr>
                <w:b/>
                <w:sz w:val="28"/>
              </w:rPr>
              <w:t>Strategy</w:t>
            </w:r>
            <w:r>
              <w:rPr>
                <w:b/>
                <w:spacing w:val="-1"/>
                <w:sz w:val="28"/>
              </w:rPr>
              <w:t> </w:t>
            </w:r>
            <w:r>
              <w:rPr>
                <w:b/>
                <w:sz w:val="28"/>
              </w:rPr>
              <w:t>1.3</w:t>
              <w:tab/>
            </w:r>
            <w:r>
              <w:rPr>
                <w:rFonts w:ascii="Gill Sans MT"/>
                <w:sz w:val="28"/>
              </w:rPr>
              <w:t>Support a high level of pedestrian connectivity including connected street grid patterns with sidewalks, short block lengths, and connected trails and pathways providing connections to</w:t>
            </w:r>
            <w:r>
              <w:rPr>
                <w:rFonts w:ascii="Gill Sans MT"/>
                <w:spacing w:val="-11"/>
                <w:sz w:val="28"/>
              </w:rPr>
              <w:t> </w:t>
            </w:r>
            <w:r>
              <w:rPr>
                <w:rFonts w:ascii="Gill Sans MT"/>
                <w:sz w:val="28"/>
              </w:rPr>
              <w:t>surrounding</w:t>
            </w:r>
          </w:p>
          <w:p>
            <w:pPr>
              <w:pStyle w:val="TableParagraph"/>
              <w:ind w:left="107"/>
              <w:rPr>
                <w:rFonts w:ascii="Gill Sans MT"/>
                <w:sz w:val="28"/>
              </w:rPr>
            </w:pPr>
            <w:r>
              <w:rPr>
                <w:rFonts w:ascii="Gill Sans MT"/>
                <w:sz w:val="28"/>
              </w:rPr>
              <w:t>neighborhoods.</w:t>
            </w:r>
          </w:p>
        </w:tc>
      </w:tr>
      <w:tr>
        <w:trPr>
          <w:trHeight w:val="992" w:hRule="atLeast"/>
        </w:trPr>
        <w:tc>
          <w:tcPr>
            <w:tcW w:w="13189" w:type="dxa"/>
            <w:gridSpan w:val="5"/>
          </w:tcPr>
          <w:p>
            <w:pPr>
              <w:pStyle w:val="TableParagraph"/>
              <w:tabs>
                <w:tab w:pos="2343" w:val="left" w:leader="none"/>
              </w:tabs>
              <w:spacing w:line="235" w:lineRule="auto"/>
              <w:ind w:left="107" w:right="579" w:hanging="1"/>
              <w:rPr>
                <w:rFonts w:ascii="Gill Sans MT"/>
                <w:sz w:val="28"/>
              </w:rPr>
            </w:pPr>
            <w:r>
              <w:rPr>
                <w:b/>
                <w:sz w:val="28"/>
              </w:rPr>
              <w:t>Strategy</w:t>
            </w:r>
            <w:r>
              <w:rPr>
                <w:b/>
                <w:spacing w:val="-1"/>
                <w:sz w:val="28"/>
              </w:rPr>
              <w:t> </w:t>
            </w:r>
            <w:r>
              <w:rPr>
                <w:b/>
                <w:sz w:val="28"/>
              </w:rPr>
              <w:t>1.4</w:t>
              <w:tab/>
            </w:r>
            <w:r>
              <w:rPr>
                <w:rFonts w:ascii="Gill Sans MT"/>
                <w:sz w:val="28"/>
              </w:rPr>
              <w:t>The Ashburn and Loudoun Gateway Metrorail Stations will serve as transit and commuter hubs while providing an urban walkable environment. Development proposals provide a balance between the needs of commuters with the desire to create a walkable urban</w:t>
            </w:r>
            <w:r>
              <w:rPr>
                <w:rFonts w:ascii="Gill Sans MT"/>
                <w:spacing w:val="-4"/>
                <w:sz w:val="28"/>
              </w:rPr>
              <w:t> </w:t>
            </w:r>
            <w:r>
              <w:rPr>
                <w:rFonts w:ascii="Gill Sans MT"/>
                <w:sz w:val="28"/>
              </w:rPr>
              <w:t>environment.</w:t>
            </w:r>
          </w:p>
        </w:tc>
      </w:tr>
      <w:tr>
        <w:trPr>
          <w:trHeight w:val="665" w:hRule="atLeast"/>
        </w:trPr>
        <w:tc>
          <w:tcPr>
            <w:tcW w:w="13189" w:type="dxa"/>
            <w:gridSpan w:val="5"/>
          </w:tcPr>
          <w:p>
            <w:pPr>
              <w:pStyle w:val="TableParagraph"/>
              <w:tabs>
                <w:tab w:pos="2343" w:val="left" w:leader="none"/>
              </w:tabs>
              <w:spacing w:line="232" w:lineRule="auto"/>
              <w:ind w:left="107" w:right="445" w:hanging="1"/>
              <w:rPr>
                <w:rFonts w:ascii="Gill Sans MT"/>
                <w:sz w:val="28"/>
              </w:rPr>
            </w:pPr>
            <w:r>
              <w:rPr>
                <w:b/>
                <w:sz w:val="28"/>
              </w:rPr>
              <w:t>Strategy</w:t>
            </w:r>
            <w:r>
              <w:rPr>
                <w:b/>
                <w:spacing w:val="-1"/>
                <w:sz w:val="28"/>
              </w:rPr>
              <w:t> </w:t>
            </w:r>
            <w:r>
              <w:rPr>
                <w:b/>
                <w:sz w:val="28"/>
              </w:rPr>
              <w:t>1.5</w:t>
              <w:tab/>
            </w:r>
            <w:r>
              <w:rPr>
                <w:rFonts w:ascii="Gill Sans MT"/>
                <w:sz w:val="28"/>
              </w:rPr>
              <w:t>Accommodate a long-term vision with an appropriate mix of residential and non-residential uses that fulfill daily and convenience needs of its residents and</w:t>
            </w:r>
            <w:r>
              <w:rPr>
                <w:rFonts w:ascii="Gill Sans MT"/>
                <w:spacing w:val="-2"/>
                <w:sz w:val="28"/>
              </w:rPr>
              <w:t> </w:t>
            </w:r>
            <w:r>
              <w:rPr>
                <w:rFonts w:ascii="Gill Sans MT"/>
                <w:sz w:val="28"/>
              </w:rPr>
              <w:t>employees.</w:t>
            </w:r>
          </w:p>
        </w:tc>
      </w:tr>
      <w:tr>
        <w:trPr>
          <w:trHeight w:val="1612"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4"/>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5" w:right="642"/>
              <w:jc w:val="center"/>
              <w:rPr>
                <w:b/>
                <w:sz w:val="22"/>
              </w:rPr>
            </w:pPr>
            <w:r>
              <w:rPr>
                <w:b/>
                <w:sz w:val="22"/>
              </w:rPr>
              <w:t>Progress</w:t>
            </w:r>
          </w:p>
        </w:tc>
      </w:tr>
      <w:tr>
        <w:trPr>
          <w:trHeight w:val="804" w:hRule="atLeast"/>
        </w:trPr>
        <w:tc>
          <w:tcPr>
            <w:tcW w:w="4582" w:type="dxa"/>
          </w:tcPr>
          <w:p>
            <w:pPr>
              <w:pStyle w:val="TableParagraph"/>
              <w:ind w:left="107"/>
              <w:rPr>
                <w:sz w:val="22"/>
              </w:rPr>
            </w:pPr>
            <w:r>
              <w:rPr>
                <w:sz w:val="22"/>
              </w:rPr>
              <w:t>Mixed‐use neighborhoods accommodate infrastructure plans for near‐term and long‐term</w:t>
            </w:r>
          </w:p>
          <w:p>
            <w:pPr>
              <w:pStyle w:val="TableParagraph"/>
              <w:spacing w:line="249" w:lineRule="exact"/>
              <w:ind w:left="107"/>
              <w:rPr>
                <w:sz w:val="22"/>
              </w:rPr>
            </w:pPr>
            <w:r>
              <w:rPr>
                <w:sz w:val="22"/>
              </w:rPr>
              <w:t>transit circulator service.</w:t>
            </w:r>
          </w:p>
        </w:tc>
        <w:tc>
          <w:tcPr>
            <w:tcW w:w="1199" w:type="dxa"/>
          </w:tcPr>
          <w:p>
            <w:pPr>
              <w:pStyle w:val="TableParagraph"/>
              <w:rPr>
                <w:rFonts w:ascii="Times New Roman"/>
                <w:sz w:val="22"/>
              </w:rPr>
            </w:pPr>
          </w:p>
        </w:tc>
        <w:tc>
          <w:tcPr>
            <w:tcW w:w="2553" w:type="dxa"/>
          </w:tcPr>
          <w:p>
            <w:pPr>
              <w:pStyle w:val="TableParagraph"/>
              <w:ind w:left="174" w:right="168" w:hanging="1"/>
              <w:jc w:val="center"/>
              <w:rPr>
                <w:sz w:val="22"/>
              </w:rPr>
            </w:pPr>
            <w:r>
              <w:rPr>
                <w:sz w:val="22"/>
              </w:rPr>
              <w:t>Planning &amp; Zoning and Transportation &amp;</w:t>
            </w:r>
            <w:r>
              <w:rPr>
                <w:spacing w:val="-16"/>
                <w:sz w:val="22"/>
              </w:rPr>
              <w:t> </w:t>
            </w:r>
            <w:r>
              <w:rPr>
                <w:sz w:val="22"/>
              </w:rPr>
              <w:t>Capital</w:t>
            </w:r>
          </w:p>
          <w:p>
            <w:pPr>
              <w:pStyle w:val="TableParagraph"/>
              <w:spacing w:line="249" w:lineRule="exact"/>
              <w:ind w:left="202" w:right="196"/>
              <w:jc w:val="center"/>
              <w:rPr>
                <w:sz w:val="22"/>
              </w:rPr>
            </w:pPr>
            <w:r>
              <w:rPr>
                <w:sz w:val="22"/>
              </w:rPr>
              <w:t>Infrastructure</w:t>
            </w:r>
          </w:p>
        </w:tc>
        <w:tc>
          <w:tcPr>
            <w:tcW w:w="2733" w:type="dxa"/>
          </w:tcPr>
          <w:p>
            <w:pPr>
              <w:pStyle w:val="TableParagraph"/>
              <w:spacing w:line="268" w:lineRule="exact"/>
              <w:ind w:left="281"/>
              <w:rPr>
                <w:sz w:val="22"/>
              </w:rPr>
            </w:pPr>
            <w:r>
              <w:rPr>
                <w:sz w:val="22"/>
              </w:rPr>
              <w:t>Short Term to 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789" w:hRule="atLeast"/>
        </w:trPr>
        <w:tc>
          <w:tcPr>
            <w:tcW w:w="4582" w:type="dxa"/>
          </w:tcPr>
          <w:p>
            <w:pPr>
              <w:pStyle w:val="TableParagraph"/>
              <w:ind w:left="107" w:right="255"/>
              <w:rPr>
                <w:sz w:val="22"/>
              </w:rPr>
            </w:pPr>
            <w:r>
              <w:rPr>
                <w:sz w:val="22"/>
              </w:rPr>
              <w:t>Community facilities like schools, community centers, and libraries are located to allow as many residents as possible to be within a short walking distance.</w:t>
            </w:r>
          </w:p>
        </w:tc>
        <w:tc>
          <w:tcPr>
            <w:tcW w:w="1199" w:type="dxa"/>
          </w:tcPr>
          <w:p>
            <w:pPr>
              <w:pStyle w:val="TableParagraph"/>
              <w:rPr>
                <w:rFonts w:ascii="Times New Roman"/>
                <w:sz w:val="22"/>
              </w:rPr>
            </w:pPr>
          </w:p>
        </w:tc>
        <w:tc>
          <w:tcPr>
            <w:tcW w:w="2553" w:type="dxa"/>
          </w:tcPr>
          <w:p>
            <w:pPr>
              <w:pStyle w:val="TableParagraph"/>
              <w:ind w:left="229" w:right="204" w:firstLine="205"/>
              <w:rPr>
                <w:sz w:val="22"/>
              </w:rPr>
            </w:pPr>
            <w:r>
              <w:rPr>
                <w:sz w:val="22"/>
              </w:rPr>
              <w:t>Planning &amp; Zoning, Management &amp; Budget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701" w:hRule="atLeast"/>
        </w:trPr>
        <w:tc>
          <w:tcPr>
            <w:tcW w:w="4582" w:type="dxa"/>
          </w:tcPr>
          <w:p>
            <w:pPr>
              <w:pStyle w:val="TableParagraph"/>
              <w:ind w:left="107" w:right="210"/>
              <w:jc w:val="both"/>
              <w:rPr>
                <w:sz w:val="22"/>
              </w:rPr>
            </w:pPr>
            <w:r>
              <w:rPr>
                <w:sz w:val="22"/>
              </w:rPr>
              <w:t>Larger developments provide pedestrian access within their development and possible shuttles to connect to the Metrorail stations.</w:t>
            </w:r>
          </w:p>
        </w:tc>
        <w:tc>
          <w:tcPr>
            <w:tcW w:w="1199" w:type="dxa"/>
          </w:tcPr>
          <w:p>
            <w:pPr>
              <w:pStyle w:val="TableParagraph"/>
              <w:rPr>
                <w:rFonts w:ascii="Times New Roman"/>
                <w:sz w:val="22"/>
              </w:rPr>
            </w:pPr>
          </w:p>
        </w:tc>
        <w:tc>
          <w:tcPr>
            <w:tcW w:w="2553" w:type="dxa"/>
          </w:tcPr>
          <w:p>
            <w:pPr>
              <w:pStyle w:val="TableParagraph"/>
              <w:ind w:left="174" w:right="168" w:hanging="1"/>
              <w:jc w:val="center"/>
              <w:rPr>
                <w:sz w:val="22"/>
              </w:rPr>
            </w:pPr>
            <w:r>
              <w:rPr>
                <w:sz w:val="22"/>
              </w:rPr>
              <w:t>Planning &amp; Zoning and Transportation &amp;</w:t>
            </w:r>
            <w:r>
              <w:rPr>
                <w:spacing w:val="-16"/>
                <w:sz w:val="22"/>
              </w:rPr>
              <w:t> </w:t>
            </w:r>
            <w:r>
              <w:rPr>
                <w:sz w:val="22"/>
              </w:rPr>
              <w:t>Capital Infrastructure</w:t>
            </w:r>
          </w:p>
        </w:tc>
        <w:tc>
          <w:tcPr>
            <w:tcW w:w="2733" w:type="dxa"/>
          </w:tcPr>
          <w:p>
            <w:pPr>
              <w:pStyle w:val="TableParagraph"/>
              <w:ind w:left="281"/>
              <w:rPr>
                <w:sz w:val="22"/>
              </w:rPr>
            </w:pPr>
            <w:r>
              <w:rPr>
                <w:sz w:val="22"/>
              </w:rPr>
              <w:t>Short Term to 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3024" coordorigin="3601,1930" coordsize="7906,8380">
            <v:shape style="position:absolute;left:3601;top:7605;width:2698;height:2704" type="#_x0000_t75" stroked="false">
              <v:imagedata r:id="rId74" o:title=""/>
            </v:shape>
            <v:shape style="position:absolute;left:5048;top:6061;width:3170;height:2801" type="#_x0000_t75" stroked="false">
              <v:imagedata r:id="rId75" o:title=""/>
            </v:shape>
            <v:shape style="position:absolute;left:6882;top:4916;width:2699;height:2662" type="#_x0000_t75" stroked="false">
              <v:imagedata r:id="rId76" o:title=""/>
            </v:shape>
            <v:shape style="position:absolute;left:7833;top:3204;width:2098;height:2873" type="#_x0000_t75" stroked="false">
              <v:imagedata r:id="rId77" o:title=""/>
            </v:shape>
            <v:shape style="position:absolute;left:8937;top:1929;width:2570;height:2572" type="#_x0000_t75" stroked="false">
              <v:imagedata r:id="rId7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511" w:hRule="atLeast"/>
        </w:trPr>
        <w:tc>
          <w:tcPr>
            <w:tcW w:w="13189" w:type="dxa"/>
            <w:gridSpan w:val="5"/>
          </w:tcPr>
          <w:p>
            <w:pPr>
              <w:pStyle w:val="TableParagraph"/>
              <w:tabs>
                <w:tab w:pos="2163" w:val="left" w:leader="none"/>
              </w:tabs>
              <w:spacing w:line="232" w:lineRule="auto"/>
              <w:ind w:left="107" w:right="212" w:hanging="1"/>
              <w:rPr>
                <w:rFonts w:ascii="Gill Sans MT"/>
                <w:sz w:val="28"/>
              </w:rPr>
            </w:pPr>
            <w:r>
              <w:rPr>
                <w:b/>
                <w:sz w:val="28"/>
              </w:rPr>
              <w:t>Strategy</w:t>
            </w:r>
            <w:r>
              <w:rPr>
                <w:b/>
                <w:spacing w:val="-1"/>
                <w:sz w:val="28"/>
              </w:rPr>
              <w:t> </w:t>
            </w:r>
            <w:r>
              <w:rPr>
                <w:b/>
                <w:sz w:val="28"/>
              </w:rPr>
              <w:t>1.6</w:t>
              <w:tab/>
            </w:r>
            <w:r>
              <w:rPr>
                <w:rFonts w:ascii="Gill Sans MT"/>
                <w:sz w:val="28"/>
              </w:rPr>
              <w:t>Discourage single-story buildings exceeding 2,000 square feet in the UPA to promote</w:t>
            </w:r>
            <w:r>
              <w:rPr>
                <w:rFonts w:ascii="Gill Sans MT"/>
                <w:spacing w:val="-22"/>
                <w:sz w:val="28"/>
              </w:rPr>
              <w:t> </w:t>
            </w:r>
            <w:r>
              <w:rPr>
                <w:rFonts w:ascii="Gill Sans MT"/>
                <w:sz w:val="28"/>
              </w:rPr>
              <w:t>compact, pedestrian-oriented</w:t>
            </w:r>
            <w:r>
              <w:rPr>
                <w:rFonts w:ascii="Gill Sans MT"/>
                <w:spacing w:val="-2"/>
                <w:sz w:val="28"/>
              </w:rPr>
              <w:t> </w:t>
            </w:r>
            <w:r>
              <w:rPr>
                <w:rFonts w:ascii="Gill Sans MT"/>
                <w:sz w:val="28"/>
              </w:rPr>
              <w:t>spaces.</w:t>
            </w:r>
          </w:p>
        </w:tc>
      </w:tr>
      <w:tr>
        <w:trPr>
          <w:trHeight w:val="898" w:hRule="atLeast"/>
        </w:trPr>
        <w:tc>
          <w:tcPr>
            <w:tcW w:w="13189" w:type="dxa"/>
            <w:gridSpan w:val="5"/>
          </w:tcPr>
          <w:p>
            <w:pPr>
              <w:pStyle w:val="TableParagraph"/>
              <w:tabs>
                <w:tab w:pos="2163" w:val="left" w:leader="none"/>
              </w:tabs>
              <w:spacing w:line="322" w:lineRule="exact"/>
              <w:ind w:left="107"/>
              <w:rPr>
                <w:rFonts w:ascii="Gill Sans MT"/>
                <w:sz w:val="28"/>
              </w:rPr>
            </w:pPr>
            <w:r>
              <w:rPr>
                <w:b/>
                <w:sz w:val="28"/>
              </w:rPr>
              <w:t>Strategy</w:t>
            </w:r>
            <w:r>
              <w:rPr>
                <w:b/>
                <w:spacing w:val="-1"/>
                <w:sz w:val="28"/>
              </w:rPr>
              <w:t> </w:t>
            </w:r>
            <w:r>
              <w:rPr>
                <w:b/>
                <w:sz w:val="28"/>
              </w:rPr>
              <w:t>1.7</w:t>
              <w:tab/>
            </w:r>
            <w:r>
              <w:rPr>
                <w:rFonts w:ascii="Gill Sans MT"/>
                <w:sz w:val="28"/>
              </w:rPr>
              <w:t>Ensure that any drive-through retail uses are incorporated within mixed-use</w:t>
            </w:r>
            <w:r>
              <w:rPr>
                <w:rFonts w:ascii="Gill Sans MT"/>
                <w:spacing w:val="-8"/>
                <w:sz w:val="28"/>
              </w:rPr>
              <w:t> </w:t>
            </w:r>
            <w:r>
              <w:rPr>
                <w:rFonts w:ascii="Gill Sans MT"/>
                <w:sz w:val="28"/>
              </w:rPr>
              <w:t>buildings.</w:t>
            </w:r>
          </w:p>
        </w:tc>
      </w:tr>
      <w:tr>
        <w:trPr>
          <w:trHeight w:val="1250" w:hRule="atLeast"/>
        </w:trPr>
        <w:tc>
          <w:tcPr>
            <w:tcW w:w="13189" w:type="dxa"/>
            <w:gridSpan w:val="5"/>
          </w:tcPr>
          <w:p>
            <w:pPr>
              <w:pStyle w:val="TableParagraph"/>
              <w:tabs>
                <w:tab w:pos="1300" w:val="left" w:leader="none"/>
              </w:tabs>
              <w:spacing w:line="382" w:lineRule="exact"/>
              <w:ind w:left="107"/>
              <w:rPr>
                <w:rFonts w:ascii="Gill Sans MT"/>
                <w:sz w:val="28"/>
              </w:rPr>
            </w:pPr>
            <w:r>
              <w:rPr>
                <w:b/>
                <w:sz w:val="32"/>
              </w:rPr>
              <w:t>Policy:</w:t>
              <w:tab/>
            </w:r>
            <w:r>
              <w:rPr>
                <w:rFonts w:ascii="Gill Sans MT"/>
                <w:color w:val="3A6331"/>
                <w:sz w:val="28"/>
              </w:rPr>
              <w:t>Provide dynamic and diverse public spaces and amenities within proposed UPA</w:t>
            </w:r>
            <w:r>
              <w:rPr>
                <w:rFonts w:ascii="Gill Sans MT"/>
                <w:color w:val="3A6331"/>
                <w:spacing w:val="-8"/>
                <w:sz w:val="28"/>
              </w:rPr>
              <w:t> </w:t>
            </w:r>
            <w:r>
              <w:rPr>
                <w:rFonts w:ascii="Gill Sans MT"/>
                <w:color w:val="3A6331"/>
                <w:sz w:val="28"/>
              </w:rPr>
              <w:t>communities.</w:t>
            </w:r>
          </w:p>
        </w:tc>
      </w:tr>
      <w:tr>
        <w:trPr>
          <w:trHeight w:val="1430" w:hRule="atLeast"/>
        </w:trPr>
        <w:tc>
          <w:tcPr>
            <w:tcW w:w="13189" w:type="dxa"/>
            <w:gridSpan w:val="5"/>
          </w:tcPr>
          <w:p>
            <w:pPr>
              <w:pStyle w:val="TableParagraph"/>
              <w:tabs>
                <w:tab w:pos="2163" w:val="left" w:leader="none"/>
              </w:tabs>
              <w:spacing w:line="232" w:lineRule="auto"/>
              <w:ind w:left="107" w:right="583" w:hanging="1"/>
              <w:rPr>
                <w:rFonts w:ascii="Gill Sans MT"/>
                <w:sz w:val="28"/>
              </w:rPr>
            </w:pPr>
            <w:r>
              <w:rPr>
                <w:b/>
                <w:sz w:val="28"/>
              </w:rPr>
              <w:t>Strategy</w:t>
            </w:r>
            <w:r>
              <w:rPr>
                <w:b/>
                <w:spacing w:val="-1"/>
                <w:sz w:val="28"/>
              </w:rPr>
              <w:t> </w:t>
            </w:r>
            <w:r>
              <w:rPr>
                <w:b/>
                <w:sz w:val="28"/>
              </w:rPr>
              <w:t>2.1</w:t>
              <w:tab/>
            </w:r>
            <w:r>
              <w:rPr>
                <w:rFonts w:ascii="Gill Sans MT"/>
                <w:sz w:val="28"/>
              </w:rPr>
              <w:t>Densities in the area are expected to sustain an urban development pattern with pedestrian activity.</w:t>
            </w:r>
          </w:p>
        </w:tc>
      </w:tr>
      <w:tr>
        <w:trPr>
          <w:trHeight w:val="701" w:hRule="atLeast"/>
        </w:trPr>
        <w:tc>
          <w:tcPr>
            <w:tcW w:w="13189" w:type="dxa"/>
            <w:gridSpan w:val="5"/>
          </w:tcPr>
          <w:p>
            <w:pPr>
              <w:pStyle w:val="TableParagraph"/>
              <w:tabs>
                <w:tab w:pos="2163" w:val="left" w:leader="none"/>
              </w:tabs>
              <w:spacing w:line="232" w:lineRule="auto"/>
              <w:ind w:left="107" w:right="610"/>
              <w:rPr>
                <w:rFonts w:ascii="Gill Sans MT"/>
                <w:sz w:val="28"/>
              </w:rPr>
            </w:pPr>
            <w:r>
              <w:rPr>
                <w:b/>
                <w:sz w:val="28"/>
              </w:rPr>
              <w:t>Strategy</w:t>
            </w:r>
            <w:r>
              <w:rPr>
                <w:b/>
                <w:spacing w:val="-1"/>
                <w:sz w:val="28"/>
              </w:rPr>
              <w:t> </w:t>
            </w:r>
            <w:r>
              <w:rPr>
                <w:b/>
                <w:sz w:val="28"/>
              </w:rPr>
              <w:t>2.2</w:t>
              <w:tab/>
            </w:r>
            <w:r>
              <w:rPr>
                <w:rFonts w:ascii="Gill Sans MT"/>
                <w:sz w:val="28"/>
              </w:rPr>
              <w:t>The County promotes concepts like outdoor dining, event space, street fairs, and public art within compact, walkable non-residential</w:t>
            </w:r>
            <w:r>
              <w:rPr>
                <w:rFonts w:ascii="Gill Sans MT"/>
                <w:spacing w:val="-1"/>
                <w:sz w:val="28"/>
              </w:rPr>
              <w:t> </w:t>
            </w:r>
            <w:r>
              <w:rPr>
                <w:rFonts w:ascii="Gill Sans MT"/>
                <w:sz w:val="28"/>
              </w:rPr>
              <w:t>areas.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789" w:hRule="atLeast"/>
        </w:trPr>
        <w:tc>
          <w:tcPr>
            <w:tcW w:w="4582" w:type="dxa"/>
          </w:tcPr>
          <w:p>
            <w:pPr>
              <w:pStyle w:val="TableParagraph"/>
              <w:ind w:left="107" w:right="194"/>
              <w:rPr>
                <w:sz w:val="22"/>
              </w:rPr>
            </w:pPr>
            <w:r>
              <w:rPr>
                <w:sz w:val="22"/>
              </w:rPr>
              <w:t>Accommodate walkable features and amenities like centralized activity areas such as shopping and dining areas with wide sidewalks, more narrow pedestrian‐oriented streets, transit stops, and community gathering places (e.g., parks and plazas).</w:t>
            </w:r>
          </w:p>
        </w:tc>
        <w:tc>
          <w:tcPr>
            <w:tcW w:w="1199" w:type="dxa"/>
          </w:tcPr>
          <w:p>
            <w:pPr>
              <w:pStyle w:val="TableParagraph"/>
              <w:rPr>
                <w:rFonts w:ascii="Times New Roman"/>
                <w:sz w:val="24"/>
              </w:rPr>
            </w:pPr>
          </w:p>
        </w:tc>
        <w:tc>
          <w:tcPr>
            <w:tcW w:w="2553" w:type="dxa"/>
          </w:tcPr>
          <w:p>
            <w:pPr>
              <w:pStyle w:val="TableParagraph"/>
              <w:ind w:left="174" w:right="168" w:hanging="2"/>
              <w:jc w:val="center"/>
              <w:rPr>
                <w:sz w:val="22"/>
              </w:rPr>
            </w:pPr>
            <w:r>
              <w:rPr>
                <w:sz w:val="22"/>
              </w:rPr>
              <w:t>Planning &amp; Zoning, Transportation &amp;</w:t>
            </w:r>
            <w:r>
              <w:rPr>
                <w:spacing w:val="-16"/>
                <w:sz w:val="22"/>
              </w:rPr>
              <w:t> </w:t>
            </w:r>
            <w:r>
              <w:rPr>
                <w:sz w:val="22"/>
              </w:rPr>
              <w:t>Capital Infrastructure</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3000" coordorigin="3601,1930" coordsize="7906,8380">
            <v:shape style="position:absolute;left:3601;top:7605;width:2698;height:2704" type="#_x0000_t75" stroked="false">
              <v:imagedata r:id="rId79" o:title=""/>
            </v:shape>
            <v:shape style="position:absolute;left:5048;top:6061;width:3170;height:2801" type="#_x0000_t75" stroked="false">
              <v:imagedata r:id="rId80" o:title=""/>
            </v:shape>
            <v:shape style="position:absolute;left:6882;top:4916;width:2699;height:2662" type="#_x0000_t75" stroked="false">
              <v:imagedata r:id="rId81" o:title=""/>
            </v:shape>
            <v:shape style="position:absolute;left:7833;top:3204;width:2098;height:2873" type="#_x0000_t75" stroked="false">
              <v:imagedata r:id="rId82" o:title=""/>
            </v:shape>
            <v:shape style="position:absolute;left:8937;top:1929;width:2570;height:2572" type="#_x0000_t75" stroked="false">
              <v:imagedata r:id="rId8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90" w:hRule="atLeast"/>
        </w:trPr>
        <w:tc>
          <w:tcPr>
            <w:tcW w:w="13189" w:type="dxa"/>
            <w:gridSpan w:val="5"/>
          </w:tcPr>
          <w:p>
            <w:pPr>
              <w:pStyle w:val="TableParagraph"/>
              <w:tabs>
                <w:tab w:pos="1230" w:val="left" w:leader="none"/>
              </w:tabs>
              <w:spacing w:line="371" w:lineRule="exact"/>
              <w:ind w:left="107"/>
              <w:rPr>
                <w:rFonts w:ascii="Gill Sans MT"/>
                <w:sz w:val="28"/>
              </w:rPr>
            </w:pPr>
            <w:r>
              <w:rPr>
                <w:b/>
                <w:sz w:val="32"/>
              </w:rPr>
              <w:t>Policy:</w:t>
              <w:tab/>
            </w:r>
            <w:r>
              <w:rPr>
                <w:rFonts w:ascii="Gill Sans MT"/>
                <w:color w:val="3A6331"/>
                <w:sz w:val="28"/>
              </w:rPr>
              <w:t>Provide a diverse mix of choices in all</w:t>
            </w:r>
            <w:r>
              <w:rPr>
                <w:rFonts w:ascii="Gill Sans MT"/>
                <w:color w:val="3A6331"/>
                <w:spacing w:val="-1"/>
                <w:sz w:val="28"/>
              </w:rPr>
              <w:t> </w:t>
            </w:r>
            <w:r>
              <w:rPr>
                <w:rFonts w:ascii="Gill Sans MT"/>
                <w:color w:val="3A6331"/>
                <w:sz w:val="28"/>
              </w:rPr>
              <w:t>development.</w:t>
            </w:r>
          </w:p>
        </w:tc>
      </w:tr>
      <w:tr>
        <w:trPr>
          <w:trHeight w:val="666" w:hRule="atLeast"/>
        </w:trPr>
        <w:tc>
          <w:tcPr>
            <w:tcW w:w="13189" w:type="dxa"/>
            <w:gridSpan w:val="5"/>
          </w:tcPr>
          <w:p>
            <w:pPr>
              <w:pStyle w:val="TableParagraph"/>
              <w:tabs>
                <w:tab w:pos="2283" w:val="left" w:leader="none"/>
              </w:tabs>
              <w:spacing w:line="232" w:lineRule="auto"/>
              <w:ind w:left="107" w:right="302" w:hanging="1"/>
              <w:rPr>
                <w:rFonts w:ascii="Gill Sans MT"/>
                <w:sz w:val="28"/>
              </w:rPr>
            </w:pPr>
            <w:r>
              <w:rPr>
                <w:b/>
                <w:sz w:val="28"/>
              </w:rPr>
              <w:t>Strategy</w:t>
            </w:r>
            <w:r>
              <w:rPr>
                <w:b/>
                <w:spacing w:val="-1"/>
                <w:sz w:val="28"/>
              </w:rPr>
              <w:t> </w:t>
            </w:r>
            <w:r>
              <w:rPr>
                <w:b/>
                <w:sz w:val="28"/>
              </w:rPr>
              <w:t>3.1</w:t>
              <w:tab/>
            </w:r>
            <w:r>
              <w:rPr>
                <w:rFonts w:ascii="Gill Sans MT"/>
                <w:sz w:val="28"/>
              </w:rPr>
              <w:t>Accommodate office developments and/or high-employment generating uses that conform to the overall vision for a walkable urban development</w:t>
            </w:r>
            <w:r>
              <w:rPr>
                <w:rFonts w:ascii="Gill Sans MT"/>
                <w:spacing w:val="-2"/>
                <w:sz w:val="28"/>
              </w:rPr>
              <w:t> </w:t>
            </w:r>
            <w:r>
              <w:rPr>
                <w:rFonts w:ascii="Gill Sans MT"/>
                <w:sz w:val="28"/>
              </w:rPr>
              <w:t>pattern.</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2240" w:hRule="atLeast"/>
        </w:trPr>
        <w:tc>
          <w:tcPr>
            <w:tcW w:w="4582" w:type="dxa"/>
          </w:tcPr>
          <w:p>
            <w:pPr>
              <w:pStyle w:val="TableParagraph"/>
              <w:ind w:left="107" w:right="111"/>
              <w:rPr>
                <w:sz w:val="22"/>
              </w:rPr>
            </w:pPr>
            <w:r>
              <w:rPr>
                <w:sz w:val="22"/>
              </w:rPr>
              <w:t>Create partnerships with universities and</w:t>
            </w:r>
            <w:r>
              <w:rPr>
                <w:spacing w:val="-24"/>
                <w:sz w:val="22"/>
              </w:rPr>
              <w:t> </w:t>
            </w:r>
            <w:r>
              <w:rPr>
                <w:sz w:val="22"/>
              </w:rPr>
              <w:t>private sector companies to foster growth of an Innovation District at the Loudoun Gateway Metrorail Station that supports workers and students in the advanced technology and science</w:t>
            </w:r>
            <w:r>
              <w:rPr>
                <w:spacing w:val="-1"/>
                <w:sz w:val="22"/>
              </w:rPr>
              <w:t> </w:t>
            </w:r>
            <w:r>
              <w:rPr>
                <w:sz w:val="22"/>
              </w:rPr>
              <w:t>industries.</w:t>
            </w:r>
          </w:p>
        </w:tc>
        <w:tc>
          <w:tcPr>
            <w:tcW w:w="1199" w:type="dxa"/>
          </w:tcPr>
          <w:p>
            <w:pPr>
              <w:pStyle w:val="TableParagraph"/>
              <w:rPr>
                <w:rFonts w:ascii="Times New Roman"/>
                <w:sz w:val="22"/>
              </w:rPr>
            </w:pPr>
          </w:p>
        </w:tc>
        <w:tc>
          <w:tcPr>
            <w:tcW w:w="2553" w:type="dxa"/>
          </w:tcPr>
          <w:p>
            <w:pPr>
              <w:pStyle w:val="TableParagraph"/>
              <w:ind w:left="113" w:right="99" w:hanging="8"/>
              <w:jc w:val="center"/>
              <w:rPr>
                <w:sz w:val="22"/>
              </w:rPr>
            </w:pPr>
            <w:r>
              <w:rPr>
                <w:sz w:val="22"/>
              </w:rPr>
              <w:t>Economic Development, Public, Private &amp; Vocational Schools, Colleges and Universities, Public‐Private Partnership</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990" w:hRule="atLeast"/>
        </w:trPr>
        <w:tc>
          <w:tcPr>
            <w:tcW w:w="13189" w:type="dxa"/>
            <w:gridSpan w:val="5"/>
          </w:tcPr>
          <w:p>
            <w:pPr>
              <w:pStyle w:val="TableParagraph"/>
              <w:tabs>
                <w:tab w:pos="2523" w:val="left" w:leader="none"/>
              </w:tabs>
              <w:spacing w:line="235" w:lineRule="auto"/>
              <w:ind w:left="107" w:right="276"/>
              <w:rPr>
                <w:rFonts w:ascii="Gill Sans MT" w:hAnsi="Gill Sans MT"/>
                <w:sz w:val="28"/>
              </w:rPr>
            </w:pPr>
            <w:r>
              <w:rPr>
                <w:b/>
                <w:sz w:val="28"/>
              </w:rPr>
              <w:t>Strategy</w:t>
            </w:r>
            <w:r>
              <w:rPr>
                <w:b/>
                <w:spacing w:val="-1"/>
                <w:sz w:val="28"/>
              </w:rPr>
              <w:t> </w:t>
            </w:r>
            <w:r>
              <w:rPr>
                <w:b/>
                <w:sz w:val="28"/>
              </w:rPr>
              <w:t>3.2</w:t>
              <w:tab/>
            </w:r>
            <w:r>
              <w:rPr>
                <w:rFonts w:ascii="Gill Sans MT" w:hAnsi="Gill Sans MT"/>
                <w:sz w:val="28"/>
              </w:rPr>
              <w:t>Ensure that development within half-mile of the Loudoun Gateway Metrorail Station</w:t>
            </w:r>
            <w:r>
              <w:rPr>
                <w:rFonts w:ascii="Gill Sans MT" w:hAnsi="Gill Sans MT"/>
                <w:spacing w:val="-19"/>
                <w:sz w:val="28"/>
              </w:rPr>
              <w:t> </w:t>
            </w:r>
            <w:r>
              <w:rPr>
                <w:rFonts w:ascii="Gill Sans MT" w:hAnsi="Gill Sans MT"/>
                <w:sz w:val="28"/>
              </w:rPr>
              <w:t>reflect the station area’s long-term vision of a global destination, activity center, and leader in innovation and entrepreneurship.</w:t>
            </w:r>
          </w:p>
        </w:tc>
      </w:tr>
      <w:tr>
        <w:trPr>
          <w:trHeight w:val="3311" w:hRule="atLeast"/>
        </w:trPr>
        <w:tc>
          <w:tcPr>
            <w:tcW w:w="13189" w:type="dxa"/>
            <w:gridSpan w:val="5"/>
          </w:tcPr>
          <w:p>
            <w:pPr>
              <w:pStyle w:val="TableParagraph"/>
              <w:tabs>
                <w:tab w:pos="2463" w:val="left" w:leader="none"/>
              </w:tabs>
              <w:spacing w:line="322" w:lineRule="exact"/>
              <w:ind w:left="107"/>
              <w:rPr>
                <w:rFonts w:ascii="Gill Sans MT"/>
                <w:sz w:val="28"/>
              </w:rPr>
            </w:pPr>
            <w:r>
              <w:rPr>
                <w:b/>
                <w:sz w:val="28"/>
              </w:rPr>
              <w:t>Strategy</w:t>
            </w:r>
            <w:r>
              <w:rPr>
                <w:b/>
                <w:spacing w:val="-1"/>
                <w:sz w:val="28"/>
              </w:rPr>
              <w:t> </w:t>
            </w:r>
            <w:r>
              <w:rPr>
                <w:b/>
                <w:sz w:val="28"/>
              </w:rPr>
              <w:t>3.3</w:t>
              <w:tab/>
            </w:r>
            <w:r>
              <w:rPr>
                <w:rFonts w:ascii="Gill Sans MT"/>
                <w:sz w:val="28"/>
              </w:rPr>
              <w:t>Accommodate diverse housing options in all</w:t>
            </w:r>
            <w:r>
              <w:rPr>
                <w:rFonts w:ascii="Gill Sans MT"/>
                <w:spacing w:val="-1"/>
                <w:sz w:val="28"/>
              </w:rPr>
              <w:t> </w:t>
            </w:r>
            <w:r>
              <w:rPr>
                <w:rFonts w:ascii="Gill Sans MT"/>
                <w:sz w:val="28"/>
              </w:rPr>
              <w:t>development.</w:t>
            </w:r>
          </w:p>
        </w:tc>
      </w:tr>
    </w:tbl>
    <w:p>
      <w:pPr>
        <w:spacing w:after="0" w:line="322" w:lineRule="exact"/>
        <w:rPr>
          <w:rFonts w:ascii="Gill Sans MT"/>
          <w:sz w:val="28"/>
        </w:rPr>
        <w:sectPr>
          <w:pgSz w:w="15840" w:h="12240" w:orient="landscape"/>
          <w:pgMar w:header="719" w:footer="1008" w:top="1200" w:bottom="1200" w:left="1220" w:right="1200"/>
        </w:sectPr>
      </w:pPr>
    </w:p>
    <w:p>
      <w:pPr>
        <w:pStyle w:val="BodyText"/>
        <w:spacing w:before="5"/>
        <w:rPr>
          <w:sz w:val="20"/>
        </w:rPr>
      </w:pPr>
      <w:r>
        <w:rPr/>
        <w:pict>
          <v:group style="position:absolute;margin-left:180.059998pt;margin-top:96.480003pt;width:395.3pt;height:419pt;mso-position-horizontal-relative:page;mso-position-vertical-relative:page;z-index:-372976" coordorigin="3601,1930" coordsize="7906,8380">
            <v:shape style="position:absolute;left:3601;top:7605;width:2698;height:2704" type="#_x0000_t75" stroked="false">
              <v:imagedata r:id="rId84" o:title=""/>
            </v:shape>
            <v:shape style="position:absolute;left:5048;top:6061;width:3170;height:2801" type="#_x0000_t75" stroked="false">
              <v:imagedata r:id="rId85" o:title=""/>
            </v:shape>
            <v:shape style="position:absolute;left:6882;top:4916;width:2699;height:2662" type="#_x0000_t75" stroked="false">
              <v:imagedata r:id="rId86" o:title=""/>
            </v:shape>
            <v:shape style="position:absolute;left:7833;top:3204;width:2098;height:2873" type="#_x0000_t75" stroked="false">
              <v:imagedata r:id="rId87" o:title=""/>
            </v:shape>
            <v:shape style="position:absolute;left:8937;top:1929;width:2570;height:2572" type="#_x0000_t75" stroked="false">
              <v:imagedata r:id="rId8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86" w:hRule="atLeast"/>
        </w:trPr>
        <w:tc>
          <w:tcPr>
            <w:tcW w:w="13189" w:type="dxa"/>
            <w:gridSpan w:val="5"/>
            <w:tcBorders>
              <w:top w:val="nil"/>
              <w:left w:val="nil"/>
              <w:bottom w:val="nil"/>
              <w:right w:val="nil"/>
            </w:tcBorders>
            <w:shd w:val="clear" w:color="auto" w:fill="000000"/>
          </w:tcPr>
          <w:p>
            <w:pPr>
              <w:pStyle w:val="TableParagraph"/>
              <w:spacing w:line="366" w:lineRule="exact"/>
              <w:ind w:left="112"/>
              <w:rPr>
                <w:b/>
                <w:sz w:val="32"/>
              </w:rPr>
            </w:pPr>
            <w:r>
              <w:rPr>
                <w:b/>
                <w:color w:val="FFFFFF"/>
                <w:sz w:val="32"/>
              </w:rPr>
              <w:t>Suburban Policy Area</w:t>
            </w:r>
          </w:p>
        </w:tc>
      </w:tr>
      <w:tr>
        <w:trPr>
          <w:trHeight w:val="395" w:hRule="atLeast"/>
        </w:trPr>
        <w:tc>
          <w:tcPr>
            <w:tcW w:w="13189" w:type="dxa"/>
            <w:gridSpan w:val="5"/>
          </w:tcPr>
          <w:p>
            <w:pPr>
              <w:pStyle w:val="TableParagraph"/>
              <w:tabs>
                <w:tab w:pos="1230" w:val="left" w:leader="none"/>
              </w:tabs>
              <w:spacing w:line="376" w:lineRule="exact"/>
              <w:ind w:left="107"/>
              <w:rPr>
                <w:rFonts w:ascii="Gill Sans MT"/>
                <w:sz w:val="28"/>
              </w:rPr>
            </w:pPr>
            <w:r>
              <w:rPr>
                <w:b/>
                <w:sz w:val="32"/>
              </w:rPr>
              <w:t>Policy:</w:t>
              <w:tab/>
            </w:r>
            <w:r>
              <w:rPr>
                <w:rFonts w:ascii="Gill Sans MT"/>
                <w:color w:val="3A6331"/>
                <w:sz w:val="28"/>
              </w:rPr>
              <w:t>Foster community identity within the Suburban Policy</w:t>
            </w:r>
            <w:r>
              <w:rPr>
                <w:rFonts w:ascii="Gill Sans MT"/>
                <w:color w:val="3A6331"/>
                <w:spacing w:val="-2"/>
                <w:sz w:val="28"/>
              </w:rPr>
              <w:t> </w:t>
            </w:r>
            <w:r>
              <w:rPr>
                <w:rFonts w:ascii="Gill Sans MT"/>
                <w:color w:val="3A6331"/>
                <w:sz w:val="28"/>
              </w:rPr>
              <w:t>Area.</w:t>
            </w:r>
          </w:p>
        </w:tc>
      </w:tr>
      <w:tr>
        <w:trPr>
          <w:trHeight w:val="341" w:hRule="atLeast"/>
        </w:trPr>
        <w:tc>
          <w:tcPr>
            <w:tcW w:w="13189" w:type="dxa"/>
            <w:gridSpan w:val="5"/>
          </w:tcPr>
          <w:p>
            <w:pPr>
              <w:pStyle w:val="TableParagraph"/>
              <w:tabs>
                <w:tab w:pos="2134" w:val="left" w:leader="none"/>
              </w:tabs>
              <w:spacing w:line="322" w:lineRule="exact"/>
              <w:ind w:left="107"/>
              <w:rPr>
                <w:rFonts w:ascii="Gill Sans MT"/>
                <w:sz w:val="28"/>
              </w:rPr>
            </w:pPr>
            <w:r>
              <w:rPr>
                <w:b/>
                <w:sz w:val="28"/>
              </w:rPr>
              <w:t>Strategy</w:t>
            </w:r>
            <w:r>
              <w:rPr>
                <w:b/>
                <w:spacing w:val="-1"/>
                <w:sz w:val="28"/>
              </w:rPr>
              <w:t> </w:t>
            </w:r>
            <w:r>
              <w:rPr>
                <w:b/>
                <w:sz w:val="28"/>
              </w:rPr>
              <w:t>1.1</w:t>
              <w:tab/>
            </w:r>
            <w:r>
              <w:rPr>
                <w:rFonts w:ascii="Gill Sans MT"/>
                <w:sz w:val="28"/>
              </w:rPr>
              <w:t>Build upon and enhance the sense of place in the Suburban Policy Area and its</w:t>
            </w:r>
            <w:r>
              <w:rPr>
                <w:rFonts w:ascii="Gill Sans MT"/>
                <w:spacing w:val="-14"/>
                <w:sz w:val="28"/>
              </w:rPr>
              <w:t> </w:t>
            </w:r>
            <w:r>
              <w:rPr>
                <w:rFonts w:ascii="Gill Sans MT"/>
                <w:sz w:val="28"/>
              </w:rPr>
              <w:t>communities.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2392" w:hRule="atLeast"/>
        </w:trPr>
        <w:tc>
          <w:tcPr>
            <w:tcW w:w="4582" w:type="dxa"/>
          </w:tcPr>
          <w:p>
            <w:pPr>
              <w:pStyle w:val="TableParagraph"/>
              <w:ind w:left="107" w:right="142"/>
              <w:rPr>
                <w:sz w:val="22"/>
              </w:rPr>
            </w:pPr>
            <w:r>
              <w:rPr>
                <w:sz w:val="22"/>
              </w:rPr>
              <w:t>Update the County’s adopted Small Area Plans and create new Community Plans and other appropriate plans that address the particular needs and guide the remaining build‐out and/or redevelopment of specific areas within the Suburban Policy Area.</w:t>
            </w:r>
          </w:p>
        </w:tc>
        <w:tc>
          <w:tcPr>
            <w:tcW w:w="1199" w:type="dxa"/>
          </w:tcPr>
          <w:p>
            <w:pPr>
              <w:pStyle w:val="TableParagraph"/>
              <w:rPr>
                <w:rFonts w:ascii="Times New Roman"/>
                <w:sz w:val="22"/>
              </w:rPr>
            </w:pPr>
          </w:p>
        </w:tc>
        <w:tc>
          <w:tcPr>
            <w:tcW w:w="2553" w:type="dxa"/>
          </w:tcPr>
          <w:p>
            <w:pPr>
              <w:pStyle w:val="TableParagraph"/>
              <w:ind w:left="211" w:right="82" w:firstLine="223"/>
              <w:rPr>
                <w:sz w:val="22"/>
              </w:rPr>
            </w:pPr>
            <w:r>
              <w:rPr>
                <w:sz w:val="22"/>
              </w:rPr>
              <w:t>Planning &amp; Zoning, Economic Development</w:t>
            </w:r>
          </w:p>
        </w:tc>
        <w:tc>
          <w:tcPr>
            <w:tcW w:w="2733" w:type="dxa"/>
          </w:tcPr>
          <w:p>
            <w:pPr>
              <w:pStyle w:val="TableParagraph"/>
              <w:spacing w:line="268" w:lineRule="exact"/>
              <w:ind w:left="177" w:right="174"/>
              <w:jc w:val="center"/>
              <w:rPr>
                <w:sz w:val="22"/>
              </w:rPr>
            </w:pPr>
            <w:r>
              <w:rPr>
                <w:sz w:val="22"/>
              </w:rPr>
              <w:t>Short Term to 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375" w:hRule="atLeast"/>
        </w:trPr>
        <w:tc>
          <w:tcPr>
            <w:tcW w:w="4582" w:type="dxa"/>
          </w:tcPr>
          <w:p>
            <w:pPr>
              <w:pStyle w:val="TableParagraph"/>
              <w:ind w:left="107" w:right="145"/>
              <w:rPr>
                <w:sz w:val="22"/>
              </w:rPr>
            </w:pPr>
            <w:r>
              <w:rPr>
                <w:sz w:val="22"/>
              </w:rPr>
              <w:t>Establish design principles for individual communities within the Suburban Policy Area that ensure a high quality of development and redevelopment is achieved.</w:t>
            </w:r>
          </w:p>
        </w:tc>
        <w:tc>
          <w:tcPr>
            <w:tcW w:w="1199" w:type="dxa"/>
          </w:tcPr>
          <w:p>
            <w:pPr>
              <w:pStyle w:val="TableParagraph"/>
              <w:rPr>
                <w:rFonts w:ascii="Times New Roman"/>
                <w:sz w:val="22"/>
              </w:rPr>
            </w:pPr>
          </w:p>
        </w:tc>
        <w:tc>
          <w:tcPr>
            <w:tcW w:w="2553" w:type="dxa"/>
          </w:tcPr>
          <w:p>
            <w:pPr>
              <w:pStyle w:val="TableParagraph"/>
              <w:ind w:left="930" w:hanging="821"/>
              <w:rPr>
                <w:sz w:val="22"/>
              </w:rPr>
            </w:pPr>
            <w:r>
              <w:rPr>
                <w:sz w:val="22"/>
              </w:rPr>
              <w:t>Planning &amp; Zoning, Design Cabinet</w:t>
            </w:r>
          </w:p>
        </w:tc>
        <w:tc>
          <w:tcPr>
            <w:tcW w:w="2733" w:type="dxa"/>
          </w:tcPr>
          <w:p>
            <w:pPr>
              <w:pStyle w:val="TableParagraph"/>
              <w:ind w:left="179" w:right="174"/>
              <w:jc w:val="center"/>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556" w:hRule="atLeast"/>
        </w:trPr>
        <w:tc>
          <w:tcPr>
            <w:tcW w:w="4582" w:type="dxa"/>
          </w:tcPr>
          <w:p>
            <w:pPr>
              <w:pStyle w:val="TableParagraph"/>
              <w:ind w:left="107" w:right="567"/>
              <w:rPr>
                <w:sz w:val="22"/>
              </w:rPr>
            </w:pPr>
            <w:r>
              <w:rPr>
                <w:sz w:val="22"/>
              </w:rPr>
              <w:t>Ensure development and redevelopment proposals conform to the applicable Design Guidelines of this plan.</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952" coordorigin="3601,1930" coordsize="7906,8380">
            <v:shape style="position:absolute;left:3601;top:7605;width:2698;height:2704" type="#_x0000_t75" stroked="false">
              <v:imagedata r:id="rId89" o:title=""/>
            </v:shape>
            <v:shape style="position:absolute;left:5048;top:6061;width:3170;height:2801" type="#_x0000_t75" stroked="false">
              <v:imagedata r:id="rId90" o:title=""/>
            </v:shape>
            <v:shape style="position:absolute;left:6882;top:4916;width:2699;height:2662" type="#_x0000_t75" stroked="false">
              <v:imagedata r:id="rId91" o:title=""/>
            </v:shape>
            <v:shape style="position:absolute;left:7833;top:3204;width:2098;height:2873" type="#_x0000_t75" stroked="false">
              <v:imagedata r:id="rId92" o:title=""/>
            </v:shape>
            <v:shape style="position:absolute;left:8937;top:1929;width:2570;height:2572" type="#_x0000_t75" stroked="false">
              <v:imagedata r:id="rId9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41" w:hRule="atLeast"/>
        </w:trPr>
        <w:tc>
          <w:tcPr>
            <w:tcW w:w="13189" w:type="dxa"/>
            <w:gridSpan w:val="5"/>
          </w:tcPr>
          <w:p>
            <w:pPr>
              <w:pStyle w:val="TableParagraph"/>
              <w:tabs>
                <w:tab w:pos="2103" w:val="left" w:leader="none"/>
              </w:tabs>
              <w:spacing w:line="322" w:lineRule="exact"/>
              <w:ind w:left="107"/>
              <w:rPr>
                <w:rFonts w:ascii="Gill Sans MT"/>
                <w:sz w:val="28"/>
              </w:rPr>
            </w:pPr>
            <w:r>
              <w:rPr>
                <w:b/>
                <w:sz w:val="28"/>
              </w:rPr>
              <w:t>Strategy</w:t>
            </w:r>
            <w:r>
              <w:rPr>
                <w:b/>
                <w:spacing w:val="-1"/>
                <w:sz w:val="28"/>
              </w:rPr>
              <w:t> </w:t>
            </w:r>
            <w:r>
              <w:rPr>
                <w:b/>
                <w:sz w:val="28"/>
              </w:rPr>
              <w:t>1.2</w:t>
              <w:tab/>
            </w:r>
            <w:r>
              <w:rPr>
                <w:rFonts w:ascii="Gill Sans MT"/>
                <w:sz w:val="28"/>
              </w:rPr>
              <w:t>Enable residents to become more involved in their</w:t>
            </w:r>
            <w:r>
              <w:rPr>
                <w:rFonts w:ascii="Gill Sans MT"/>
                <w:spacing w:val="-2"/>
                <w:sz w:val="28"/>
              </w:rPr>
              <w:t> </w:t>
            </w:r>
            <w:r>
              <w:rPr>
                <w:rFonts w:ascii="Gill Sans MT"/>
                <w:sz w:val="28"/>
              </w:rPr>
              <w:t>neighborhoods.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806" w:hRule="atLeast"/>
        </w:trPr>
        <w:tc>
          <w:tcPr>
            <w:tcW w:w="4582" w:type="dxa"/>
          </w:tcPr>
          <w:p>
            <w:pPr>
              <w:pStyle w:val="TableParagraph"/>
              <w:ind w:left="107"/>
              <w:rPr>
                <w:sz w:val="22"/>
              </w:rPr>
            </w:pPr>
            <w:r>
              <w:rPr>
                <w:sz w:val="22"/>
              </w:rPr>
              <w:t>Develop a public outreach program to educate neighborhood residents regarding available</w:t>
            </w:r>
          </w:p>
          <w:p>
            <w:pPr>
              <w:pStyle w:val="TableParagraph"/>
              <w:spacing w:line="249" w:lineRule="exact"/>
              <w:ind w:left="107"/>
              <w:rPr>
                <w:sz w:val="22"/>
              </w:rPr>
            </w:pPr>
            <w:r>
              <w:rPr>
                <w:sz w:val="22"/>
              </w:rPr>
              <w:t>County programs.</w:t>
            </w:r>
          </w:p>
        </w:tc>
        <w:tc>
          <w:tcPr>
            <w:tcW w:w="1199" w:type="dxa"/>
          </w:tcPr>
          <w:p>
            <w:pPr>
              <w:pStyle w:val="TableParagraph"/>
              <w:rPr>
                <w:rFonts w:ascii="Times New Roman"/>
                <w:sz w:val="22"/>
              </w:rPr>
            </w:pPr>
          </w:p>
        </w:tc>
        <w:tc>
          <w:tcPr>
            <w:tcW w:w="2553" w:type="dxa"/>
          </w:tcPr>
          <w:p>
            <w:pPr>
              <w:pStyle w:val="TableParagraph"/>
              <w:ind w:left="177" w:right="169" w:hanging="4"/>
              <w:jc w:val="center"/>
              <w:rPr>
                <w:sz w:val="22"/>
              </w:rPr>
            </w:pPr>
            <w:r>
              <w:rPr>
                <w:sz w:val="22"/>
              </w:rPr>
              <w:t>Planning &amp; Zoning, Family Services, Parks &amp;</w:t>
            </w:r>
          </w:p>
          <w:p>
            <w:pPr>
              <w:pStyle w:val="TableParagraph"/>
              <w:spacing w:line="249" w:lineRule="exact"/>
              <w:ind w:left="203" w:right="196"/>
              <w:jc w:val="center"/>
              <w:rPr>
                <w:sz w:val="22"/>
              </w:rPr>
            </w:pPr>
            <w:r>
              <w:rPr>
                <w:sz w:val="22"/>
              </w:rPr>
              <w:t>Recreation</w:t>
            </w:r>
          </w:p>
        </w:tc>
        <w:tc>
          <w:tcPr>
            <w:tcW w:w="2733" w:type="dxa"/>
          </w:tcPr>
          <w:p>
            <w:pPr>
              <w:pStyle w:val="TableParagraph"/>
              <w:ind w:left="179" w:right="174"/>
              <w:jc w:val="center"/>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Expand civic outreach to involve underserved</w:t>
            </w:r>
          </w:p>
          <w:p>
            <w:pPr>
              <w:pStyle w:val="TableParagraph"/>
              <w:spacing w:line="249" w:lineRule="exact"/>
              <w:ind w:left="107"/>
              <w:rPr>
                <w:sz w:val="22"/>
              </w:rPr>
            </w:pPr>
            <w:r>
              <w:rPr>
                <w:sz w:val="22"/>
              </w:rPr>
              <w:t>individuals.</w:t>
            </w:r>
          </w:p>
        </w:tc>
        <w:tc>
          <w:tcPr>
            <w:tcW w:w="1199" w:type="dxa"/>
          </w:tcPr>
          <w:p>
            <w:pPr>
              <w:pStyle w:val="TableParagraph"/>
              <w:rPr>
                <w:rFonts w:ascii="Times New Roman"/>
                <w:sz w:val="22"/>
              </w:rPr>
            </w:pPr>
          </w:p>
        </w:tc>
        <w:tc>
          <w:tcPr>
            <w:tcW w:w="2553" w:type="dxa"/>
          </w:tcPr>
          <w:p>
            <w:pPr>
              <w:pStyle w:val="TableParagraph"/>
              <w:spacing w:line="268" w:lineRule="exact"/>
              <w:ind w:left="198" w:right="196"/>
              <w:jc w:val="center"/>
              <w:rPr>
                <w:sz w:val="22"/>
              </w:rPr>
            </w:pPr>
            <w:r>
              <w:rPr>
                <w:sz w:val="22"/>
              </w:rPr>
              <w:t>Planning &amp; Zoning,</w:t>
            </w:r>
          </w:p>
          <w:p>
            <w:pPr>
              <w:pStyle w:val="TableParagraph"/>
              <w:spacing w:line="249" w:lineRule="exact"/>
              <w:ind w:left="199" w:right="196"/>
              <w:jc w:val="center"/>
              <w:rPr>
                <w:sz w:val="22"/>
              </w:rPr>
            </w:pPr>
            <w:r>
              <w:rPr>
                <w:sz w:val="22"/>
              </w:rPr>
              <w:t>Family Services,</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Support citizen organizations in their efforts to</w:t>
            </w:r>
          </w:p>
          <w:p>
            <w:pPr>
              <w:pStyle w:val="TableParagraph"/>
              <w:spacing w:line="249" w:lineRule="exact"/>
              <w:ind w:left="107"/>
              <w:rPr>
                <w:sz w:val="22"/>
              </w:rPr>
            </w:pPr>
            <w:r>
              <w:rPr>
                <w:sz w:val="22"/>
              </w:rPr>
              <w:t>improve their communities.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5"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spacing w:line="268" w:lineRule="exact"/>
              <w:ind w:left="107"/>
              <w:rPr>
                <w:sz w:val="22"/>
              </w:rPr>
            </w:pPr>
            <w:r>
              <w:rPr>
                <w:sz w:val="22"/>
              </w:rPr>
              <w:t>Foster the development of community</w:t>
            </w:r>
          </w:p>
          <w:p>
            <w:pPr>
              <w:pStyle w:val="TableParagraph"/>
              <w:spacing w:line="270" w:lineRule="atLeast"/>
              <w:ind w:left="107"/>
              <w:rPr>
                <w:sz w:val="22"/>
              </w:rPr>
            </w:pPr>
            <w:r>
              <w:rPr>
                <w:sz w:val="22"/>
              </w:rPr>
              <w:t>partnerships to improve community character, maintenance, and safety.</w:t>
            </w:r>
          </w:p>
        </w:tc>
        <w:tc>
          <w:tcPr>
            <w:tcW w:w="1199" w:type="dxa"/>
          </w:tcPr>
          <w:p>
            <w:pPr>
              <w:pStyle w:val="TableParagraph"/>
              <w:rPr>
                <w:rFonts w:ascii="Times New Roman"/>
                <w:sz w:val="22"/>
              </w:rPr>
            </w:pPr>
          </w:p>
        </w:tc>
        <w:tc>
          <w:tcPr>
            <w:tcW w:w="2553" w:type="dxa"/>
          </w:tcPr>
          <w:p>
            <w:pPr>
              <w:pStyle w:val="TableParagraph"/>
              <w:spacing w:line="268" w:lineRule="exact"/>
              <w:ind w:left="434" w:hanging="97"/>
              <w:rPr>
                <w:sz w:val="22"/>
              </w:rPr>
            </w:pPr>
            <w:r>
              <w:rPr>
                <w:sz w:val="22"/>
              </w:rPr>
              <w:t>County Government,</w:t>
            </w:r>
          </w:p>
          <w:p>
            <w:pPr>
              <w:pStyle w:val="TableParagraph"/>
              <w:spacing w:line="270" w:lineRule="atLeast"/>
              <w:ind w:left="211" w:right="82" w:firstLine="223"/>
              <w:rPr>
                <w:sz w:val="22"/>
              </w:rPr>
            </w:pPr>
            <w:r>
              <w:rPr>
                <w:sz w:val="22"/>
              </w:rPr>
              <w:t>Planning &amp; Zoning, Economic Development</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2" w:hRule="atLeast"/>
        </w:trPr>
        <w:tc>
          <w:tcPr>
            <w:tcW w:w="4582" w:type="dxa"/>
          </w:tcPr>
          <w:p>
            <w:pPr>
              <w:pStyle w:val="TableParagraph"/>
              <w:ind w:left="107" w:right="724"/>
              <w:rPr>
                <w:sz w:val="22"/>
              </w:rPr>
            </w:pPr>
            <w:r>
              <w:rPr>
                <w:sz w:val="22"/>
              </w:rPr>
              <w:t>Invest in programs that allow residents to formulate and assume stewardship of</w:t>
            </w:r>
          </w:p>
          <w:p>
            <w:pPr>
              <w:pStyle w:val="TableParagraph"/>
              <w:spacing w:line="249" w:lineRule="exact"/>
              <w:ind w:left="107"/>
              <w:rPr>
                <w:sz w:val="22"/>
              </w:rPr>
            </w:pPr>
            <w:r>
              <w:rPr>
                <w:sz w:val="22"/>
              </w:rPr>
              <w:t>neighborhood values, standards, and goals.</w:t>
            </w:r>
          </w:p>
        </w:tc>
        <w:tc>
          <w:tcPr>
            <w:tcW w:w="1199" w:type="dxa"/>
          </w:tcPr>
          <w:p>
            <w:pPr>
              <w:pStyle w:val="TableParagraph"/>
              <w:rPr>
                <w:rFonts w:ascii="Times New Roman"/>
                <w:sz w:val="22"/>
              </w:rPr>
            </w:pPr>
          </w:p>
        </w:tc>
        <w:tc>
          <w:tcPr>
            <w:tcW w:w="2553" w:type="dxa"/>
          </w:tcPr>
          <w:p>
            <w:pPr>
              <w:pStyle w:val="TableParagraph"/>
              <w:spacing w:line="266" w:lineRule="exact"/>
              <w:ind w:left="199" w:right="196"/>
              <w:jc w:val="center"/>
              <w:rPr>
                <w:sz w:val="22"/>
              </w:rPr>
            </w:pPr>
            <w:r>
              <w:rPr>
                <w:sz w:val="22"/>
              </w:rPr>
              <w:t>County Government</w:t>
            </w:r>
          </w:p>
        </w:tc>
        <w:tc>
          <w:tcPr>
            <w:tcW w:w="2733" w:type="dxa"/>
          </w:tcPr>
          <w:p>
            <w:pPr>
              <w:pStyle w:val="TableParagraph"/>
              <w:spacing w:line="266" w:lineRule="exact"/>
              <w:ind w:left="176" w:right="174"/>
              <w:jc w:val="center"/>
              <w:rPr>
                <w:sz w:val="22"/>
              </w:rPr>
            </w:pPr>
            <w:r>
              <w:rPr>
                <w:sz w:val="22"/>
              </w:rPr>
              <w:t>Long Term</w:t>
            </w:r>
          </w:p>
        </w:tc>
        <w:tc>
          <w:tcPr>
            <w:tcW w:w="2122" w:type="dxa"/>
          </w:tcPr>
          <w:p>
            <w:pPr>
              <w:pStyle w:val="TableParagraph"/>
              <w:ind w:left="646" w:right="641"/>
              <w:jc w:val="center"/>
              <w:rPr>
                <w:rFonts w:ascii="MS Gothic" w:eastAsia="MS Gothic" w:hint="eastAsia"/>
                <w:sz w:val="36"/>
              </w:rPr>
            </w:pPr>
            <w:r>
              <w:rPr>
                <w:rFonts w:ascii="MS Gothic" w:eastAsia="MS Gothic" w:hint="eastAsia"/>
                <w:sz w:val="36"/>
              </w:rPr>
              <w:t>￮￮￮￮</w:t>
            </w:r>
          </w:p>
        </w:tc>
      </w:tr>
      <w:tr>
        <w:trPr>
          <w:trHeight w:val="666" w:hRule="atLeast"/>
        </w:trPr>
        <w:tc>
          <w:tcPr>
            <w:tcW w:w="13189" w:type="dxa"/>
            <w:gridSpan w:val="5"/>
          </w:tcPr>
          <w:p>
            <w:pPr>
              <w:pStyle w:val="TableParagraph"/>
              <w:tabs>
                <w:tab w:pos="2043" w:val="left" w:leader="none"/>
              </w:tabs>
              <w:spacing w:line="232" w:lineRule="auto"/>
              <w:ind w:left="107" w:right="777" w:hanging="1"/>
              <w:rPr>
                <w:rFonts w:ascii="Gill Sans MT"/>
                <w:sz w:val="28"/>
              </w:rPr>
            </w:pPr>
            <w:r>
              <w:rPr>
                <w:b/>
                <w:sz w:val="28"/>
              </w:rPr>
              <w:t>Strategy</w:t>
            </w:r>
            <w:r>
              <w:rPr>
                <w:b/>
                <w:spacing w:val="-1"/>
                <w:sz w:val="28"/>
              </w:rPr>
              <w:t> </w:t>
            </w:r>
            <w:r>
              <w:rPr>
                <w:b/>
                <w:sz w:val="28"/>
              </w:rPr>
              <w:t>1.3</w:t>
              <w:tab/>
            </w:r>
            <w:r>
              <w:rPr>
                <w:rFonts w:ascii="Gill Sans MT"/>
                <w:sz w:val="28"/>
              </w:rPr>
              <w:t>Integrate new development within the Suburban Policy Area with the existing development pattern that surrounds</w:t>
            </w:r>
            <w:r>
              <w:rPr>
                <w:rFonts w:ascii="Gill Sans MT"/>
                <w:spacing w:val="-1"/>
                <w:sz w:val="28"/>
              </w:rPr>
              <w:t> </w:t>
            </w:r>
            <w:r>
              <w:rPr>
                <w:rFonts w:ascii="Gill Sans MT"/>
                <w:sz w:val="28"/>
              </w:rPr>
              <w:t>it.</w:t>
            </w:r>
          </w:p>
        </w:tc>
      </w:tr>
      <w:tr>
        <w:trPr>
          <w:trHeight w:val="1988"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806" w:hRule="atLeast"/>
        </w:trPr>
        <w:tc>
          <w:tcPr>
            <w:tcW w:w="4582" w:type="dxa"/>
          </w:tcPr>
          <w:p>
            <w:pPr>
              <w:pStyle w:val="TableParagraph"/>
              <w:spacing w:line="268" w:lineRule="exact"/>
              <w:ind w:left="107"/>
              <w:rPr>
                <w:sz w:val="22"/>
              </w:rPr>
            </w:pPr>
            <w:r>
              <w:rPr>
                <w:sz w:val="22"/>
              </w:rPr>
              <w:t>Evaluate the appropriateness of a proposed use</w:t>
            </w:r>
          </w:p>
          <w:p>
            <w:pPr>
              <w:pStyle w:val="TableParagraph"/>
              <w:spacing w:line="270" w:lineRule="atLeast"/>
              <w:ind w:left="107" w:right="145"/>
              <w:rPr>
                <w:sz w:val="22"/>
              </w:rPr>
            </w:pPr>
            <w:r>
              <w:rPr>
                <w:sz w:val="22"/>
              </w:rPr>
              <w:t>or development with the surrounding community.</w:t>
            </w:r>
          </w:p>
        </w:tc>
        <w:tc>
          <w:tcPr>
            <w:tcW w:w="1199" w:type="dxa"/>
          </w:tcPr>
          <w:p>
            <w:pPr>
              <w:pStyle w:val="TableParagraph"/>
              <w:rPr>
                <w:rFonts w:ascii="Times New Roman"/>
                <w:sz w:val="22"/>
              </w:rPr>
            </w:pPr>
          </w:p>
        </w:tc>
        <w:tc>
          <w:tcPr>
            <w:tcW w:w="2553" w:type="dxa"/>
          </w:tcPr>
          <w:p>
            <w:pPr>
              <w:pStyle w:val="TableParagraph"/>
              <w:ind w:left="930" w:hanging="821"/>
              <w:rPr>
                <w:sz w:val="22"/>
              </w:rPr>
            </w:pPr>
            <w:r>
              <w:rPr>
                <w:sz w:val="22"/>
              </w:rPr>
              <w:t>Planning &amp; Zoning, Design Cabinet</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928" coordorigin="3601,1930" coordsize="7906,8380">
            <v:shape style="position:absolute;left:3601;top:7605;width:2698;height:2704" type="#_x0000_t75" stroked="false">
              <v:imagedata r:id="rId94" o:title=""/>
            </v:shape>
            <v:shape style="position:absolute;left:5048;top:6061;width:3170;height:2801" type="#_x0000_t75" stroked="false">
              <v:imagedata r:id="rId95" o:title=""/>
            </v:shape>
            <v:shape style="position:absolute;left:6882;top:4916;width:2699;height:2662" type="#_x0000_t75" stroked="false">
              <v:imagedata r:id="rId96" o:title=""/>
            </v:shape>
            <v:shape style="position:absolute;left:7833;top:3204;width:2098;height:2873" type="#_x0000_t75" stroked="false">
              <v:imagedata r:id="rId97" o:title=""/>
            </v:shape>
            <v:shape style="position:absolute;left:8937;top:1929;width:2570;height:2572" type="#_x0000_t75" stroked="false">
              <v:imagedata r:id="rId9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41" w:hRule="atLeast"/>
        </w:trPr>
        <w:tc>
          <w:tcPr>
            <w:tcW w:w="13189" w:type="dxa"/>
            <w:gridSpan w:val="5"/>
          </w:tcPr>
          <w:p>
            <w:pPr>
              <w:pStyle w:val="TableParagraph"/>
              <w:tabs>
                <w:tab w:pos="1983" w:val="left" w:leader="none"/>
              </w:tabs>
              <w:spacing w:line="322" w:lineRule="exact"/>
              <w:ind w:left="107"/>
              <w:rPr>
                <w:rFonts w:ascii="Gill Sans MT"/>
                <w:sz w:val="28"/>
              </w:rPr>
            </w:pPr>
            <w:r>
              <w:rPr>
                <w:b/>
                <w:sz w:val="28"/>
              </w:rPr>
              <w:t>Strategy</w:t>
            </w:r>
            <w:r>
              <w:rPr>
                <w:b/>
                <w:spacing w:val="-1"/>
                <w:sz w:val="28"/>
              </w:rPr>
              <w:t> </w:t>
            </w:r>
            <w:r>
              <w:rPr>
                <w:b/>
                <w:sz w:val="28"/>
              </w:rPr>
              <w:t>1.4</w:t>
              <w:tab/>
            </w:r>
            <w:r>
              <w:rPr>
                <w:rFonts w:ascii="Gill Sans MT"/>
                <w:sz w:val="28"/>
              </w:rPr>
              <w:t>Design and develop Suburban Policy Area communities as walkable and interconnected</w:t>
            </w:r>
            <w:r>
              <w:rPr>
                <w:rFonts w:ascii="Gill Sans MT"/>
                <w:spacing w:val="-13"/>
                <w:sz w:val="28"/>
              </w:rPr>
              <w:t> </w:t>
            </w:r>
            <w:r>
              <w:rPr>
                <w:rFonts w:ascii="Gill Sans MT"/>
                <w:sz w:val="28"/>
              </w:rPr>
              <w:t>places.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343" w:hRule="atLeast"/>
        </w:trPr>
        <w:tc>
          <w:tcPr>
            <w:tcW w:w="4582" w:type="dxa"/>
          </w:tcPr>
          <w:p>
            <w:pPr>
              <w:pStyle w:val="TableParagraph"/>
              <w:ind w:left="107" w:right="296"/>
              <w:rPr>
                <w:sz w:val="22"/>
              </w:rPr>
            </w:pPr>
            <w:r>
              <w:rPr>
                <w:sz w:val="22"/>
              </w:rPr>
              <w:t>The County, in collaboration with other governmental agencies and the private sector, will ensure through a variety of measures that all public spaces in residential and commercial</w:t>
            </w:r>
          </w:p>
          <w:p>
            <w:pPr>
              <w:pStyle w:val="TableParagraph"/>
              <w:spacing w:line="249" w:lineRule="exact"/>
              <w:ind w:left="107"/>
              <w:rPr>
                <w:sz w:val="22"/>
              </w:rPr>
            </w:pPr>
            <w:r>
              <w:rPr>
                <w:sz w:val="22"/>
              </w:rPr>
              <w:t>areas are accessible by pedestrians.</w:t>
            </w:r>
          </w:p>
        </w:tc>
        <w:tc>
          <w:tcPr>
            <w:tcW w:w="1199" w:type="dxa"/>
          </w:tcPr>
          <w:p>
            <w:pPr>
              <w:pStyle w:val="TableParagraph"/>
              <w:rPr>
                <w:rFonts w:ascii="Times New Roman"/>
                <w:sz w:val="22"/>
              </w:rPr>
            </w:pPr>
          </w:p>
        </w:tc>
        <w:tc>
          <w:tcPr>
            <w:tcW w:w="2553" w:type="dxa"/>
          </w:tcPr>
          <w:p>
            <w:pPr>
              <w:pStyle w:val="TableParagraph"/>
              <w:ind w:left="113" w:right="99" w:hanging="9"/>
              <w:jc w:val="center"/>
              <w:rPr>
                <w:sz w:val="22"/>
              </w:rPr>
            </w:pPr>
            <w:r>
              <w:rPr>
                <w:sz w:val="22"/>
              </w:rPr>
              <w:t>Planning &amp; Zoning, Building &amp; Development, Public‐Private Partnership</w:t>
            </w:r>
          </w:p>
        </w:tc>
        <w:tc>
          <w:tcPr>
            <w:tcW w:w="2733" w:type="dxa"/>
          </w:tcPr>
          <w:p>
            <w:pPr>
              <w:pStyle w:val="TableParagraph"/>
              <w:ind w:left="178" w:right="174"/>
              <w:jc w:val="center"/>
              <w:rPr>
                <w:sz w:val="22"/>
              </w:rPr>
            </w:pPr>
            <w:r>
              <w:rPr>
                <w:sz w:val="22"/>
              </w:rPr>
              <w:t>Long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708" w:hRule="atLeast"/>
        </w:trPr>
        <w:tc>
          <w:tcPr>
            <w:tcW w:w="4582" w:type="dxa"/>
          </w:tcPr>
          <w:p>
            <w:pPr>
              <w:pStyle w:val="TableParagraph"/>
              <w:ind w:left="107" w:right="193"/>
              <w:rPr>
                <w:sz w:val="22"/>
              </w:rPr>
            </w:pPr>
            <w:r>
              <w:rPr>
                <w:sz w:val="22"/>
              </w:rPr>
              <w:t>Retail and office development proposals will combine open and civic space in features such as pedestrian promenades and plazas, public art, entrance features, linear parks and trails, outdoor seating, lawns and greens, and similar design features that invite pedestrian activity.</w:t>
            </w:r>
          </w:p>
        </w:tc>
        <w:tc>
          <w:tcPr>
            <w:tcW w:w="1199" w:type="dxa"/>
          </w:tcPr>
          <w:p>
            <w:pPr>
              <w:pStyle w:val="TableParagraph"/>
              <w:rPr>
                <w:rFonts w:ascii="Times New Roman"/>
                <w:sz w:val="22"/>
              </w:rPr>
            </w:pPr>
          </w:p>
        </w:tc>
        <w:tc>
          <w:tcPr>
            <w:tcW w:w="2553" w:type="dxa"/>
          </w:tcPr>
          <w:p>
            <w:pPr>
              <w:pStyle w:val="TableParagraph"/>
              <w:ind w:left="690" w:right="82" w:hanging="547"/>
              <w:rPr>
                <w:sz w:val="22"/>
              </w:rPr>
            </w:pPr>
            <w:r>
              <w:rPr>
                <w:sz w:val="22"/>
              </w:rPr>
              <w:t>Planning &amp; Zoning, Parks &amp; Recreation</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342"/>
              <w:rPr>
                <w:sz w:val="22"/>
              </w:rPr>
            </w:pPr>
            <w:r>
              <w:rPr>
                <w:sz w:val="22"/>
              </w:rPr>
              <w:t>Require convenient access by foot and bicycle for residential, office, institutional, civic, and retail areas.</w:t>
            </w:r>
          </w:p>
        </w:tc>
        <w:tc>
          <w:tcPr>
            <w:tcW w:w="1199" w:type="dxa"/>
          </w:tcPr>
          <w:p>
            <w:pPr>
              <w:pStyle w:val="TableParagraph"/>
              <w:rPr>
                <w:rFonts w:ascii="Times New Roman"/>
                <w:sz w:val="22"/>
              </w:rPr>
            </w:pPr>
          </w:p>
        </w:tc>
        <w:tc>
          <w:tcPr>
            <w:tcW w:w="2553" w:type="dxa"/>
          </w:tcPr>
          <w:p>
            <w:pPr>
              <w:pStyle w:val="TableParagraph"/>
              <w:ind w:left="156" w:right="149" w:hanging="2"/>
              <w:jc w:val="center"/>
              <w:rPr>
                <w:sz w:val="22"/>
              </w:rPr>
            </w:pPr>
            <w:r>
              <w:rPr>
                <w:sz w:val="22"/>
              </w:rPr>
              <w:t>Planning &amp; Zoning, Building &amp; Development, Transportation &amp; Capital Infrastructure</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686" w:hRule="atLeast"/>
        </w:trPr>
        <w:tc>
          <w:tcPr>
            <w:tcW w:w="4582" w:type="dxa"/>
          </w:tcPr>
          <w:p>
            <w:pPr>
              <w:pStyle w:val="TableParagraph"/>
              <w:ind w:left="107" w:right="89"/>
              <w:rPr>
                <w:sz w:val="22"/>
              </w:rPr>
            </w:pPr>
            <w:r>
              <w:rPr>
                <w:sz w:val="22"/>
              </w:rPr>
              <w:t>The </w:t>
            </w:r>
            <w:r>
              <w:rPr>
                <w:i/>
                <w:sz w:val="22"/>
              </w:rPr>
              <w:t>Loudoun 2040 Countywide Transportation </w:t>
            </w:r>
            <w:r>
              <w:rPr>
                <w:i/>
                <w:sz w:val="22"/>
              </w:rPr>
              <w:t>Plan </w:t>
            </w:r>
            <w:r>
              <w:rPr>
                <w:sz w:val="22"/>
              </w:rPr>
              <w:t>will provide additional transportation policy direction for the transportation network (walkability, multimodal, connectivity) in the Suburban Policy Area.</w:t>
            </w:r>
          </w:p>
        </w:tc>
        <w:tc>
          <w:tcPr>
            <w:tcW w:w="1199" w:type="dxa"/>
          </w:tcPr>
          <w:p>
            <w:pPr>
              <w:pStyle w:val="TableParagraph"/>
              <w:rPr>
                <w:rFonts w:ascii="Times New Roman"/>
                <w:sz w:val="22"/>
              </w:rPr>
            </w:pPr>
          </w:p>
        </w:tc>
        <w:tc>
          <w:tcPr>
            <w:tcW w:w="2553" w:type="dxa"/>
          </w:tcPr>
          <w:p>
            <w:pPr>
              <w:pStyle w:val="TableParagraph"/>
              <w:ind w:left="156" w:right="149" w:hanging="2"/>
              <w:jc w:val="center"/>
              <w:rPr>
                <w:sz w:val="22"/>
              </w:rPr>
            </w:pPr>
            <w:r>
              <w:rPr>
                <w:sz w:val="22"/>
              </w:rPr>
              <w:t>Planning &amp; Zoning, Building &amp; Development, Transportation &amp; Capital Infrastructure</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904" coordorigin="3601,1930" coordsize="7906,8380">
            <v:shape style="position:absolute;left:3601;top:7605;width:2698;height:2704" type="#_x0000_t75" stroked="false">
              <v:imagedata r:id="rId99" o:title=""/>
            </v:shape>
            <v:shape style="position:absolute;left:5048;top:6061;width:3170;height:2801" type="#_x0000_t75" stroked="false">
              <v:imagedata r:id="rId100" o:title=""/>
            </v:shape>
            <v:shape style="position:absolute;left:6882;top:4916;width:2699;height:2662" type="#_x0000_t75" stroked="false">
              <v:imagedata r:id="rId101" o:title=""/>
            </v:shape>
            <v:shape style="position:absolute;left:7833;top:3204;width:2098;height:2873" type="#_x0000_t75" stroked="false">
              <v:imagedata r:id="rId102" o:title=""/>
            </v:shape>
            <v:shape style="position:absolute;left:8937;top:1929;width:2570;height:2572" type="#_x0000_t75" stroked="false">
              <v:imagedata r:id="rId10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714" w:hRule="atLeast"/>
        </w:trPr>
        <w:tc>
          <w:tcPr>
            <w:tcW w:w="13189" w:type="dxa"/>
            <w:gridSpan w:val="5"/>
          </w:tcPr>
          <w:p>
            <w:pPr>
              <w:pStyle w:val="TableParagraph"/>
              <w:tabs>
                <w:tab w:pos="1230" w:val="left" w:leader="none"/>
              </w:tabs>
              <w:spacing w:line="225" w:lineRule="auto" w:before="9"/>
              <w:ind w:left="107" w:right="420"/>
              <w:rPr>
                <w:rFonts w:ascii="Gill Sans MT"/>
                <w:sz w:val="28"/>
              </w:rPr>
            </w:pPr>
            <w:r>
              <w:rPr>
                <w:b/>
                <w:sz w:val="32"/>
              </w:rPr>
              <w:t>Policy:</w:t>
              <w:tab/>
            </w:r>
            <w:r>
              <w:rPr>
                <w:rFonts w:ascii="Gill Sans MT"/>
                <w:color w:val="3A6331"/>
                <w:sz w:val="28"/>
              </w:rPr>
              <w:t>Create environments where individuals can work, live, and have convenient access to services, shops, and</w:t>
            </w:r>
            <w:r>
              <w:rPr>
                <w:rFonts w:ascii="Gill Sans MT"/>
                <w:color w:val="3A6331"/>
                <w:spacing w:val="-1"/>
                <w:sz w:val="28"/>
              </w:rPr>
              <w:t> </w:t>
            </w:r>
            <w:r>
              <w:rPr>
                <w:rFonts w:ascii="Gill Sans MT"/>
                <w:color w:val="3A6331"/>
                <w:sz w:val="28"/>
              </w:rPr>
              <w:t>recreation.</w:t>
            </w:r>
          </w:p>
        </w:tc>
      </w:tr>
      <w:tr>
        <w:trPr>
          <w:trHeight w:val="342" w:hRule="atLeast"/>
        </w:trPr>
        <w:tc>
          <w:tcPr>
            <w:tcW w:w="13189" w:type="dxa"/>
            <w:gridSpan w:val="5"/>
          </w:tcPr>
          <w:p>
            <w:pPr>
              <w:pStyle w:val="TableParagraph"/>
              <w:tabs>
                <w:tab w:pos="2223" w:val="left" w:leader="none"/>
              </w:tabs>
              <w:spacing w:line="323" w:lineRule="exact"/>
              <w:ind w:left="107"/>
              <w:rPr>
                <w:rFonts w:ascii="Gill Sans MT"/>
                <w:sz w:val="28"/>
              </w:rPr>
            </w:pPr>
            <w:r>
              <w:rPr>
                <w:b/>
                <w:sz w:val="28"/>
              </w:rPr>
              <w:t>Strategy</w:t>
            </w:r>
            <w:r>
              <w:rPr>
                <w:b/>
                <w:spacing w:val="-1"/>
                <w:sz w:val="28"/>
              </w:rPr>
              <w:t> </w:t>
            </w:r>
            <w:r>
              <w:rPr>
                <w:b/>
                <w:sz w:val="28"/>
              </w:rPr>
              <w:t>2.1</w:t>
              <w:tab/>
            </w:r>
            <w:r>
              <w:rPr>
                <w:rFonts w:ascii="Gill Sans MT"/>
                <w:color w:val="3A6331"/>
                <w:sz w:val="28"/>
              </w:rPr>
              <w:t>Allow a mix of uses or uses that complement and complete existing</w:t>
            </w:r>
            <w:r>
              <w:rPr>
                <w:rFonts w:ascii="Gill Sans MT"/>
                <w:color w:val="3A6331"/>
                <w:spacing w:val="-6"/>
                <w:sz w:val="28"/>
              </w:rPr>
              <w:t> </w:t>
            </w:r>
            <w:r>
              <w:rPr>
                <w:rFonts w:ascii="Gill Sans MT"/>
                <w:color w:val="3A6331"/>
                <w:sz w:val="28"/>
              </w:rPr>
              <w:t>communities.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611" w:hRule="atLeast"/>
        </w:trPr>
        <w:tc>
          <w:tcPr>
            <w:tcW w:w="4582" w:type="dxa"/>
          </w:tcPr>
          <w:p>
            <w:pPr>
              <w:pStyle w:val="TableParagraph"/>
              <w:ind w:left="107"/>
              <w:rPr>
                <w:sz w:val="22"/>
              </w:rPr>
            </w:pPr>
            <w:r>
              <w:rPr>
                <w:sz w:val="22"/>
              </w:rPr>
              <w:t>Provide incentives for redevelopment, infill development, and adaptive reuse projects that will enhance quality of life and neighborhood character, fulfill community needs, and improve economic opportunities (see Infill and</w:t>
            </w:r>
          </w:p>
          <w:p>
            <w:pPr>
              <w:pStyle w:val="TableParagraph"/>
              <w:spacing w:line="249" w:lineRule="exact"/>
              <w:ind w:left="107"/>
              <w:rPr>
                <w:sz w:val="22"/>
              </w:rPr>
            </w:pPr>
            <w:r>
              <w:rPr>
                <w:sz w:val="22"/>
              </w:rPr>
              <w:t>Redevelopment section).</w:t>
            </w:r>
          </w:p>
        </w:tc>
        <w:tc>
          <w:tcPr>
            <w:tcW w:w="1199" w:type="dxa"/>
          </w:tcPr>
          <w:p>
            <w:pPr>
              <w:pStyle w:val="TableParagraph"/>
              <w:rPr>
                <w:rFonts w:ascii="Times New Roman"/>
                <w:sz w:val="22"/>
              </w:rPr>
            </w:pPr>
          </w:p>
        </w:tc>
        <w:tc>
          <w:tcPr>
            <w:tcW w:w="2553" w:type="dxa"/>
          </w:tcPr>
          <w:p>
            <w:pPr>
              <w:pStyle w:val="TableParagraph"/>
              <w:ind w:left="168" w:right="160" w:hanging="1"/>
              <w:jc w:val="center"/>
              <w:rPr>
                <w:sz w:val="22"/>
              </w:rPr>
            </w:pPr>
            <w:r>
              <w:rPr>
                <w:sz w:val="22"/>
              </w:rPr>
              <w:t>County Government, Transportation &amp; Capital Infrastructure, Economic Development</w:t>
            </w:r>
          </w:p>
        </w:tc>
        <w:tc>
          <w:tcPr>
            <w:tcW w:w="2733" w:type="dxa"/>
          </w:tcPr>
          <w:p>
            <w:pPr>
              <w:pStyle w:val="TableParagraph"/>
              <w:spacing w:line="268" w:lineRule="exact"/>
              <w:ind w:left="891"/>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400"/>
              <w:jc w:val="both"/>
              <w:rPr>
                <w:sz w:val="22"/>
              </w:rPr>
            </w:pPr>
            <w:r>
              <w:rPr>
                <w:sz w:val="22"/>
              </w:rPr>
              <w:t>Allow new multi‐family residential units to be located within existing commercial centers to allow for more walkable, mixed use</w:t>
            </w:r>
          </w:p>
          <w:p>
            <w:pPr>
              <w:pStyle w:val="TableParagraph"/>
              <w:spacing w:line="248" w:lineRule="exact"/>
              <w:ind w:left="107"/>
              <w:jc w:val="both"/>
              <w:rPr>
                <w:sz w:val="22"/>
              </w:rPr>
            </w:pPr>
            <w:r>
              <w:rPr>
                <w:sz w:val="22"/>
              </w:rPr>
              <w:t>communities.</w:t>
            </w:r>
          </w:p>
        </w:tc>
        <w:tc>
          <w:tcPr>
            <w:tcW w:w="1199" w:type="dxa"/>
          </w:tcPr>
          <w:p>
            <w:pPr>
              <w:pStyle w:val="TableParagraph"/>
              <w:rPr>
                <w:rFonts w:ascii="Times New Roman"/>
                <w:sz w:val="22"/>
              </w:rPr>
            </w:pPr>
          </w:p>
        </w:tc>
        <w:tc>
          <w:tcPr>
            <w:tcW w:w="2553" w:type="dxa"/>
          </w:tcPr>
          <w:p>
            <w:pPr>
              <w:pStyle w:val="TableParagraph"/>
              <w:ind w:left="135" w:right="125"/>
              <w:jc w:val="center"/>
              <w:rPr>
                <w:sz w:val="22"/>
              </w:rPr>
            </w:pPr>
            <w:r>
              <w:rPr>
                <w:sz w:val="22"/>
              </w:rPr>
              <w:t>Family Services, Planning &amp; Zoning, Economic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Promote residential and office uses above first</w:t>
            </w:r>
          </w:p>
          <w:p>
            <w:pPr>
              <w:pStyle w:val="TableParagraph"/>
              <w:spacing w:line="249" w:lineRule="exact"/>
              <w:ind w:left="107"/>
              <w:rPr>
                <w:sz w:val="22"/>
              </w:rPr>
            </w:pPr>
            <w:r>
              <w:rPr>
                <w:sz w:val="22"/>
              </w:rPr>
              <w:t>floor retail.</w:t>
            </w:r>
          </w:p>
        </w:tc>
        <w:tc>
          <w:tcPr>
            <w:tcW w:w="1199" w:type="dxa"/>
          </w:tcPr>
          <w:p>
            <w:pPr>
              <w:pStyle w:val="TableParagraph"/>
              <w:rPr>
                <w:rFonts w:ascii="Times New Roman"/>
                <w:sz w:val="22"/>
              </w:rPr>
            </w:pPr>
          </w:p>
        </w:tc>
        <w:tc>
          <w:tcPr>
            <w:tcW w:w="2553" w:type="dxa"/>
          </w:tcPr>
          <w:p>
            <w:pPr>
              <w:pStyle w:val="TableParagraph"/>
              <w:spacing w:line="268" w:lineRule="exact"/>
              <w:ind w:left="198" w:right="196"/>
              <w:jc w:val="center"/>
              <w:rPr>
                <w:sz w:val="22"/>
              </w:rPr>
            </w:pPr>
            <w:r>
              <w:rPr>
                <w:sz w:val="22"/>
              </w:rPr>
              <w:t>Planning &amp; Zoning,</w:t>
            </w:r>
          </w:p>
          <w:p>
            <w:pPr>
              <w:pStyle w:val="TableParagraph"/>
              <w:spacing w:line="249" w:lineRule="exact"/>
              <w:ind w:left="86" w:right="82"/>
              <w:jc w:val="center"/>
              <w:rPr>
                <w:sz w:val="22"/>
              </w:rPr>
            </w:pPr>
            <w:r>
              <w:rPr>
                <w:sz w:val="22"/>
              </w:rPr>
              <w:t>Economic Development</w:t>
            </w:r>
          </w:p>
        </w:tc>
        <w:tc>
          <w:tcPr>
            <w:tcW w:w="2733" w:type="dxa"/>
          </w:tcPr>
          <w:p>
            <w:pPr>
              <w:pStyle w:val="TableParagraph"/>
              <w:spacing w:line="268" w:lineRule="exact"/>
              <w:ind w:left="179" w:right="174"/>
              <w:jc w:val="center"/>
              <w:rPr>
                <w:sz w:val="22"/>
              </w:rPr>
            </w:pPr>
            <w:r>
              <w:rPr>
                <w:sz w:val="22"/>
              </w:rPr>
              <w:t>Short Term</w:t>
            </w:r>
          </w:p>
          <w:p>
            <w:pPr>
              <w:pStyle w:val="TableParagraph"/>
              <w:spacing w:line="249" w:lineRule="exact"/>
              <w:ind w:left="179" w:right="174"/>
              <w:jc w:val="center"/>
              <w:rPr>
                <w:sz w:val="22"/>
              </w:rPr>
            </w:pPr>
            <w:r>
              <w:rPr>
                <w:sz w:val="22"/>
              </w:rPr>
              <w:t>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124"/>
              <w:rPr>
                <w:sz w:val="22"/>
              </w:rPr>
            </w:pPr>
            <w:r>
              <w:rPr>
                <w:sz w:val="22"/>
              </w:rPr>
              <w:t>Allow flexibility in the development phasing for mixed‐use projects while establishing a build‐ out relationship between the residential and non‐residential components that ensures a mix of uses is achieved and to best balance the fiscal</w:t>
            </w:r>
          </w:p>
          <w:p>
            <w:pPr>
              <w:pStyle w:val="TableParagraph"/>
              <w:spacing w:line="248" w:lineRule="exact"/>
              <w:ind w:left="107"/>
              <w:rPr>
                <w:sz w:val="22"/>
              </w:rPr>
            </w:pPr>
            <w:r>
              <w:rPr>
                <w:sz w:val="22"/>
              </w:rPr>
              <w:t>costs and benefits of the project.</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Planning &amp; Zoning</w:t>
            </w:r>
          </w:p>
        </w:tc>
        <w:tc>
          <w:tcPr>
            <w:tcW w:w="2733" w:type="dxa"/>
          </w:tcPr>
          <w:p>
            <w:pPr>
              <w:pStyle w:val="TableParagraph"/>
              <w:ind w:left="926"/>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612" w:hRule="atLeast"/>
        </w:trPr>
        <w:tc>
          <w:tcPr>
            <w:tcW w:w="4582" w:type="dxa"/>
          </w:tcPr>
          <w:p>
            <w:pPr>
              <w:pStyle w:val="TableParagraph"/>
              <w:ind w:left="107" w:right="140"/>
              <w:rPr>
                <w:i/>
                <w:sz w:val="22"/>
              </w:rPr>
            </w:pPr>
            <w:r>
              <w:rPr>
                <w:sz w:val="22"/>
              </w:rPr>
              <w:t>Promote high quality site and building design, landscape design and buffering in employment areas that reflect their function as a gateway to the Urban Policy Areas and location along major vehicular thoroughfares </w:t>
            </w:r>
            <w:r>
              <w:rPr>
                <w:i/>
                <w:sz w:val="22"/>
              </w:rPr>
              <w:t>(see Quality</w:t>
            </w:r>
          </w:p>
          <w:p>
            <w:pPr>
              <w:pStyle w:val="TableParagraph"/>
              <w:spacing w:line="249" w:lineRule="exact"/>
              <w:ind w:left="107"/>
              <w:rPr>
                <w:sz w:val="22"/>
              </w:rPr>
            </w:pPr>
            <w:r>
              <w:rPr>
                <w:i/>
                <w:sz w:val="22"/>
              </w:rPr>
              <w:t>Development section</w:t>
            </w:r>
            <w:r>
              <w:rPr>
                <w:sz w:val="22"/>
              </w:rPr>
              <w:t>).</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880" coordorigin="3601,1930" coordsize="7906,8380">
            <v:shape style="position:absolute;left:3601;top:7605;width:2698;height:2704" type="#_x0000_t75" stroked="false">
              <v:imagedata r:id="rId104" o:title=""/>
            </v:shape>
            <v:shape style="position:absolute;left:5048;top:6061;width:3170;height:2801" type="#_x0000_t75" stroked="false">
              <v:imagedata r:id="rId105" o:title=""/>
            </v:shape>
            <v:shape style="position:absolute;left:6882;top:4916;width:2699;height:2662" type="#_x0000_t75" stroked="false">
              <v:imagedata r:id="rId106" o:title=""/>
            </v:shape>
            <v:shape style="position:absolute;left:7833;top:3204;width:2098;height:2873" type="#_x0000_t75" stroked="false">
              <v:imagedata r:id="rId107" o:title=""/>
            </v:shape>
            <v:shape style="position:absolute;left:8937;top:1929;width:2570;height:2572" type="#_x0000_t75" stroked="false">
              <v:imagedata r:id="rId108" o:title=""/>
            </v:shape>
            <w10:wrap type="none"/>
          </v:group>
        </w:pict>
      </w:r>
      <w:r>
        <w:rPr/>
        <w:pict>
          <v:rect style="position:absolute;margin-left:621.119995pt;margin-top:238.559998pt;width:3.9pt;height:.72pt;mso-position-horizontal-relative:page;mso-position-vertical-relative:page;z-index:-372856" filled="true" fillcolor="#000000" stroked="false">
            <v:fill type="solid"/>
            <w10:wrap type="none"/>
          </v:rect>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805" w:hRule="atLeast"/>
        </w:trPr>
        <w:tc>
          <w:tcPr>
            <w:tcW w:w="4582" w:type="dxa"/>
          </w:tcPr>
          <w:p>
            <w:pPr>
              <w:pStyle w:val="TableParagraph"/>
              <w:ind w:left="107" w:right="127"/>
              <w:rPr>
                <w:i/>
                <w:sz w:val="22"/>
              </w:rPr>
            </w:pPr>
            <w:r>
              <w:rPr>
                <w:sz w:val="22"/>
              </w:rPr>
              <w:t>Accommodate transit infrastructure in Employment and Mixed Use Areas (see </w:t>
            </w:r>
            <w:r>
              <w:rPr>
                <w:i/>
                <w:sz w:val="22"/>
              </w:rPr>
              <w:t>Loudoun</w:t>
            </w:r>
          </w:p>
          <w:p>
            <w:pPr>
              <w:pStyle w:val="TableParagraph"/>
              <w:spacing w:line="249" w:lineRule="exact"/>
              <w:ind w:left="107"/>
              <w:rPr>
                <w:sz w:val="22"/>
              </w:rPr>
            </w:pPr>
            <w:r>
              <w:rPr>
                <w:i/>
                <w:sz w:val="22"/>
              </w:rPr>
              <w:t>2040 Countywide Transportation Plan</w:t>
            </w:r>
            <w:r>
              <w:rPr>
                <w:sz w:val="22"/>
              </w:rPr>
              <w:t>).</w:t>
            </w:r>
          </w:p>
        </w:tc>
        <w:tc>
          <w:tcPr>
            <w:tcW w:w="1199" w:type="dxa"/>
          </w:tcPr>
          <w:p>
            <w:pPr>
              <w:pStyle w:val="TableParagraph"/>
              <w:rPr>
                <w:rFonts w:ascii="Times New Roman"/>
                <w:sz w:val="22"/>
              </w:rPr>
            </w:pPr>
          </w:p>
        </w:tc>
        <w:tc>
          <w:tcPr>
            <w:tcW w:w="2553" w:type="dxa"/>
          </w:tcPr>
          <w:p>
            <w:pPr>
              <w:pStyle w:val="TableParagraph"/>
              <w:ind w:left="116" w:right="108" w:firstLine="2"/>
              <w:jc w:val="center"/>
              <w:rPr>
                <w:sz w:val="22"/>
              </w:rPr>
            </w:pPr>
            <w:r>
              <w:rPr>
                <w:sz w:val="22"/>
              </w:rPr>
              <w:t>Transportation &amp; Capital Infrastructure, Planning &amp;</w:t>
            </w:r>
          </w:p>
          <w:p>
            <w:pPr>
              <w:pStyle w:val="TableParagraph"/>
              <w:spacing w:line="249" w:lineRule="exact"/>
              <w:ind w:left="200" w:right="196"/>
              <w:jc w:val="center"/>
              <w:rPr>
                <w:sz w:val="22"/>
              </w:rPr>
            </w:pPr>
            <w:r>
              <w:rPr>
                <w:sz w:val="22"/>
              </w:rPr>
              <w:t>Zoning</w:t>
            </w:r>
          </w:p>
        </w:tc>
        <w:tc>
          <w:tcPr>
            <w:tcW w:w="2733" w:type="dxa"/>
          </w:tcPr>
          <w:p>
            <w:pPr>
              <w:pStyle w:val="TableParagraph"/>
              <w:spacing w:line="268" w:lineRule="exact"/>
              <w:ind w:left="891"/>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501" w:hRule="atLeast"/>
        </w:trPr>
        <w:tc>
          <w:tcPr>
            <w:tcW w:w="4582" w:type="dxa"/>
          </w:tcPr>
          <w:p>
            <w:pPr>
              <w:pStyle w:val="TableParagraph"/>
              <w:ind w:left="107" w:right="250"/>
              <w:rPr>
                <w:sz w:val="22"/>
              </w:rPr>
            </w:pPr>
            <w:r>
              <w:rPr>
                <w:sz w:val="22"/>
              </w:rPr>
              <w:t>Provide pedestrian and bicycle connectivity to surrounding networks and transit nodes within employment areas.</w:t>
            </w:r>
          </w:p>
        </w:tc>
        <w:tc>
          <w:tcPr>
            <w:tcW w:w="1199" w:type="dxa"/>
          </w:tcPr>
          <w:p>
            <w:pPr>
              <w:pStyle w:val="TableParagraph"/>
              <w:rPr>
                <w:rFonts w:ascii="Times New Roman"/>
                <w:sz w:val="22"/>
              </w:rPr>
            </w:pPr>
          </w:p>
        </w:tc>
        <w:tc>
          <w:tcPr>
            <w:tcW w:w="2553" w:type="dxa"/>
          </w:tcPr>
          <w:p>
            <w:pPr>
              <w:pStyle w:val="TableParagraph"/>
              <w:ind w:left="116" w:right="108" w:firstLine="2"/>
              <w:jc w:val="center"/>
              <w:rPr>
                <w:sz w:val="22"/>
              </w:rPr>
            </w:pPr>
            <w:r>
              <w:rPr>
                <w:sz w:val="22"/>
              </w:rPr>
              <w:t>Transportation &amp; Capital Infrastructure, Planning &amp; Zoning</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714" w:hRule="atLeast"/>
        </w:trPr>
        <w:tc>
          <w:tcPr>
            <w:tcW w:w="13189" w:type="dxa"/>
            <w:gridSpan w:val="5"/>
          </w:tcPr>
          <w:p>
            <w:pPr>
              <w:pStyle w:val="TableParagraph"/>
              <w:tabs>
                <w:tab w:pos="1230" w:val="left" w:leader="none"/>
              </w:tabs>
              <w:spacing w:line="225" w:lineRule="auto" w:before="9"/>
              <w:ind w:left="107" w:right="826" w:hanging="1"/>
              <w:rPr>
                <w:rFonts w:ascii="Gill Sans MT"/>
                <w:sz w:val="28"/>
              </w:rPr>
            </w:pPr>
            <w:r>
              <w:rPr>
                <w:b/>
                <w:sz w:val="32"/>
              </w:rPr>
              <w:t>Policy:</w:t>
              <w:tab/>
            </w:r>
            <w:r>
              <w:rPr>
                <w:rFonts w:ascii="Gill Sans MT"/>
                <w:color w:val="3A6331"/>
                <w:sz w:val="28"/>
              </w:rPr>
              <w:t>Support the Route 28 Highway Transportation Improvement District established by the State as a means of providing additional local revenue to pay for Route 28</w:t>
            </w:r>
            <w:r>
              <w:rPr>
                <w:rFonts w:ascii="Gill Sans MT"/>
                <w:color w:val="3A6331"/>
                <w:spacing w:val="-5"/>
                <w:sz w:val="28"/>
              </w:rPr>
              <w:t> </w:t>
            </w:r>
            <w:r>
              <w:rPr>
                <w:rFonts w:ascii="Gill Sans MT"/>
                <w:color w:val="3A6331"/>
                <w:sz w:val="28"/>
              </w:rPr>
              <w:t>improvements.</w:t>
            </w:r>
          </w:p>
        </w:tc>
      </w:tr>
      <w:tr>
        <w:trPr>
          <w:trHeight w:val="992" w:hRule="atLeast"/>
        </w:trPr>
        <w:tc>
          <w:tcPr>
            <w:tcW w:w="13189" w:type="dxa"/>
            <w:gridSpan w:val="5"/>
          </w:tcPr>
          <w:p>
            <w:pPr>
              <w:pStyle w:val="TableParagraph"/>
              <w:tabs>
                <w:tab w:pos="2343" w:val="left" w:leader="none"/>
              </w:tabs>
              <w:spacing w:line="232" w:lineRule="auto"/>
              <w:ind w:left="107" w:right="233"/>
              <w:rPr>
                <w:rFonts w:ascii="Gill Sans MT"/>
                <w:sz w:val="28"/>
              </w:rPr>
            </w:pPr>
            <w:r>
              <w:rPr>
                <w:b/>
                <w:sz w:val="28"/>
              </w:rPr>
              <w:t>Strategy</w:t>
            </w:r>
            <w:r>
              <w:rPr>
                <w:b/>
                <w:spacing w:val="-1"/>
                <w:sz w:val="28"/>
              </w:rPr>
              <w:t> </w:t>
            </w:r>
            <w:r>
              <w:rPr>
                <w:b/>
                <w:sz w:val="28"/>
              </w:rPr>
              <w:t>3.1</w:t>
              <w:tab/>
            </w:r>
            <w:r>
              <w:rPr>
                <w:rFonts w:ascii="Gill Sans MT"/>
                <w:sz w:val="28"/>
              </w:rPr>
              <w:t>Ensure protection of the </w:t>
            </w:r>
            <w:r>
              <w:rPr>
                <w:rFonts w:ascii="Gill Sans MT"/>
                <w:i/>
                <w:color w:val="0563C1"/>
                <w:sz w:val="28"/>
                <w:u w:val="single" w:color="0563C1"/>
              </w:rPr>
              <w:t>Route 28 Highway Transportation Improvement District</w:t>
            </w:r>
            <w:r>
              <w:rPr>
                <w:rFonts w:ascii="Gill Sans MT"/>
                <w:i/>
                <w:color w:val="0563C1"/>
                <w:sz w:val="28"/>
              </w:rPr>
              <w:t> </w:t>
            </w:r>
            <w:r>
              <w:rPr>
                <w:rFonts w:ascii="Gill Sans MT"/>
                <w:sz w:val="28"/>
              </w:rPr>
              <w:t>as an important economic key of attracting major national and international corporations, and ensuring the long-term viability</w:t>
            </w:r>
            <w:r>
              <w:rPr>
                <w:rFonts w:ascii="Gill Sans MT"/>
                <w:spacing w:val="-25"/>
                <w:sz w:val="28"/>
              </w:rPr>
              <w:t> </w:t>
            </w:r>
            <w:r>
              <w:rPr>
                <w:rFonts w:ascii="Gill Sans MT"/>
                <w:sz w:val="28"/>
              </w:rPr>
              <w:t>of</w:t>
            </w:r>
          </w:p>
          <w:p>
            <w:pPr>
              <w:pStyle w:val="TableParagraph"/>
              <w:ind w:left="107"/>
              <w:rPr>
                <w:rFonts w:ascii="Gill Sans MT"/>
                <w:sz w:val="28"/>
              </w:rPr>
            </w:pPr>
            <w:r>
              <w:rPr>
                <w:rFonts w:ascii="Gill Sans MT"/>
                <w:sz w:val="28"/>
              </w:rPr>
              <w:t>Washington Dulles International Airport.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2147" w:hRule="atLeast"/>
        </w:trPr>
        <w:tc>
          <w:tcPr>
            <w:tcW w:w="4582" w:type="dxa"/>
          </w:tcPr>
          <w:p>
            <w:pPr>
              <w:pStyle w:val="TableParagraph"/>
              <w:ind w:left="107" w:right="109"/>
              <w:rPr>
                <w:sz w:val="22"/>
              </w:rPr>
            </w:pPr>
            <w:r>
              <w:rPr>
                <w:spacing w:val="-3"/>
                <w:sz w:val="22"/>
              </w:rPr>
              <w:t>Limit residential development </w:t>
            </w:r>
            <w:r>
              <w:rPr>
                <w:sz w:val="22"/>
              </w:rPr>
              <w:t>in </w:t>
            </w:r>
            <w:r>
              <w:rPr>
                <w:spacing w:val="-3"/>
                <w:sz w:val="22"/>
              </w:rPr>
              <w:t>the </w:t>
            </w:r>
            <w:r>
              <w:rPr>
                <w:color w:val="0563C1"/>
                <w:spacing w:val="-3"/>
                <w:sz w:val="22"/>
              </w:rPr>
              <w:t>Route 28 Highway Transportation Improvement District </w:t>
            </w:r>
            <w:r>
              <w:rPr>
                <w:spacing w:val="-3"/>
                <w:sz w:val="22"/>
              </w:rPr>
              <w:t>except when allowing residential </w:t>
            </w:r>
            <w:r>
              <w:rPr>
                <w:spacing w:val="-4"/>
                <w:sz w:val="22"/>
              </w:rPr>
              <w:t>units </w:t>
            </w:r>
            <w:r>
              <w:rPr>
                <w:spacing w:val="-3"/>
                <w:sz w:val="22"/>
              </w:rPr>
              <w:t>will </w:t>
            </w:r>
            <w:r>
              <w:rPr>
                <w:spacing w:val="-4"/>
                <w:sz w:val="22"/>
              </w:rPr>
              <w:t>directly </w:t>
            </w:r>
            <w:r>
              <w:rPr>
                <w:spacing w:val="-3"/>
                <w:sz w:val="22"/>
              </w:rPr>
              <w:t>catalyze </w:t>
            </w:r>
            <w:r>
              <w:rPr>
                <w:sz w:val="22"/>
              </w:rPr>
              <w:t>the </w:t>
            </w:r>
            <w:r>
              <w:rPr>
                <w:spacing w:val="-3"/>
                <w:sz w:val="22"/>
              </w:rPr>
              <w:t>office development potential </w:t>
            </w:r>
            <w:r>
              <w:rPr>
                <w:sz w:val="22"/>
              </w:rPr>
              <w:t>of </w:t>
            </w:r>
            <w:r>
              <w:rPr>
                <w:spacing w:val="-3"/>
                <w:sz w:val="22"/>
              </w:rPr>
              <w:t>land </w:t>
            </w:r>
            <w:r>
              <w:rPr>
                <w:sz w:val="22"/>
              </w:rPr>
              <w:t>in the </w:t>
            </w:r>
            <w:r>
              <w:rPr>
                <w:spacing w:val="-3"/>
                <w:sz w:val="22"/>
              </w:rPr>
              <w:t>District </w:t>
            </w:r>
            <w:r>
              <w:rPr>
                <w:sz w:val="22"/>
              </w:rPr>
              <w:t>and </w:t>
            </w:r>
            <w:r>
              <w:rPr>
                <w:spacing w:val="-3"/>
                <w:sz w:val="22"/>
              </w:rPr>
              <w:t>result </w:t>
            </w:r>
            <w:r>
              <w:rPr>
                <w:sz w:val="22"/>
              </w:rPr>
              <w:t>in an </w:t>
            </w:r>
            <w:r>
              <w:rPr>
                <w:spacing w:val="-3"/>
                <w:sz w:val="22"/>
              </w:rPr>
              <w:t>overall </w:t>
            </w:r>
            <w:r>
              <w:rPr>
                <w:spacing w:val="-4"/>
                <w:sz w:val="22"/>
              </w:rPr>
              <w:t>positive </w:t>
            </w:r>
            <w:r>
              <w:rPr>
                <w:spacing w:val="-3"/>
                <w:sz w:val="22"/>
              </w:rPr>
              <w:t>fiscal impact </w:t>
            </w:r>
            <w:r>
              <w:rPr>
                <w:sz w:val="22"/>
              </w:rPr>
              <w:t>to the </w:t>
            </w:r>
            <w:r>
              <w:rPr>
                <w:spacing w:val="-3"/>
                <w:sz w:val="22"/>
              </w:rPr>
              <w:t>County’s Route </w:t>
            </w:r>
            <w:r>
              <w:rPr>
                <w:sz w:val="22"/>
              </w:rPr>
              <w:t>28 </w:t>
            </w:r>
            <w:r>
              <w:rPr>
                <w:spacing w:val="-4"/>
                <w:sz w:val="22"/>
              </w:rPr>
              <w:t>Highway </w:t>
            </w:r>
            <w:r>
              <w:rPr>
                <w:spacing w:val="-3"/>
                <w:sz w:val="22"/>
              </w:rPr>
              <w:t>Transportation Improvement District debt</w:t>
            </w:r>
          </w:p>
          <w:p>
            <w:pPr>
              <w:pStyle w:val="TableParagraph"/>
              <w:spacing w:line="248" w:lineRule="exact"/>
              <w:ind w:left="107"/>
              <w:rPr>
                <w:sz w:val="22"/>
              </w:rPr>
            </w:pPr>
            <w:r>
              <w:rPr>
                <w:sz w:val="22"/>
              </w:rPr>
              <w:t>obligations.</w:t>
            </w:r>
          </w:p>
        </w:tc>
        <w:tc>
          <w:tcPr>
            <w:tcW w:w="1199" w:type="dxa"/>
          </w:tcPr>
          <w:p>
            <w:pPr>
              <w:pStyle w:val="TableParagraph"/>
              <w:rPr>
                <w:rFonts w:ascii="Times New Roman"/>
                <w:sz w:val="22"/>
              </w:rPr>
            </w:pPr>
          </w:p>
        </w:tc>
        <w:tc>
          <w:tcPr>
            <w:tcW w:w="2553" w:type="dxa"/>
          </w:tcPr>
          <w:p>
            <w:pPr>
              <w:pStyle w:val="TableParagraph"/>
              <w:ind w:left="229" w:right="204" w:firstLine="181"/>
              <w:rPr>
                <w:sz w:val="22"/>
              </w:rPr>
            </w:pPr>
            <w:r>
              <w:rPr>
                <w:sz w:val="22"/>
              </w:rPr>
              <w:t>Planning &amp; Zoning, Management &amp; Budget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161" w:hRule="atLeast"/>
        </w:trPr>
        <w:tc>
          <w:tcPr>
            <w:tcW w:w="4582" w:type="dxa"/>
          </w:tcPr>
          <w:p>
            <w:pPr>
              <w:pStyle w:val="TableParagraph"/>
              <w:ind w:left="107" w:right="145"/>
              <w:rPr>
                <w:sz w:val="22"/>
              </w:rPr>
            </w:pPr>
            <w:r>
              <w:rPr>
                <w:spacing w:val="-3"/>
                <w:sz w:val="22"/>
              </w:rPr>
              <w:t>Consider residential </w:t>
            </w:r>
            <w:r>
              <w:rPr>
                <w:spacing w:val="-4"/>
                <w:sz w:val="22"/>
              </w:rPr>
              <w:t>development </w:t>
            </w:r>
            <w:r>
              <w:rPr>
                <w:sz w:val="22"/>
              </w:rPr>
              <w:t>on a </w:t>
            </w:r>
            <w:r>
              <w:rPr>
                <w:spacing w:val="-3"/>
                <w:sz w:val="22"/>
              </w:rPr>
              <w:t>case </w:t>
            </w:r>
            <w:r>
              <w:rPr>
                <w:spacing w:val="-4"/>
                <w:sz w:val="22"/>
              </w:rPr>
              <w:t>by </w:t>
            </w:r>
            <w:r>
              <w:rPr>
                <w:spacing w:val="-3"/>
                <w:sz w:val="22"/>
              </w:rPr>
              <w:t>case basis that results </w:t>
            </w:r>
            <w:r>
              <w:rPr>
                <w:sz w:val="22"/>
              </w:rPr>
              <w:t>in a net </w:t>
            </w:r>
            <w:r>
              <w:rPr>
                <w:spacing w:val="-3"/>
                <w:sz w:val="22"/>
              </w:rPr>
              <w:t>positive impact to </w:t>
            </w:r>
            <w:r>
              <w:rPr>
                <w:sz w:val="22"/>
              </w:rPr>
              <w:t>the </w:t>
            </w:r>
            <w:r>
              <w:rPr>
                <w:spacing w:val="-3"/>
                <w:sz w:val="22"/>
              </w:rPr>
              <w:t>County.</w:t>
            </w:r>
          </w:p>
        </w:tc>
        <w:tc>
          <w:tcPr>
            <w:tcW w:w="1199" w:type="dxa"/>
          </w:tcPr>
          <w:p>
            <w:pPr>
              <w:pStyle w:val="TableParagraph"/>
              <w:rPr>
                <w:rFonts w:ascii="Times New Roman"/>
                <w:sz w:val="22"/>
              </w:rPr>
            </w:pPr>
          </w:p>
        </w:tc>
        <w:tc>
          <w:tcPr>
            <w:tcW w:w="2553" w:type="dxa"/>
          </w:tcPr>
          <w:p>
            <w:pPr>
              <w:pStyle w:val="TableParagraph"/>
              <w:ind w:left="229" w:right="204" w:firstLine="181"/>
              <w:rPr>
                <w:sz w:val="22"/>
              </w:rPr>
            </w:pPr>
            <w:r>
              <w:rPr>
                <w:sz w:val="22"/>
              </w:rPr>
              <w:t>Planning &amp; Zoning, Management &amp; Budget</w:t>
            </w:r>
          </w:p>
        </w:tc>
        <w:tc>
          <w:tcPr>
            <w:tcW w:w="2733" w:type="dxa"/>
          </w:tcPr>
          <w:p>
            <w:pPr>
              <w:pStyle w:val="TableParagraph"/>
              <w:ind w:left="928"/>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spacing w:before="5"/>
        <w:rPr>
          <w:sz w:val="20"/>
        </w:rPr>
      </w:pPr>
      <w:r>
        <w:rPr/>
        <w:pict>
          <v:group style="position:absolute;margin-left:180.059998pt;margin-top:96.480003pt;width:395.3pt;height:419pt;mso-position-horizontal-relative:page;mso-position-vertical-relative:page;z-index:-372832" coordorigin="3601,1930" coordsize="7906,8380">
            <v:shape style="position:absolute;left:3601;top:7605;width:2698;height:2704" type="#_x0000_t75" stroked="false">
              <v:imagedata r:id="rId109" o:title=""/>
            </v:shape>
            <v:shape style="position:absolute;left:5048;top:6061;width:3170;height:2801" type="#_x0000_t75" stroked="false">
              <v:imagedata r:id="rId110" o:title=""/>
            </v:shape>
            <v:shape style="position:absolute;left:6882;top:4916;width:2699;height:2662" type="#_x0000_t75" stroked="false">
              <v:imagedata r:id="rId111" o:title=""/>
            </v:shape>
            <v:shape style="position:absolute;left:7833;top:3204;width:2098;height:2873" type="#_x0000_t75" stroked="false">
              <v:imagedata r:id="rId112" o:title=""/>
            </v:shape>
            <v:shape style="position:absolute;left:8937;top:1929;width:2570;height:2572" type="#_x0000_t75" stroked="false">
              <v:imagedata r:id="rId11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86" w:hRule="atLeast"/>
        </w:trPr>
        <w:tc>
          <w:tcPr>
            <w:tcW w:w="13189" w:type="dxa"/>
            <w:gridSpan w:val="5"/>
            <w:tcBorders>
              <w:top w:val="nil"/>
              <w:left w:val="nil"/>
              <w:bottom w:val="nil"/>
              <w:right w:val="nil"/>
            </w:tcBorders>
            <w:shd w:val="clear" w:color="auto" w:fill="000000"/>
          </w:tcPr>
          <w:p>
            <w:pPr>
              <w:pStyle w:val="TableParagraph"/>
              <w:spacing w:line="366" w:lineRule="exact"/>
              <w:ind w:left="112"/>
              <w:rPr>
                <w:b/>
                <w:sz w:val="32"/>
              </w:rPr>
            </w:pPr>
            <w:r>
              <w:rPr>
                <w:b/>
                <w:color w:val="FFFFFF"/>
                <w:sz w:val="32"/>
              </w:rPr>
              <w:t>Transition Policy Area</w:t>
            </w:r>
          </w:p>
        </w:tc>
      </w:tr>
      <w:tr>
        <w:trPr>
          <w:trHeight w:val="1461" w:hRule="atLeast"/>
        </w:trPr>
        <w:tc>
          <w:tcPr>
            <w:tcW w:w="13189" w:type="dxa"/>
            <w:gridSpan w:val="5"/>
          </w:tcPr>
          <w:p>
            <w:pPr>
              <w:pStyle w:val="TableParagraph"/>
              <w:tabs>
                <w:tab w:pos="1300" w:val="left" w:leader="none"/>
              </w:tabs>
              <w:spacing w:line="232" w:lineRule="auto" w:before="5"/>
              <w:ind w:left="107" w:right="436"/>
              <w:rPr>
                <w:rFonts w:ascii="Gill Sans MT"/>
                <w:sz w:val="28"/>
              </w:rPr>
            </w:pPr>
            <w:r>
              <w:rPr>
                <w:b/>
                <w:sz w:val="32"/>
              </w:rPr>
              <w:t>Policy:</w:t>
              <w:tab/>
            </w:r>
            <w:r>
              <w:rPr>
                <w:rFonts w:ascii="Gill Sans MT"/>
                <w:color w:val="3A6331"/>
                <w:sz w:val="28"/>
              </w:rPr>
              <w:t>Ensure that the Transition Policy Area retains the distinct visual character established by extensive natural open space by using compact development concepts with substantial open space requirements, and low profile construction to minimize visual intrusion into the natural</w:t>
            </w:r>
            <w:r>
              <w:rPr>
                <w:rFonts w:ascii="Gill Sans MT"/>
                <w:color w:val="3A6331"/>
                <w:spacing w:val="-2"/>
                <w:sz w:val="28"/>
              </w:rPr>
              <w:t> </w:t>
            </w:r>
            <w:r>
              <w:rPr>
                <w:rFonts w:ascii="Gill Sans MT"/>
                <w:color w:val="3A6331"/>
                <w:sz w:val="28"/>
              </w:rPr>
              <w:t>environment.</w:t>
            </w:r>
          </w:p>
        </w:tc>
      </w:tr>
      <w:tr>
        <w:trPr>
          <w:trHeight w:val="991" w:hRule="atLeast"/>
        </w:trPr>
        <w:tc>
          <w:tcPr>
            <w:tcW w:w="13189" w:type="dxa"/>
            <w:gridSpan w:val="5"/>
          </w:tcPr>
          <w:p>
            <w:pPr>
              <w:pStyle w:val="TableParagraph"/>
              <w:tabs>
                <w:tab w:pos="2343" w:val="left" w:leader="none"/>
              </w:tabs>
              <w:spacing w:line="235" w:lineRule="auto"/>
              <w:ind w:left="107" w:right="311"/>
              <w:rPr>
                <w:rFonts w:ascii="Gill Sans MT"/>
                <w:sz w:val="28"/>
              </w:rPr>
            </w:pPr>
            <w:r>
              <w:rPr>
                <w:b/>
                <w:sz w:val="28"/>
              </w:rPr>
              <w:t>Strategy</w:t>
            </w:r>
            <w:r>
              <w:rPr>
                <w:b/>
                <w:spacing w:val="-1"/>
                <w:sz w:val="28"/>
              </w:rPr>
              <w:t> </w:t>
            </w:r>
            <w:r>
              <w:rPr>
                <w:b/>
                <w:sz w:val="28"/>
              </w:rPr>
              <w:t>1.1</w:t>
              <w:tab/>
            </w:r>
            <w:r>
              <w:rPr>
                <w:rFonts w:ascii="Gill Sans MT"/>
                <w:sz w:val="28"/>
              </w:rPr>
              <w:t>Promote a conservation design approach to new communities that provides more affordable and innovative residential communities in compact development patterns while preserving open space, natural and heritage resources, and other valued features that may exist on</w:t>
            </w:r>
            <w:r>
              <w:rPr>
                <w:rFonts w:ascii="Gill Sans MT"/>
                <w:spacing w:val="-2"/>
                <w:sz w:val="28"/>
              </w:rPr>
              <w:t> </w:t>
            </w:r>
            <w:r>
              <w:rPr>
                <w:rFonts w:ascii="Gill Sans MT"/>
                <w:sz w:val="28"/>
              </w:rPr>
              <w:t>site.</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879" w:hRule="atLeast"/>
        </w:trPr>
        <w:tc>
          <w:tcPr>
            <w:tcW w:w="4582" w:type="dxa"/>
          </w:tcPr>
          <w:p>
            <w:pPr>
              <w:pStyle w:val="TableParagraph"/>
              <w:ind w:left="107" w:right="165"/>
              <w:rPr>
                <w:sz w:val="22"/>
              </w:rPr>
            </w:pPr>
            <w:r>
              <w:rPr>
                <w:sz w:val="22"/>
              </w:rPr>
              <w:t>Encourage a variety of housing within individual developments by permitting small and large lot single‐family detached units, duplexes, semi‐ detached units, accessory units, townhouses, and other housing types that expand affordability opportunities and support the</w:t>
            </w:r>
          </w:p>
          <w:p>
            <w:pPr>
              <w:pStyle w:val="TableParagraph"/>
              <w:spacing w:line="249" w:lineRule="exact"/>
              <w:ind w:left="107"/>
              <w:rPr>
                <w:sz w:val="22"/>
              </w:rPr>
            </w:pPr>
            <w:r>
              <w:rPr>
                <w:sz w:val="22"/>
              </w:rPr>
              <w:t>lifestyle preferences of a diverse community.</w:t>
            </w:r>
          </w:p>
        </w:tc>
        <w:tc>
          <w:tcPr>
            <w:tcW w:w="1199" w:type="dxa"/>
          </w:tcPr>
          <w:p>
            <w:pPr>
              <w:pStyle w:val="TableParagraph"/>
              <w:rPr>
                <w:rFonts w:ascii="Times New Roman"/>
                <w:sz w:val="22"/>
              </w:rPr>
            </w:pPr>
          </w:p>
        </w:tc>
        <w:tc>
          <w:tcPr>
            <w:tcW w:w="2553" w:type="dxa"/>
          </w:tcPr>
          <w:p>
            <w:pPr>
              <w:pStyle w:val="TableParagraph"/>
              <w:ind w:left="872" w:right="132" w:hanging="715"/>
              <w:rPr>
                <w:sz w:val="22"/>
              </w:rPr>
            </w:pPr>
            <w:r>
              <w:rPr>
                <w:sz w:val="22"/>
              </w:rPr>
              <w:t>Family Services, Planning &amp; Zoning</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236"/>
              <w:rPr>
                <w:sz w:val="22"/>
              </w:rPr>
            </w:pPr>
            <w:r>
              <w:rPr>
                <w:sz w:val="22"/>
              </w:rPr>
              <w:t>Develop standards to accommodate mixed‐use Transition Community Centers, Transition Compact Neighborhood, and Transition Small Lot Neighborhood Place Types to expand housing diversity and improve commercial</w:t>
            </w:r>
          </w:p>
          <w:p>
            <w:pPr>
              <w:pStyle w:val="TableParagraph"/>
              <w:spacing w:line="249" w:lineRule="exact"/>
              <w:ind w:left="107"/>
              <w:rPr>
                <w:sz w:val="22"/>
              </w:rPr>
            </w:pPr>
            <w:r>
              <w:rPr>
                <w:sz w:val="22"/>
              </w:rPr>
              <w:t>viability.</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861"/>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145"/>
              <w:rPr>
                <w:sz w:val="22"/>
              </w:rPr>
            </w:pPr>
            <w:r>
              <w:rPr>
                <w:sz w:val="22"/>
              </w:rPr>
              <w:t>Require new development to connect to Loudoun Water’s central water and wastewater</w:t>
            </w:r>
          </w:p>
          <w:p>
            <w:pPr>
              <w:pStyle w:val="TableParagraph"/>
              <w:spacing w:line="270" w:lineRule="atLeast"/>
              <w:ind w:left="107" w:right="133"/>
              <w:rPr>
                <w:sz w:val="22"/>
              </w:rPr>
            </w:pPr>
            <w:r>
              <w:rPr>
                <w:sz w:val="22"/>
              </w:rPr>
              <w:t>systems and encourage existing development to connect.</w:t>
            </w:r>
          </w:p>
        </w:tc>
        <w:tc>
          <w:tcPr>
            <w:tcW w:w="1199" w:type="dxa"/>
          </w:tcPr>
          <w:p>
            <w:pPr>
              <w:pStyle w:val="TableParagraph"/>
              <w:rPr>
                <w:rFonts w:ascii="Times New Roman"/>
                <w:sz w:val="22"/>
              </w:rPr>
            </w:pPr>
          </w:p>
        </w:tc>
        <w:tc>
          <w:tcPr>
            <w:tcW w:w="2553" w:type="dxa"/>
          </w:tcPr>
          <w:p>
            <w:pPr>
              <w:pStyle w:val="TableParagraph"/>
              <w:ind w:left="87" w:right="82"/>
              <w:jc w:val="center"/>
              <w:rPr>
                <w:sz w:val="22"/>
              </w:rPr>
            </w:pPr>
            <w:r>
              <w:rPr>
                <w:sz w:val="22"/>
              </w:rPr>
              <w:t>Planning &amp; Zoning, Health Department, Loudoun Water, General Services</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808" coordorigin="3601,1930" coordsize="7906,8380">
            <v:shape style="position:absolute;left:3601;top:7605;width:2698;height:2704" type="#_x0000_t75" stroked="false">
              <v:imagedata r:id="rId114" o:title=""/>
            </v:shape>
            <v:shape style="position:absolute;left:5048;top:6061;width:3170;height:2801" type="#_x0000_t75" stroked="false">
              <v:imagedata r:id="rId115" o:title=""/>
            </v:shape>
            <v:shape style="position:absolute;left:6882;top:4916;width:2699;height:2662" type="#_x0000_t75" stroked="false">
              <v:imagedata r:id="rId116" o:title=""/>
            </v:shape>
            <v:shape style="position:absolute;left:7833;top:3204;width:2098;height:2873" type="#_x0000_t75" stroked="false">
              <v:imagedata r:id="rId117" o:title=""/>
            </v:shape>
            <v:shape style="position:absolute;left:8937;top:1929;width:2570;height:2572" type="#_x0000_t75" stroked="false">
              <v:imagedata r:id="rId11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342" w:hRule="atLeast"/>
        </w:trPr>
        <w:tc>
          <w:tcPr>
            <w:tcW w:w="4582" w:type="dxa"/>
          </w:tcPr>
          <w:p>
            <w:pPr>
              <w:pStyle w:val="TableParagraph"/>
              <w:ind w:left="107" w:right="128"/>
              <w:rPr>
                <w:sz w:val="22"/>
              </w:rPr>
            </w:pPr>
            <w:r>
              <w:rPr>
                <w:sz w:val="22"/>
              </w:rPr>
              <w:t>Continue to define the TPA by six subareas to implement the existing Transition Large Lot Residential Neighborhood development pattern as identified on the Transition Policy Area Place</w:t>
            </w:r>
          </w:p>
          <w:p>
            <w:pPr>
              <w:pStyle w:val="TableParagraph"/>
              <w:spacing w:line="248" w:lineRule="exact"/>
              <w:ind w:left="107"/>
              <w:rPr>
                <w:sz w:val="22"/>
              </w:rPr>
            </w:pPr>
            <w:r>
              <w:rPr>
                <w:sz w:val="22"/>
              </w:rPr>
              <w:t>Types Map.</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715" w:hRule="atLeast"/>
        </w:trPr>
        <w:tc>
          <w:tcPr>
            <w:tcW w:w="13189" w:type="dxa"/>
            <w:gridSpan w:val="5"/>
          </w:tcPr>
          <w:p>
            <w:pPr>
              <w:pStyle w:val="TableParagraph"/>
              <w:tabs>
                <w:tab w:pos="1230" w:val="left" w:leader="none"/>
              </w:tabs>
              <w:spacing w:line="225" w:lineRule="auto" w:before="11"/>
              <w:ind w:left="107" w:right="344" w:hanging="1"/>
              <w:rPr>
                <w:rFonts w:ascii="Gill Sans MT"/>
                <w:sz w:val="28"/>
              </w:rPr>
            </w:pPr>
            <w:r>
              <w:rPr>
                <w:b/>
                <w:sz w:val="32"/>
              </w:rPr>
              <w:t>Policy:</w:t>
              <w:tab/>
            </w:r>
            <w:r>
              <w:rPr>
                <w:rFonts w:ascii="Gill Sans MT"/>
                <w:color w:val="3A6331"/>
                <w:sz w:val="28"/>
              </w:rPr>
              <w:t>Offer safe and accessible parks and recreation opportunities that provide diverse activities for all ages, interests, and</w:t>
            </w:r>
            <w:r>
              <w:rPr>
                <w:rFonts w:ascii="Gill Sans MT"/>
                <w:color w:val="3A6331"/>
                <w:spacing w:val="-3"/>
                <w:sz w:val="28"/>
              </w:rPr>
              <w:t> </w:t>
            </w:r>
            <w:r>
              <w:rPr>
                <w:rFonts w:ascii="Gill Sans MT"/>
                <w:color w:val="3A6331"/>
                <w:sz w:val="28"/>
              </w:rPr>
              <w:t>abilities.</w:t>
            </w:r>
          </w:p>
        </w:tc>
      </w:tr>
      <w:tr>
        <w:trPr>
          <w:trHeight w:val="683" w:hRule="atLeast"/>
        </w:trPr>
        <w:tc>
          <w:tcPr>
            <w:tcW w:w="13189" w:type="dxa"/>
            <w:gridSpan w:val="5"/>
          </w:tcPr>
          <w:p>
            <w:pPr>
              <w:pStyle w:val="TableParagraph"/>
              <w:tabs>
                <w:tab w:pos="2133" w:val="left" w:leader="none"/>
              </w:tabs>
              <w:spacing w:line="340" w:lineRule="exact"/>
              <w:ind w:left="107"/>
              <w:rPr>
                <w:sz w:val="28"/>
              </w:rPr>
            </w:pPr>
            <w:r>
              <w:rPr>
                <w:b/>
                <w:sz w:val="28"/>
              </w:rPr>
              <w:t>Strategy</w:t>
            </w:r>
            <w:r>
              <w:rPr>
                <w:b/>
                <w:spacing w:val="-1"/>
                <w:sz w:val="28"/>
              </w:rPr>
              <w:t> </w:t>
            </w:r>
            <w:r>
              <w:rPr>
                <w:b/>
                <w:sz w:val="28"/>
              </w:rPr>
              <w:t>2.1</w:t>
              <w:tab/>
            </w:r>
            <w:r>
              <w:rPr>
                <w:sz w:val="28"/>
              </w:rPr>
              <w:t>Provide a network of protected open space that maintains natural and heritage resources</w:t>
            </w:r>
            <w:r>
              <w:rPr>
                <w:spacing w:val="-25"/>
                <w:sz w:val="28"/>
              </w:rPr>
              <w:t> </w:t>
            </w:r>
            <w:r>
              <w:rPr>
                <w:sz w:val="28"/>
              </w:rPr>
              <w:t>and</w:t>
            </w:r>
          </w:p>
          <w:p>
            <w:pPr>
              <w:pStyle w:val="TableParagraph"/>
              <w:spacing w:line="323" w:lineRule="exact"/>
              <w:ind w:left="107"/>
              <w:rPr>
                <w:sz w:val="28"/>
              </w:rPr>
            </w:pPr>
            <w:r>
              <w:rPr>
                <w:sz w:val="28"/>
              </w:rPr>
              <w:t>reinforces the TPA’s unique character.</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342" w:hRule="atLeast"/>
        </w:trPr>
        <w:tc>
          <w:tcPr>
            <w:tcW w:w="4582" w:type="dxa"/>
          </w:tcPr>
          <w:p>
            <w:pPr>
              <w:pStyle w:val="TableParagraph"/>
              <w:ind w:left="107" w:right="243"/>
              <w:rPr>
                <w:sz w:val="22"/>
              </w:rPr>
            </w:pPr>
            <w:r>
              <w:rPr>
                <w:sz w:val="22"/>
              </w:rPr>
              <w:t>Develop a Master Plan for parks, open space, and trails in the TPA that: 1) builds on and links current planned trails and park areas, and 2) places greater emphasis on quality, connected,</w:t>
            </w:r>
          </w:p>
          <w:p>
            <w:pPr>
              <w:pStyle w:val="TableParagraph"/>
              <w:spacing w:line="249" w:lineRule="exact"/>
              <w:ind w:left="107"/>
              <w:rPr>
                <w:sz w:val="22"/>
              </w:rPr>
            </w:pPr>
            <w:r>
              <w:rPr>
                <w:sz w:val="22"/>
              </w:rPr>
              <w:t>usable, and publicly accessible open space.</w:t>
            </w:r>
          </w:p>
        </w:tc>
        <w:tc>
          <w:tcPr>
            <w:tcW w:w="1199" w:type="dxa"/>
          </w:tcPr>
          <w:p>
            <w:pPr>
              <w:pStyle w:val="TableParagraph"/>
              <w:rPr>
                <w:rFonts w:ascii="Times New Roman"/>
                <w:sz w:val="22"/>
              </w:rPr>
            </w:pPr>
          </w:p>
        </w:tc>
        <w:tc>
          <w:tcPr>
            <w:tcW w:w="2553" w:type="dxa"/>
          </w:tcPr>
          <w:p>
            <w:pPr>
              <w:pStyle w:val="TableParagraph"/>
              <w:ind w:left="174" w:right="168" w:firstLine="1"/>
              <w:jc w:val="center"/>
              <w:rPr>
                <w:sz w:val="22"/>
              </w:rPr>
            </w:pPr>
            <w:r>
              <w:rPr>
                <w:sz w:val="22"/>
              </w:rPr>
              <w:t>Parks &amp; Recreation, Planning &amp; Zoning, Transportation &amp;</w:t>
            </w:r>
            <w:r>
              <w:rPr>
                <w:spacing w:val="-16"/>
                <w:sz w:val="22"/>
              </w:rPr>
              <w:t> </w:t>
            </w:r>
            <w:r>
              <w:rPr>
                <w:sz w:val="22"/>
              </w:rPr>
              <w:t>Capital Infrastructure,</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Pr>
                <w:sz w:val="22"/>
              </w:rPr>
            </w:pPr>
            <w:r>
              <w:rPr>
                <w:sz w:val="22"/>
              </w:rPr>
              <w:t>Protect the drinking water resources of the Occoquan, Beaverdam, and Goose Creek Reservoirs with natural stream and reservoir buffers, improved stormwater management,</w:t>
            </w:r>
          </w:p>
          <w:p>
            <w:pPr>
              <w:pStyle w:val="TableParagraph"/>
              <w:spacing w:line="248" w:lineRule="exact"/>
              <w:ind w:left="107"/>
              <w:rPr>
                <w:sz w:val="22"/>
              </w:rPr>
            </w:pPr>
            <w:r>
              <w:rPr>
                <w:sz w:val="22"/>
              </w:rPr>
              <w:t>and other means.</w:t>
            </w:r>
          </w:p>
        </w:tc>
        <w:tc>
          <w:tcPr>
            <w:tcW w:w="1199" w:type="dxa"/>
          </w:tcPr>
          <w:p>
            <w:pPr>
              <w:pStyle w:val="TableParagraph"/>
              <w:rPr>
                <w:rFonts w:ascii="Times New Roman"/>
                <w:sz w:val="22"/>
              </w:rPr>
            </w:pPr>
          </w:p>
        </w:tc>
        <w:tc>
          <w:tcPr>
            <w:tcW w:w="2553" w:type="dxa"/>
          </w:tcPr>
          <w:p>
            <w:pPr>
              <w:pStyle w:val="TableParagraph"/>
              <w:ind w:left="138" w:right="131" w:firstLine="3"/>
              <w:jc w:val="center"/>
              <w:rPr>
                <w:sz w:val="22"/>
              </w:rPr>
            </w:pPr>
            <w:r>
              <w:rPr>
                <w:sz w:val="22"/>
              </w:rPr>
              <w:t>General Services, Planning &amp; Zoning, Loudoun Water,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369"/>
              <w:rPr>
                <w:sz w:val="22"/>
              </w:rPr>
            </w:pPr>
            <w:r>
              <w:rPr>
                <w:sz w:val="22"/>
              </w:rPr>
              <w:t>Retain 50 percent open space throughout the TPA, and seek to reserve publicly usable,</w:t>
            </w:r>
          </w:p>
          <w:p>
            <w:pPr>
              <w:pStyle w:val="TableParagraph"/>
              <w:spacing w:line="249" w:lineRule="exact"/>
              <w:ind w:left="107"/>
              <w:rPr>
                <w:sz w:val="22"/>
              </w:rPr>
            </w:pPr>
            <w:r>
              <w:rPr>
                <w:sz w:val="22"/>
              </w:rPr>
              <w:t>accessible, and interconnected open space.</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222"/>
              <w:rPr>
                <w:sz w:val="22"/>
              </w:rPr>
            </w:pPr>
            <w:r>
              <w:rPr>
                <w:sz w:val="22"/>
              </w:rPr>
              <w:t>Establish programs and regulatory mechanisms to increase publicly accessible open space, consistent with County facilities plans, through</w:t>
            </w:r>
          </w:p>
          <w:p>
            <w:pPr>
              <w:pStyle w:val="TableParagraph"/>
              <w:spacing w:line="249" w:lineRule="exact"/>
              <w:ind w:left="107"/>
              <w:rPr>
                <w:sz w:val="22"/>
              </w:rPr>
            </w:pPr>
            <w:r>
              <w:rPr>
                <w:sz w:val="22"/>
              </w:rPr>
              <w:t>easements, land dedications, and purchase.</w:t>
            </w:r>
          </w:p>
        </w:tc>
        <w:tc>
          <w:tcPr>
            <w:tcW w:w="1199" w:type="dxa"/>
          </w:tcPr>
          <w:p>
            <w:pPr>
              <w:pStyle w:val="TableParagraph"/>
              <w:rPr>
                <w:rFonts w:ascii="Times New Roman"/>
                <w:sz w:val="22"/>
              </w:rPr>
            </w:pPr>
          </w:p>
        </w:tc>
        <w:tc>
          <w:tcPr>
            <w:tcW w:w="2553" w:type="dxa"/>
          </w:tcPr>
          <w:p>
            <w:pPr>
              <w:pStyle w:val="TableParagraph"/>
              <w:ind w:left="396" w:right="330" w:hanging="58"/>
              <w:jc w:val="both"/>
              <w:rPr>
                <w:sz w:val="22"/>
              </w:rPr>
            </w:pPr>
            <w:r>
              <w:rPr>
                <w:sz w:val="22"/>
              </w:rPr>
              <w:t>County Government, Parks &amp; Recreation, Planning &amp; Zoning,</w:t>
            </w:r>
          </w:p>
          <w:p>
            <w:pPr>
              <w:pStyle w:val="TableParagraph"/>
              <w:spacing w:line="249" w:lineRule="exact"/>
              <w:ind w:left="534"/>
              <w:rPr>
                <w:sz w:val="22"/>
              </w:rPr>
            </w:pPr>
            <w:r>
              <w:rPr>
                <w:sz w:val="22"/>
              </w:rPr>
              <w:t>General Services</w:t>
            </w:r>
          </w:p>
        </w:tc>
        <w:tc>
          <w:tcPr>
            <w:tcW w:w="2733" w:type="dxa"/>
          </w:tcPr>
          <w:p>
            <w:pPr>
              <w:pStyle w:val="TableParagraph"/>
              <w:ind w:left="891"/>
              <w:rPr>
                <w:sz w:val="22"/>
              </w:rPr>
            </w:pPr>
            <w:r>
              <w:rPr>
                <w:sz w:val="22"/>
              </w:rPr>
              <w:t>Long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2671">
            <wp:simplePos x="0" y="0"/>
            <wp:positionH relativeFrom="page">
              <wp:posOffset>2286761</wp:posOffset>
            </wp:positionH>
            <wp:positionV relativeFrom="page">
              <wp:posOffset>4829373</wp:posOffset>
            </wp:positionV>
            <wp:extent cx="1664424" cy="1668303"/>
            <wp:effectExtent l="0" t="0" r="0" b="0"/>
            <wp:wrapNone/>
            <wp:docPr id="9" name="image111.png" descr=""/>
            <wp:cNvGraphicFramePr>
              <a:graphicFrameLocks noChangeAspect="1"/>
            </wp:cNvGraphicFramePr>
            <a:graphic>
              <a:graphicData uri="http://schemas.openxmlformats.org/drawingml/2006/picture">
                <pic:pic>
                  <pic:nvPicPr>
                    <pic:cNvPr id="10" name="image111.png"/>
                    <pic:cNvPicPr/>
                  </pic:nvPicPr>
                  <pic:blipFill>
                    <a:blip r:embed="rId119"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2760" coordorigin="5048,1930" coordsize="6459,6933">
            <v:shape style="position:absolute;left:5048;top:6061;width:3170;height:2801" type="#_x0000_t75" stroked="false">
              <v:imagedata r:id="rId120" o:title=""/>
            </v:shape>
            <v:shape style="position:absolute;left:6882;top:4916;width:2699;height:2662" type="#_x0000_t75" stroked="false">
              <v:imagedata r:id="rId121" o:title=""/>
            </v:shape>
            <v:shape style="position:absolute;left:7833;top:3204;width:2098;height:2873" type="#_x0000_t75" stroked="false">
              <v:imagedata r:id="rId122" o:title=""/>
            </v:shape>
            <v:shape style="position:absolute;left:8937;top:1929;width:2570;height:2572" type="#_x0000_t75" stroked="false">
              <v:imagedata r:id="rId12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74" w:hRule="atLeast"/>
        </w:trPr>
        <w:tc>
          <w:tcPr>
            <w:tcW w:w="4582" w:type="dxa"/>
          </w:tcPr>
          <w:p>
            <w:pPr>
              <w:pStyle w:val="TableParagraph"/>
              <w:ind w:left="107"/>
              <w:rPr>
                <w:sz w:val="22"/>
              </w:rPr>
            </w:pPr>
            <w:r>
              <w:rPr>
                <w:sz w:val="22"/>
              </w:rPr>
              <w:t>Require Open Space Plans with individual development applications to illustrate proposed use, public accessibility, resource protection,</w:t>
            </w:r>
          </w:p>
          <w:p>
            <w:pPr>
              <w:pStyle w:val="TableParagraph"/>
              <w:spacing w:line="249" w:lineRule="exact"/>
              <w:ind w:left="107"/>
              <w:rPr>
                <w:sz w:val="22"/>
              </w:rPr>
            </w:pPr>
            <w:r>
              <w:rPr>
                <w:sz w:val="22"/>
              </w:rPr>
              <w:t>and connection with other open space.</w:t>
            </w:r>
          </w:p>
        </w:tc>
        <w:tc>
          <w:tcPr>
            <w:tcW w:w="1199" w:type="dxa"/>
          </w:tcPr>
          <w:p>
            <w:pPr>
              <w:pStyle w:val="TableParagraph"/>
              <w:rPr>
                <w:rFonts w:ascii="Times New Roman"/>
                <w:sz w:val="22"/>
              </w:rPr>
            </w:pPr>
          </w:p>
        </w:tc>
        <w:tc>
          <w:tcPr>
            <w:tcW w:w="2553" w:type="dxa"/>
          </w:tcPr>
          <w:p>
            <w:pPr>
              <w:pStyle w:val="TableParagraph"/>
              <w:ind w:left="183" w:right="158" w:firstLine="250"/>
              <w:rPr>
                <w:sz w:val="22"/>
              </w:rPr>
            </w:pPr>
            <w:r>
              <w:rPr>
                <w:sz w:val="22"/>
              </w:rPr>
              <w:t>Planning &amp; Zoning,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131"/>
              <w:rPr>
                <w:sz w:val="22"/>
              </w:rPr>
            </w:pPr>
            <w:r>
              <w:rPr>
                <w:sz w:val="22"/>
              </w:rPr>
              <w:t>Take advantage of existing or planned parks, stormwater ponds, and stream valley corridors, particularly the Goose Creek and Bull Run corridors, to create a linear park network linking</w:t>
            </w:r>
          </w:p>
          <w:p>
            <w:pPr>
              <w:pStyle w:val="TableParagraph"/>
              <w:spacing w:line="249" w:lineRule="exact"/>
              <w:ind w:left="107"/>
              <w:rPr>
                <w:sz w:val="22"/>
              </w:rPr>
            </w:pPr>
            <w:r>
              <w:rPr>
                <w:sz w:val="22"/>
              </w:rPr>
              <w:t>larger park facilities and destinations.</w:t>
            </w:r>
          </w:p>
        </w:tc>
        <w:tc>
          <w:tcPr>
            <w:tcW w:w="1199" w:type="dxa"/>
          </w:tcPr>
          <w:p>
            <w:pPr>
              <w:pStyle w:val="TableParagraph"/>
              <w:rPr>
                <w:rFonts w:ascii="Times New Roman"/>
                <w:sz w:val="22"/>
              </w:rPr>
            </w:pPr>
          </w:p>
        </w:tc>
        <w:tc>
          <w:tcPr>
            <w:tcW w:w="2553" w:type="dxa"/>
          </w:tcPr>
          <w:p>
            <w:pPr>
              <w:pStyle w:val="TableParagraph"/>
              <w:ind w:left="204" w:right="196"/>
              <w:jc w:val="center"/>
              <w:rPr>
                <w:sz w:val="22"/>
              </w:rPr>
            </w:pPr>
            <w:r>
              <w:rPr>
                <w:sz w:val="22"/>
              </w:rPr>
              <w:t>County Government, Parks &amp; Recreation, Planning &amp; Zoning, General Services</w:t>
            </w:r>
          </w:p>
        </w:tc>
        <w:tc>
          <w:tcPr>
            <w:tcW w:w="2733" w:type="dxa"/>
          </w:tcPr>
          <w:p>
            <w:pPr>
              <w:pStyle w:val="TableParagraph"/>
              <w:spacing w:line="268" w:lineRule="exact"/>
              <w:ind w:left="891"/>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40" w:hRule="atLeast"/>
        </w:trPr>
        <w:tc>
          <w:tcPr>
            <w:tcW w:w="13189" w:type="dxa"/>
            <w:gridSpan w:val="5"/>
          </w:tcPr>
          <w:p>
            <w:pPr>
              <w:pStyle w:val="TableParagraph"/>
              <w:tabs>
                <w:tab w:pos="1319" w:val="left" w:leader="none"/>
              </w:tabs>
              <w:spacing w:line="232" w:lineRule="auto"/>
              <w:ind w:left="107" w:right="237" w:hanging="1"/>
              <w:rPr>
                <w:rFonts w:ascii="Gill Sans MT"/>
                <w:sz w:val="28"/>
              </w:rPr>
            </w:pPr>
            <w:r>
              <w:rPr>
                <w:b/>
                <w:sz w:val="32"/>
              </w:rPr>
              <w:t>Policy:</w:t>
              <w:tab/>
            </w:r>
            <w:r>
              <w:rPr>
                <w:rFonts w:ascii="Gill Sans MT"/>
                <w:color w:val="3A6331"/>
                <w:sz w:val="28"/>
              </w:rPr>
              <w:t>Target specific areas of the TPA for higher density residential and mixed use development that create affordable and diverse housing opportunities in compact communities recalling the historic pattern of villages</w:t>
            </w:r>
            <w:r>
              <w:rPr>
                <w:rFonts w:ascii="Gill Sans MT"/>
                <w:color w:val="3A6331"/>
                <w:spacing w:val="-29"/>
                <w:sz w:val="28"/>
              </w:rPr>
              <w:t> </w:t>
            </w:r>
            <w:r>
              <w:rPr>
                <w:rFonts w:ascii="Gill Sans MT"/>
                <w:color w:val="3A6331"/>
                <w:sz w:val="28"/>
              </w:rPr>
              <w:t>and towns in</w:t>
            </w:r>
            <w:r>
              <w:rPr>
                <w:rFonts w:ascii="Gill Sans MT"/>
                <w:color w:val="3A6331"/>
                <w:spacing w:val="-1"/>
                <w:sz w:val="28"/>
              </w:rPr>
              <w:t> </w:t>
            </w:r>
            <w:r>
              <w:rPr>
                <w:rFonts w:ascii="Gill Sans MT"/>
                <w:color w:val="3A6331"/>
                <w:sz w:val="28"/>
              </w:rPr>
              <w:t>Loudoun.</w:t>
            </w:r>
          </w:p>
        </w:tc>
      </w:tr>
      <w:tr>
        <w:trPr>
          <w:trHeight w:val="683" w:hRule="atLeast"/>
        </w:trPr>
        <w:tc>
          <w:tcPr>
            <w:tcW w:w="13189" w:type="dxa"/>
            <w:gridSpan w:val="5"/>
          </w:tcPr>
          <w:p>
            <w:pPr>
              <w:pStyle w:val="TableParagraph"/>
              <w:tabs>
                <w:tab w:pos="2133" w:val="left" w:leader="none"/>
              </w:tabs>
              <w:spacing w:line="340" w:lineRule="exact"/>
              <w:ind w:left="107"/>
              <w:rPr>
                <w:sz w:val="28"/>
              </w:rPr>
            </w:pPr>
            <w:r>
              <w:rPr>
                <w:b/>
                <w:sz w:val="28"/>
              </w:rPr>
              <w:t>Strategy</w:t>
            </w:r>
            <w:r>
              <w:rPr>
                <w:b/>
                <w:spacing w:val="-1"/>
                <w:sz w:val="28"/>
              </w:rPr>
              <w:t> </w:t>
            </w:r>
            <w:r>
              <w:rPr>
                <w:b/>
                <w:sz w:val="28"/>
              </w:rPr>
              <w:t>3.1</w:t>
              <w:tab/>
            </w:r>
            <w:r>
              <w:rPr>
                <w:sz w:val="28"/>
              </w:rPr>
              <w:t>Establish guidelines to accommodate higher density residential and mixed use communities</w:t>
            </w:r>
            <w:r>
              <w:rPr>
                <w:spacing w:val="-31"/>
                <w:sz w:val="28"/>
              </w:rPr>
              <w:t> </w:t>
            </w:r>
            <w:r>
              <w:rPr>
                <w:sz w:val="28"/>
              </w:rPr>
              <w:t>in</w:t>
            </w:r>
          </w:p>
          <w:p>
            <w:pPr>
              <w:pStyle w:val="TableParagraph"/>
              <w:spacing w:line="323" w:lineRule="exact"/>
              <w:ind w:left="107"/>
              <w:rPr>
                <w:sz w:val="28"/>
              </w:rPr>
            </w:pPr>
            <w:r>
              <w:rPr>
                <w:sz w:val="28"/>
              </w:rPr>
              <w:t>specified areas to provide sustainable and affordable housing.</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342" w:hRule="atLeast"/>
        </w:trPr>
        <w:tc>
          <w:tcPr>
            <w:tcW w:w="4582" w:type="dxa"/>
          </w:tcPr>
          <w:p>
            <w:pPr>
              <w:pStyle w:val="TableParagraph"/>
              <w:ind w:left="107" w:right="154"/>
              <w:rPr>
                <w:i/>
                <w:sz w:val="22"/>
              </w:rPr>
            </w:pPr>
            <w:r>
              <w:rPr>
                <w:sz w:val="22"/>
              </w:rPr>
              <w:t>Support Transition Compact Neighborhoods in areas specified on the Transition Policy Area Place Types Map provided they comply with the Place Type standards. </w:t>
            </w:r>
            <w:r>
              <w:rPr>
                <w:i/>
                <w:sz w:val="22"/>
              </w:rPr>
              <w:t>(see Chapter 2 for more</w:t>
            </w:r>
          </w:p>
          <w:p>
            <w:pPr>
              <w:pStyle w:val="TableParagraph"/>
              <w:spacing w:line="249" w:lineRule="exact"/>
              <w:ind w:left="107"/>
              <w:rPr>
                <w:i/>
                <w:sz w:val="22"/>
              </w:rPr>
            </w:pPr>
            <w:r>
              <w:rPr>
                <w:i/>
                <w:sz w:val="22"/>
              </w:rPr>
              <w:t>information)</w:t>
            </w:r>
          </w:p>
        </w:tc>
        <w:tc>
          <w:tcPr>
            <w:tcW w:w="1199" w:type="dxa"/>
          </w:tcPr>
          <w:p>
            <w:pPr>
              <w:pStyle w:val="TableParagraph"/>
              <w:rPr>
                <w:rFonts w:ascii="Times New Roman"/>
                <w:sz w:val="22"/>
              </w:rPr>
            </w:pPr>
          </w:p>
        </w:tc>
        <w:tc>
          <w:tcPr>
            <w:tcW w:w="2553" w:type="dxa"/>
          </w:tcPr>
          <w:p>
            <w:pPr>
              <w:pStyle w:val="TableParagraph"/>
              <w:ind w:left="183" w:right="158" w:firstLine="250"/>
              <w:rPr>
                <w:sz w:val="22"/>
              </w:rPr>
            </w:pPr>
            <w:r>
              <w:rPr>
                <w:sz w:val="22"/>
              </w:rPr>
              <w:t>Planning &amp; Zoning,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565" w:hRule="atLeast"/>
        </w:trPr>
        <w:tc>
          <w:tcPr>
            <w:tcW w:w="4582" w:type="dxa"/>
          </w:tcPr>
          <w:p>
            <w:pPr>
              <w:pStyle w:val="TableParagraph"/>
              <w:ind w:left="107" w:right="164"/>
              <w:rPr>
                <w:i/>
                <w:sz w:val="22"/>
              </w:rPr>
            </w:pPr>
            <w:r>
              <w:rPr>
                <w:sz w:val="22"/>
              </w:rPr>
              <w:t>Support Transition Community Centers in areas specified on the Transition Policy Area Place Types Map provided they are consistent with the Place Type standards. </w:t>
            </w:r>
            <w:r>
              <w:rPr>
                <w:i/>
                <w:sz w:val="22"/>
              </w:rPr>
              <w:t>(see Chapter 2 for </w:t>
            </w:r>
            <w:r>
              <w:rPr>
                <w:i/>
                <w:sz w:val="22"/>
              </w:rPr>
              <w:t>more information)</w:t>
            </w:r>
          </w:p>
        </w:tc>
        <w:tc>
          <w:tcPr>
            <w:tcW w:w="1199" w:type="dxa"/>
          </w:tcPr>
          <w:p>
            <w:pPr>
              <w:pStyle w:val="TableParagraph"/>
              <w:rPr>
                <w:rFonts w:ascii="Times New Roman"/>
                <w:sz w:val="22"/>
              </w:rPr>
            </w:pPr>
          </w:p>
        </w:tc>
        <w:tc>
          <w:tcPr>
            <w:tcW w:w="2553" w:type="dxa"/>
          </w:tcPr>
          <w:p>
            <w:pPr>
              <w:pStyle w:val="TableParagraph"/>
              <w:ind w:left="183" w:right="158" w:firstLine="250"/>
              <w:rPr>
                <w:sz w:val="22"/>
              </w:rPr>
            </w:pPr>
            <w:r>
              <w:rPr>
                <w:sz w:val="22"/>
              </w:rPr>
              <w:t>Planning &amp; Zoning,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736" coordorigin="3601,1930" coordsize="7906,8380">
            <v:shape style="position:absolute;left:3601;top:7605;width:2698;height:2704" type="#_x0000_t75" stroked="false">
              <v:imagedata r:id="rId124" o:title=""/>
            </v:shape>
            <v:shape style="position:absolute;left:5048;top:6061;width:3170;height:2801" type="#_x0000_t75" stroked="false">
              <v:imagedata r:id="rId125" o:title=""/>
            </v:shape>
            <v:shape style="position:absolute;left:6882;top:4916;width:2699;height:2662" type="#_x0000_t75" stroked="false">
              <v:imagedata r:id="rId126" o:title=""/>
            </v:shape>
            <v:shape style="position:absolute;left:7833;top:3204;width:2098;height:2873" type="#_x0000_t75" stroked="false">
              <v:imagedata r:id="rId127" o:title=""/>
            </v:shape>
            <v:shape style="position:absolute;left:8937;top:1929;width:2570;height:2572" type="#_x0000_t75" stroked="false">
              <v:imagedata r:id="rId12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714" w:hRule="atLeast"/>
        </w:trPr>
        <w:tc>
          <w:tcPr>
            <w:tcW w:w="13189" w:type="dxa"/>
            <w:gridSpan w:val="5"/>
          </w:tcPr>
          <w:p>
            <w:pPr>
              <w:pStyle w:val="TableParagraph"/>
              <w:tabs>
                <w:tab w:pos="1300" w:val="left" w:leader="none"/>
              </w:tabs>
              <w:spacing w:line="225" w:lineRule="auto" w:before="9"/>
              <w:ind w:left="107" w:right="358"/>
              <w:rPr>
                <w:rFonts w:ascii="Gill Sans MT"/>
                <w:sz w:val="28"/>
              </w:rPr>
            </w:pPr>
            <w:r>
              <w:rPr>
                <w:b/>
                <w:sz w:val="32"/>
              </w:rPr>
              <w:t>Policy:</w:t>
              <w:tab/>
            </w:r>
            <w:r>
              <w:rPr>
                <w:rFonts w:ascii="Gill Sans MT"/>
                <w:color w:val="3A6331"/>
                <w:sz w:val="28"/>
              </w:rPr>
              <w:t>Non-residential uses will include uses that are compatible with desired development patterns and the rural</w:t>
            </w:r>
            <w:r>
              <w:rPr>
                <w:rFonts w:ascii="Gill Sans MT"/>
                <w:color w:val="3A6331"/>
                <w:spacing w:val="-1"/>
                <w:sz w:val="28"/>
              </w:rPr>
              <w:t> </w:t>
            </w:r>
            <w:r>
              <w:rPr>
                <w:rFonts w:ascii="Gill Sans MT"/>
                <w:color w:val="3A6331"/>
                <w:sz w:val="28"/>
              </w:rPr>
              <w:t>landscape.</w:t>
            </w:r>
          </w:p>
        </w:tc>
      </w:tr>
      <w:tr>
        <w:trPr>
          <w:trHeight w:val="1745" w:hRule="atLeast"/>
        </w:trPr>
        <w:tc>
          <w:tcPr>
            <w:tcW w:w="13189" w:type="dxa"/>
            <w:gridSpan w:val="5"/>
          </w:tcPr>
          <w:p>
            <w:pPr>
              <w:pStyle w:val="TableParagraph"/>
              <w:tabs>
                <w:tab w:pos="2130" w:val="left" w:leader="none"/>
              </w:tabs>
              <w:ind w:left="107" w:right="217" w:hanging="1"/>
              <w:rPr>
                <w:sz w:val="28"/>
              </w:rPr>
            </w:pPr>
            <w:r>
              <w:rPr>
                <w:b/>
                <w:sz w:val="28"/>
              </w:rPr>
              <w:t>Strategy</w:t>
            </w:r>
            <w:r>
              <w:rPr>
                <w:b/>
                <w:spacing w:val="-1"/>
                <w:sz w:val="28"/>
              </w:rPr>
              <w:t> </w:t>
            </w:r>
            <w:r>
              <w:rPr>
                <w:b/>
                <w:sz w:val="28"/>
              </w:rPr>
              <w:t>4.1</w:t>
              <w:tab/>
            </w:r>
            <w:r>
              <w:rPr>
                <w:sz w:val="28"/>
              </w:rPr>
              <w:t>Provide for development of commercial, employment, and public uses in areas specified on</w:t>
            </w:r>
            <w:r>
              <w:rPr>
                <w:spacing w:val="-31"/>
                <w:sz w:val="28"/>
              </w:rPr>
              <w:t> </w:t>
            </w:r>
            <w:r>
              <w:rPr>
                <w:sz w:val="28"/>
              </w:rPr>
              <w:t>the Transition Policy Area Place Types Map that are compatible with desired residential development patterns and the character of the</w:t>
            </w:r>
            <w:r>
              <w:rPr>
                <w:spacing w:val="-2"/>
                <w:sz w:val="28"/>
              </w:rPr>
              <w:t> </w:t>
            </w:r>
            <w:r>
              <w:rPr>
                <w:sz w:val="28"/>
              </w:rPr>
              <w:t>TPA.</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3244" w:hRule="atLeast"/>
        </w:trPr>
        <w:tc>
          <w:tcPr>
            <w:tcW w:w="4582" w:type="dxa"/>
          </w:tcPr>
          <w:p>
            <w:pPr>
              <w:pStyle w:val="TableParagraph"/>
              <w:spacing w:before="22"/>
              <w:ind w:left="107"/>
              <w:rPr>
                <w:sz w:val="22"/>
              </w:rPr>
            </w:pPr>
            <w:r>
              <w:rPr>
                <w:sz w:val="22"/>
              </w:rPr>
              <w:t>Require Industrial uses to:</w:t>
            </w:r>
          </w:p>
          <w:p>
            <w:pPr>
              <w:pStyle w:val="TableParagraph"/>
              <w:numPr>
                <w:ilvl w:val="0"/>
                <w:numId w:val="1"/>
              </w:numPr>
              <w:tabs>
                <w:tab w:pos="827" w:val="left" w:leader="none"/>
                <w:tab w:pos="828" w:val="left" w:leader="none"/>
              </w:tabs>
              <w:spacing w:line="240" w:lineRule="auto" w:before="0" w:after="0"/>
              <w:ind w:left="827" w:right="100" w:hanging="465"/>
              <w:jc w:val="left"/>
              <w:rPr>
                <w:sz w:val="22"/>
              </w:rPr>
            </w:pPr>
            <w:r>
              <w:rPr>
                <w:sz w:val="22"/>
              </w:rPr>
              <w:t>Be located in locations consistent with the Place Type</w:t>
            </w:r>
            <w:r>
              <w:rPr>
                <w:spacing w:val="-3"/>
                <w:sz w:val="22"/>
              </w:rPr>
              <w:t> </w:t>
            </w:r>
            <w:r>
              <w:rPr>
                <w:sz w:val="22"/>
              </w:rPr>
              <w:t>Map,</w:t>
            </w:r>
          </w:p>
          <w:p>
            <w:pPr>
              <w:pStyle w:val="TableParagraph"/>
              <w:numPr>
                <w:ilvl w:val="0"/>
                <w:numId w:val="1"/>
              </w:numPr>
              <w:tabs>
                <w:tab w:pos="827" w:val="left" w:leader="none"/>
                <w:tab w:pos="828" w:val="left" w:leader="none"/>
              </w:tabs>
              <w:spacing w:line="240" w:lineRule="auto" w:before="0" w:after="0"/>
              <w:ind w:left="827" w:right="98" w:hanging="516"/>
              <w:jc w:val="left"/>
              <w:rPr>
                <w:sz w:val="22"/>
              </w:rPr>
            </w:pPr>
            <w:r>
              <w:rPr>
                <w:sz w:val="22"/>
              </w:rPr>
              <w:t>Be visually compatible within a rural environment,</w:t>
            </w:r>
          </w:p>
          <w:p>
            <w:pPr>
              <w:pStyle w:val="TableParagraph"/>
              <w:numPr>
                <w:ilvl w:val="0"/>
                <w:numId w:val="1"/>
              </w:numPr>
              <w:tabs>
                <w:tab w:pos="827" w:val="left" w:leader="none"/>
                <w:tab w:pos="828" w:val="left" w:leader="none"/>
              </w:tabs>
              <w:spacing w:line="240" w:lineRule="auto" w:before="0" w:after="0"/>
              <w:ind w:left="827" w:right="99" w:hanging="567"/>
              <w:jc w:val="left"/>
              <w:rPr>
                <w:sz w:val="22"/>
              </w:rPr>
            </w:pPr>
            <w:r>
              <w:rPr>
                <w:sz w:val="22"/>
              </w:rPr>
              <w:t>Minimize the effects of noise, vibration, odor,</w:t>
            </w:r>
          </w:p>
          <w:p>
            <w:pPr>
              <w:pStyle w:val="TableParagraph"/>
              <w:numPr>
                <w:ilvl w:val="0"/>
                <w:numId w:val="1"/>
              </w:numPr>
              <w:tabs>
                <w:tab w:pos="827" w:val="left" w:leader="none"/>
                <w:tab w:pos="828" w:val="left" w:leader="none"/>
              </w:tabs>
              <w:spacing w:line="268" w:lineRule="exact" w:before="0" w:after="0"/>
              <w:ind w:left="827" w:right="0" w:hanging="565"/>
              <w:jc w:val="left"/>
              <w:rPr>
                <w:sz w:val="22"/>
              </w:rPr>
            </w:pPr>
            <w:r>
              <w:rPr>
                <w:sz w:val="22"/>
              </w:rPr>
              <w:t>Have access to adequate</w:t>
            </w:r>
            <w:r>
              <w:rPr>
                <w:spacing w:val="-3"/>
                <w:sz w:val="22"/>
              </w:rPr>
              <w:t> </w:t>
            </w:r>
            <w:r>
              <w:rPr>
                <w:sz w:val="22"/>
              </w:rPr>
              <w:t>infrastructure,</w:t>
            </w:r>
          </w:p>
          <w:p>
            <w:pPr>
              <w:pStyle w:val="TableParagraph"/>
              <w:numPr>
                <w:ilvl w:val="0"/>
                <w:numId w:val="1"/>
              </w:numPr>
              <w:tabs>
                <w:tab w:pos="827" w:val="left" w:leader="none"/>
                <w:tab w:pos="828" w:val="left" w:leader="none"/>
                <w:tab w:pos="1866" w:val="left" w:leader="none"/>
                <w:tab w:pos="2739" w:val="left" w:leader="none"/>
                <w:tab w:pos="3312" w:val="left" w:leader="none"/>
                <w:tab w:pos="3828" w:val="left" w:leader="none"/>
              </w:tabs>
              <w:spacing w:line="240" w:lineRule="auto" w:before="0" w:after="0"/>
              <w:ind w:left="827" w:right="98" w:hanging="515"/>
              <w:jc w:val="left"/>
              <w:rPr>
                <w:sz w:val="22"/>
              </w:rPr>
            </w:pPr>
            <w:r>
              <w:rPr>
                <w:sz w:val="22"/>
              </w:rPr>
              <w:t>Integrate</w:t>
              <w:tab/>
              <w:t>visually</w:t>
              <w:tab/>
              <w:t>into</w:t>
              <w:tab/>
              <w:t>the</w:t>
              <w:tab/>
              <w:t>natural environment,</w:t>
            </w:r>
            <w:r>
              <w:rPr>
                <w:spacing w:val="-1"/>
                <w:sz w:val="22"/>
              </w:rPr>
              <w:t> </w:t>
            </w:r>
            <w:r>
              <w:rPr>
                <w:sz w:val="22"/>
              </w:rPr>
              <w:t>and</w:t>
            </w:r>
          </w:p>
          <w:p>
            <w:pPr>
              <w:pStyle w:val="TableParagraph"/>
              <w:numPr>
                <w:ilvl w:val="0"/>
                <w:numId w:val="1"/>
              </w:numPr>
              <w:tabs>
                <w:tab w:pos="827" w:val="left" w:leader="none"/>
                <w:tab w:pos="828" w:val="left" w:leader="none"/>
              </w:tabs>
              <w:spacing w:line="268" w:lineRule="exact" w:before="0" w:after="0"/>
              <w:ind w:left="827" w:right="0" w:hanging="585"/>
              <w:jc w:val="left"/>
              <w:rPr>
                <w:rFonts w:ascii="Times New Roman"/>
                <w:sz w:val="22"/>
              </w:rPr>
            </w:pPr>
            <w:r>
              <w:rPr>
                <w:sz w:val="22"/>
              </w:rPr>
              <w:t>Enhance water quality protection when</w:t>
            </w:r>
          </w:p>
          <w:p>
            <w:pPr>
              <w:pStyle w:val="TableParagraph"/>
              <w:spacing w:line="249" w:lineRule="exact"/>
              <w:ind w:left="827"/>
              <w:rPr>
                <w:sz w:val="22"/>
              </w:rPr>
            </w:pPr>
            <w:r>
              <w:rPr>
                <w:sz w:val="22"/>
              </w:rPr>
              <w:t>near key water supply reservoirs.</w:t>
            </w:r>
          </w:p>
        </w:tc>
        <w:tc>
          <w:tcPr>
            <w:tcW w:w="1199" w:type="dxa"/>
          </w:tcPr>
          <w:p>
            <w:pPr>
              <w:pStyle w:val="TableParagraph"/>
              <w:rPr>
                <w:rFonts w:ascii="Times New Roman"/>
                <w:sz w:val="22"/>
              </w:rPr>
            </w:pPr>
          </w:p>
        </w:tc>
        <w:tc>
          <w:tcPr>
            <w:tcW w:w="2553" w:type="dxa"/>
          </w:tcPr>
          <w:p>
            <w:pPr>
              <w:pStyle w:val="TableParagraph"/>
              <w:ind w:left="156" w:right="150" w:hanging="2"/>
              <w:jc w:val="center"/>
              <w:rPr>
                <w:sz w:val="22"/>
              </w:rPr>
            </w:pPr>
            <w:r>
              <w:rPr>
                <w:sz w:val="22"/>
              </w:rPr>
              <w:t>Planning &amp; Zoning, Building &amp; Development, Transportation &amp; Capital Infrastructure</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Continue to protect the extractive industry by</w:t>
            </w:r>
          </w:p>
          <w:p>
            <w:pPr>
              <w:pStyle w:val="TableParagraph"/>
              <w:spacing w:line="249" w:lineRule="exact"/>
              <w:ind w:left="107"/>
              <w:rPr>
                <w:sz w:val="22"/>
              </w:rPr>
            </w:pPr>
            <w:r>
              <w:rPr>
                <w:sz w:val="22"/>
              </w:rPr>
              <w:t>maintaining a quarry zoning overlay district.</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w:t>
            </w:r>
          </w:p>
          <w:p>
            <w:pPr>
              <w:pStyle w:val="TableParagraph"/>
              <w:spacing w:line="249" w:lineRule="exact"/>
              <w:ind w:left="179" w:right="174"/>
              <w:jc w:val="center"/>
              <w:rPr>
                <w:sz w:val="22"/>
              </w:rPr>
            </w:pPr>
            <w:r>
              <w:rPr>
                <w:sz w:val="22"/>
              </w:rPr>
              <w:t>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431" w:hRule="atLeast"/>
        </w:trPr>
        <w:tc>
          <w:tcPr>
            <w:tcW w:w="4582" w:type="dxa"/>
          </w:tcPr>
          <w:p>
            <w:pPr>
              <w:pStyle w:val="TableParagraph"/>
              <w:ind w:left="107"/>
              <w:rPr>
                <w:sz w:val="22"/>
              </w:rPr>
            </w:pPr>
            <w:r>
              <w:rPr>
                <w:sz w:val="22"/>
              </w:rPr>
              <w:t>Establish regulations that ensure new development does not hinder the operation of quarries.</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Planning &amp; Zoning</w:t>
            </w:r>
          </w:p>
        </w:tc>
        <w:tc>
          <w:tcPr>
            <w:tcW w:w="2733" w:type="dxa"/>
          </w:tcPr>
          <w:p>
            <w:pPr>
              <w:pStyle w:val="TableParagraph"/>
              <w:ind w:left="861"/>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spacing w:before="5"/>
        <w:rPr>
          <w:sz w:val="20"/>
        </w:rPr>
      </w:pPr>
      <w:r>
        <w:rPr/>
        <w:drawing>
          <wp:anchor distT="0" distB="0" distL="0" distR="0" allowOverlap="1" layoutInCell="1" locked="0" behindDoc="1" simplePos="0" relativeHeight="268062743">
            <wp:simplePos x="0" y="0"/>
            <wp:positionH relativeFrom="page">
              <wp:posOffset>2286761</wp:posOffset>
            </wp:positionH>
            <wp:positionV relativeFrom="page">
              <wp:posOffset>4829373</wp:posOffset>
            </wp:positionV>
            <wp:extent cx="1664424" cy="1668303"/>
            <wp:effectExtent l="0" t="0" r="0" b="0"/>
            <wp:wrapNone/>
            <wp:docPr id="11" name="image121.png" descr=""/>
            <wp:cNvGraphicFramePr>
              <a:graphicFrameLocks noChangeAspect="1"/>
            </wp:cNvGraphicFramePr>
            <a:graphic>
              <a:graphicData uri="http://schemas.openxmlformats.org/drawingml/2006/picture">
                <pic:pic>
                  <pic:nvPicPr>
                    <pic:cNvPr id="12" name="image121.png"/>
                    <pic:cNvPicPr/>
                  </pic:nvPicPr>
                  <pic:blipFill>
                    <a:blip r:embed="rId129"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2688" coordorigin="5048,1930" coordsize="6459,6933">
            <v:shape style="position:absolute;left:5048;top:6061;width:3170;height:2801" type="#_x0000_t75" stroked="false">
              <v:imagedata r:id="rId130" o:title=""/>
            </v:shape>
            <v:shape style="position:absolute;left:6882;top:4916;width:2699;height:2662" type="#_x0000_t75" stroked="false">
              <v:imagedata r:id="rId131" o:title=""/>
            </v:shape>
            <v:shape style="position:absolute;left:7833;top:3204;width:2098;height:2873" type="#_x0000_t75" stroked="false">
              <v:imagedata r:id="rId132" o:title=""/>
            </v:shape>
            <v:shape style="position:absolute;left:8937;top:1929;width:2570;height:2572" type="#_x0000_t75" stroked="false">
              <v:imagedata r:id="rId13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86" w:hRule="atLeast"/>
        </w:trPr>
        <w:tc>
          <w:tcPr>
            <w:tcW w:w="13189" w:type="dxa"/>
            <w:gridSpan w:val="5"/>
            <w:tcBorders>
              <w:top w:val="nil"/>
              <w:left w:val="nil"/>
              <w:bottom w:val="nil"/>
              <w:right w:val="nil"/>
            </w:tcBorders>
            <w:shd w:val="clear" w:color="auto" w:fill="000000"/>
          </w:tcPr>
          <w:p>
            <w:pPr>
              <w:pStyle w:val="TableParagraph"/>
              <w:spacing w:line="366" w:lineRule="exact"/>
              <w:ind w:left="112"/>
              <w:rPr>
                <w:b/>
                <w:sz w:val="32"/>
              </w:rPr>
            </w:pPr>
            <w:r>
              <w:rPr>
                <w:b/>
                <w:color w:val="FFFFFF"/>
                <w:sz w:val="32"/>
              </w:rPr>
              <w:t>Rural Policy Area</w:t>
            </w:r>
          </w:p>
        </w:tc>
      </w:tr>
      <w:tr>
        <w:trPr>
          <w:trHeight w:val="1488" w:hRule="atLeast"/>
        </w:trPr>
        <w:tc>
          <w:tcPr>
            <w:tcW w:w="13189" w:type="dxa"/>
            <w:gridSpan w:val="5"/>
          </w:tcPr>
          <w:p>
            <w:pPr>
              <w:pStyle w:val="TableParagraph"/>
              <w:tabs>
                <w:tab w:pos="1300" w:val="left" w:leader="none"/>
              </w:tabs>
              <w:spacing w:line="232" w:lineRule="auto" w:before="5"/>
              <w:ind w:left="107" w:right="370"/>
              <w:rPr>
                <w:rFonts w:ascii="Gill Sans MT"/>
                <w:sz w:val="28"/>
              </w:rPr>
            </w:pPr>
            <w:r>
              <w:rPr>
                <w:b/>
                <w:sz w:val="32"/>
              </w:rPr>
              <w:t>Policy:</w:t>
              <w:tab/>
            </w:r>
            <w:r>
              <w:rPr>
                <w:rFonts w:ascii="Gill Sans MT"/>
                <w:color w:val="3A6331"/>
                <w:sz w:val="28"/>
              </w:rPr>
              <w:t>Foster land use and development patterns that incorporate natural, cultural, heritage, and agricultural resources to preserve character-defining features of the rural landscape while providing opportunities for rural living and</w:t>
            </w:r>
            <w:r>
              <w:rPr>
                <w:rFonts w:ascii="Gill Sans MT"/>
                <w:color w:val="3A6331"/>
                <w:spacing w:val="-1"/>
                <w:sz w:val="28"/>
              </w:rPr>
              <w:t> </w:t>
            </w:r>
            <w:r>
              <w:rPr>
                <w:rFonts w:ascii="Gill Sans MT"/>
                <w:color w:val="3A6331"/>
                <w:sz w:val="28"/>
              </w:rPr>
              <w:t>businesses.</w:t>
            </w:r>
          </w:p>
        </w:tc>
      </w:tr>
      <w:tr>
        <w:trPr>
          <w:trHeight w:val="970" w:hRule="atLeast"/>
        </w:trPr>
        <w:tc>
          <w:tcPr>
            <w:tcW w:w="13189" w:type="dxa"/>
            <w:gridSpan w:val="5"/>
          </w:tcPr>
          <w:p>
            <w:pPr>
              <w:pStyle w:val="TableParagraph"/>
              <w:tabs>
                <w:tab w:pos="2064" w:val="left" w:leader="none"/>
              </w:tabs>
              <w:ind w:left="107" w:right="165"/>
              <w:rPr>
                <w:sz w:val="28"/>
              </w:rPr>
            </w:pPr>
            <w:r>
              <w:rPr>
                <w:b/>
                <w:sz w:val="28"/>
              </w:rPr>
              <w:t>Strategy</w:t>
            </w:r>
            <w:r>
              <w:rPr>
                <w:b/>
                <w:spacing w:val="-1"/>
                <w:sz w:val="28"/>
              </w:rPr>
              <w:t> </w:t>
            </w:r>
            <w:r>
              <w:rPr>
                <w:b/>
                <w:sz w:val="28"/>
              </w:rPr>
              <w:t>1.1</w:t>
              <w:tab/>
            </w:r>
            <w:r>
              <w:rPr>
                <w:sz w:val="28"/>
              </w:rPr>
              <w:t>Support uses that protect, preserve, and enhance natural areas and open space, retain</w:t>
            </w:r>
            <w:r>
              <w:rPr>
                <w:spacing w:val="-42"/>
                <w:sz w:val="28"/>
              </w:rPr>
              <w:t> </w:t>
            </w:r>
            <w:r>
              <w:rPr>
                <w:sz w:val="28"/>
              </w:rPr>
              <w:t>farmland and the vitality of the rural economy, and foster a high quality of rural life for</w:t>
            </w:r>
            <w:r>
              <w:rPr>
                <w:spacing w:val="-20"/>
                <w:sz w:val="28"/>
              </w:rPr>
              <w:t> </w:t>
            </w:r>
            <w:r>
              <w:rPr>
                <w:sz w:val="28"/>
              </w:rPr>
              <w:t>residents.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79" w:hRule="atLeast"/>
        </w:trPr>
        <w:tc>
          <w:tcPr>
            <w:tcW w:w="4582" w:type="dxa"/>
          </w:tcPr>
          <w:p>
            <w:pPr>
              <w:pStyle w:val="TableParagraph"/>
              <w:ind w:left="107" w:right="172"/>
              <w:rPr>
                <w:sz w:val="22"/>
              </w:rPr>
            </w:pPr>
            <w:r>
              <w:rPr>
                <w:sz w:val="22"/>
              </w:rPr>
              <w:t>Incentivize the consolidation of underutilized or undeveloped small lots into larger parcels for agricultural and rural economy uses.</w:t>
            </w:r>
          </w:p>
        </w:tc>
        <w:tc>
          <w:tcPr>
            <w:tcW w:w="1199" w:type="dxa"/>
          </w:tcPr>
          <w:p>
            <w:pPr>
              <w:pStyle w:val="TableParagraph"/>
              <w:rPr>
                <w:rFonts w:ascii="Times New Roman"/>
                <w:sz w:val="22"/>
              </w:rPr>
            </w:pPr>
          </w:p>
        </w:tc>
        <w:tc>
          <w:tcPr>
            <w:tcW w:w="2553" w:type="dxa"/>
          </w:tcPr>
          <w:p>
            <w:pPr>
              <w:pStyle w:val="TableParagraph"/>
              <w:ind w:left="211" w:right="82" w:firstLine="223"/>
              <w:rPr>
                <w:sz w:val="22"/>
              </w:rPr>
            </w:pPr>
            <w:r>
              <w:rPr>
                <w:sz w:val="22"/>
              </w:rPr>
              <w:t>Planning &amp; Zoning, Economic Development</w:t>
            </w:r>
          </w:p>
        </w:tc>
        <w:tc>
          <w:tcPr>
            <w:tcW w:w="2733" w:type="dxa"/>
          </w:tcPr>
          <w:p>
            <w:pPr>
              <w:pStyle w:val="TableParagraph"/>
              <w:ind w:left="178" w:right="174"/>
              <w:jc w:val="center"/>
              <w:rPr>
                <w:sz w:val="22"/>
              </w:rPr>
            </w:pPr>
            <w:r>
              <w:rPr>
                <w:sz w:val="22"/>
              </w:rPr>
              <w:t>Long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2780" w:hRule="atLeast"/>
        </w:trPr>
        <w:tc>
          <w:tcPr>
            <w:tcW w:w="4582" w:type="dxa"/>
          </w:tcPr>
          <w:p>
            <w:pPr>
              <w:pStyle w:val="TableParagraph"/>
              <w:ind w:left="107" w:right="136"/>
              <w:rPr>
                <w:sz w:val="22"/>
              </w:rPr>
            </w:pPr>
            <w:r>
              <w:rPr>
                <w:sz w:val="22"/>
              </w:rPr>
              <w:t>Use public funds to create public and private conservation easements in order to reduce the land that is available for residential development and to provide landowners with financial options to support working farms, rural economy uses, and/or stewardship of the</w:t>
            </w:r>
            <w:r>
              <w:rPr>
                <w:spacing w:val="-11"/>
                <w:sz w:val="22"/>
              </w:rPr>
              <w:t> </w:t>
            </w:r>
            <w:r>
              <w:rPr>
                <w:sz w:val="22"/>
              </w:rPr>
              <w:t>land.</w:t>
            </w:r>
          </w:p>
        </w:tc>
        <w:tc>
          <w:tcPr>
            <w:tcW w:w="1199" w:type="dxa"/>
          </w:tcPr>
          <w:p>
            <w:pPr>
              <w:pStyle w:val="TableParagraph"/>
              <w:rPr>
                <w:rFonts w:ascii="Times New Roman"/>
                <w:sz w:val="22"/>
              </w:rPr>
            </w:pPr>
          </w:p>
        </w:tc>
        <w:tc>
          <w:tcPr>
            <w:tcW w:w="2553" w:type="dxa"/>
          </w:tcPr>
          <w:p>
            <w:pPr>
              <w:pStyle w:val="TableParagraph"/>
              <w:ind w:left="113" w:right="99" w:hanging="6"/>
              <w:jc w:val="center"/>
              <w:rPr>
                <w:sz w:val="22"/>
              </w:rPr>
            </w:pPr>
            <w:r>
              <w:rPr>
                <w:sz w:val="22"/>
              </w:rPr>
              <w:t>Economic Development, Private Land  Conservation Trust, Public‐Private</w:t>
            </w:r>
            <w:r>
              <w:rPr>
                <w:spacing w:val="-4"/>
                <w:sz w:val="22"/>
              </w:rPr>
              <w:t> </w:t>
            </w:r>
            <w:r>
              <w:rPr>
                <w:sz w:val="22"/>
              </w:rPr>
              <w:t>Partnership</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2791">
            <wp:simplePos x="0" y="0"/>
            <wp:positionH relativeFrom="page">
              <wp:posOffset>2286761</wp:posOffset>
            </wp:positionH>
            <wp:positionV relativeFrom="page">
              <wp:posOffset>4829373</wp:posOffset>
            </wp:positionV>
            <wp:extent cx="1664424" cy="1668303"/>
            <wp:effectExtent l="0" t="0" r="0" b="0"/>
            <wp:wrapNone/>
            <wp:docPr id="13" name="image126.png" descr=""/>
            <wp:cNvGraphicFramePr>
              <a:graphicFrameLocks noChangeAspect="1"/>
            </wp:cNvGraphicFramePr>
            <a:graphic>
              <a:graphicData uri="http://schemas.openxmlformats.org/drawingml/2006/picture">
                <pic:pic>
                  <pic:nvPicPr>
                    <pic:cNvPr id="14" name="image126.png"/>
                    <pic:cNvPicPr/>
                  </pic:nvPicPr>
                  <pic:blipFill>
                    <a:blip r:embed="rId134"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2640" coordorigin="5048,1930" coordsize="6459,6933">
            <v:shape style="position:absolute;left:5048;top:6061;width:3170;height:2801" type="#_x0000_t75" stroked="false">
              <v:imagedata r:id="rId135" o:title=""/>
            </v:shape>
            <v:shape style="position:absolute;left:6882;top:4916;width:2699;height:2662" type="#_x0000_t75" stroked="false">
              <v:imagedata r:id="rId136" o:title=""/>
            </v:shape>
            <v:shape style="position:absolute;left:7833;top:3204;width:2098;height:2873" type="#_x0000_t75" stroked="false">
              <v:imagedata r:id="rId137" o:title=""/>
            </v:shape>
            <v:shape style="position:absolute;left:8937;top:1929;width:2570;height:2572" type="#_x0000_t75" stroked="false">
              <v:imagedata r:id="rId10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39" w:hRule="atLeast"/>
        </w:trPr>
        <w:tc>
          <w:tcPr>
            <w:tcW w:w="13189" w:type="dxa"/>
            <w:gridSpan w:val="5"/>
          </w:tcPr>
          <w:p>
            <w:pPr>
              <w:pStyle w:val="TableParagraph"/>
              <w:tabs>
                <w:tab w:pos="1230" w:val="left" w:leader="none"/>
              </w:tabs>
              <w:spacing w:line="232" w:lineRule="auto"/>
              <w:ind w:left="107" w:right="400"/>
              <w:rPr>
                <w:rFonts w:ascii="Gill Sans MT"/>
                <w:sz w:val="28"/>
              </w:rPr>
            </w:pPr>
            <w:r>
              <w:rPr>
                <w:b/>
                <w:sz w:val="32"/>
              </w:rPr>
              <w:t>Policy:</w:t>
              <w:tab/>
            </w:r>
            <w:r>
              <w:rPr>
                <w:rFonts w:ascii="Gill Sans MT"/>
                <w:color w:val="3A6331"/>
                <w:sz w:val="28"/>
              </w:rPr>
              <w:t>Limit residential development to protect the land resource for agricultural operations, rural economy uses, and open space uses; minimize traffic impacts; and reduce the demand for additional public facilities and services.</w:t>
            </w:r>
          </w:p>
        </w:tc>
      </w:tr>
      <w:tr>
        <w:trPr>
          <w:trHeight w:val="1025" w:hRule="atLeast"/>
        </w:trPr>
        <w:tc>
          <w:tcPr>
            <w:tcW w:w="13189" w:type="dxa"/>
            <w:gridSpan w:val="5"/>
          </w:tcPr>
          <w:p>
            <w:pPr>
              <w:pStyle w:val="TableParagraph"/>
              <w:tabs>
                <w:tab w:pos="2128" w:val="left" w:leader="none"/>
              </w:tabs>
              <w:ind w:left="107" w:right="536" w:hanging="1"/>
              <w:rPr>
                <w:sz w:val="28"/>
              </w:rPr>
            </w:pPr>
            <w:r>
              <w:rPr>
                <w:b/>
                <w:sz w:val="28"/>
              </w:rPr>
              <w:t>Strategy</w:t>
            </w:r>
            <w:r>
              <w:rPr>
                <w:b/>
                <w:spacing w:val="-1"/>
                <w:sz w:val="28"/>
              </w:rPr>
              <w:t> </w:t>
            </w:r>
            <w:r>
              <w:rPr>
                <w:b/>
                <w:sz w:val="28"/>
              </w:rPr>
              <w:t>2.1</w:t>
              <w:tab/>
            </w:r>
            <w:r>
              <w:rPr>
                <w:sz w:val="28"/>
              </w:rPr>
              <w:t>Where</w:t>
            </w:r>
            <w:r>
              <w:rPr>
                <w:spacing w:val="-4"/>
                <w:sz w:val="28"/>
              </w:rPr>
              <w:t> </w:t>
            </w:r>
            <w:r>
              <w:rPr>
                <w:sz w:val="28"/>
              </w:rPr>
              <w:t>residential</w:t>
            </w:r>
            <w:r>
              <w:rPr>
                <w:spacing w:val="-5"/>
                <w:sz w:val="28"/>
              </w:rPr>
              <w:t> </w:t>
            </w:r>
            <w:r>
              <w:rPr>
                <w:sz w:val="28"/>
              </w:rPr>
              <w:t>development</w:t>
            </w:r>
            <w:r>
              <w:rPr>
                <w:spacing w:val="-3"/>
                <w:sz w:val="28"/>
              </w:rPr>
              <w:t> </w:t>
            </w:r>
            <w:r>
              <w:rPr>
                <w:sz w:val="28"/>
              </w:rPr>
              <w:t>does</w:t>
            </w:r>
            <w:r>
              <w:rPr>
                <w:spacing w:val="-5"/>
                <w:sz w:val="28"/>
              </w:rPr>
              <w:t> </w:t>
            </w:r>
            <w:r>
              <w:rPr>
                <w:sz w:val="28"/>
              </w:rPr>
              <w:t>occur</w:t>
            </w:r>
            <w:r>
              <w:rPr>
                <w:spacing w:val="-5"/>
                <w:sz w:val="28"/>
              </w:rPr>
              <w:t> </w:t>
            </w:r>
            <w:r>
              <w:rPr>
                <w:sz w:val="28"/>
              </w:rPr>
              <w:t>in</w:t>
            </w:r>
            <w:r>
              <w:rPr>
                <w:spacing w:val="-5"/>
                <w:sz w:val="28"/>
              </w:rPr>
              <w:t> </w:t>
            </w:r>
            <w:r>
              <w:rPr>
                <w:sz w:val="28"/>
              </w:rPr>
              <w:t>the</w:t>
            </w:r>
            <w:r>
              <w:rPr>
                <w:spacing w:val="-5"/>
                <w:sz w:val="28"/>
              </w:rPr>
              <w:t> </w:t>
            </w:r>
            <w:r>
              <w:rPr>
                <w:sz w:val="28"/>
              </w:rPr>
              <w:t>RPA,</w:t>
            </w:r>
            <w:r>
              <w:rPr>
                <w:spacing w:val="-5"/>
                <w:sz w:val="28"/>
              </w:rPr>
              <w:t> </w:t>
            </w:r>
            <w:r>
              <w:rPr>
                <w:sz w:val="28"/>
              </w:rPr>
              <w:t>it</w:t>
            </w:r>
            <w:r>
              <w:rPr>
                <w:spacing w:val="-5"/>
                <w:sz w:val="28"/>
              </w:rPr>
              <w:t> </w:t>
            </w:r>
            <w:r>
              <w:rPr>
                <w:sz w:val="28"/>
              </w:rPr>
              <w:t>should</w:t>
            </w:r>
            <w:r>
              <w:rPr>
                <w:spacing w:val="1"/>
                <w:sz w:val="28"/>
              </w:rPr>
              <w:t> </w:t>
            </w:r>
            <w:r>
              <w:rPr>
                <w:sz w:val="28"/>
              </w:rPr>
              <w:t>be</w:t>
            </w:r>
            <w:r>
              <w:rPr>
                <w:spacing w:val="-5"/>
                <w:sz w:val="28"/>
              </w:rPr>
              <w:t> </w:t>
            </w:r>
            <w:r>
              <w:rPr>
                <w:sz w:val="28"/>
              </w:rPr>
              <w:t>designed</w:t>
            </w:r>
            <w:r>
              <w:rPr>
                <w:spacing w:val="-5"/>
                <w:sz w:val="28"/>
              </w:rPr>
              <w:t> </w:t>
            </w:r>
            <w:r>
              <w:rPr>
                <w:sz w:val="28"/>
              </w:rPr>
              <w:t>to</w:t>
            </w:r>
            <w:r>
              <w:rPr>
                <w:spacing w:val="-3"/>
                <w:sz w:val="28"/>
              </w:rPr>
              <w:t> </w:t>
            </w:r>
            <w:r>
              <w:rPr>
                <w:sz w:val="28"/>
              </w:rPr>
              <w:t>preserve</w:t>
            </w:r>
            <w:r>
              <w:rPr>
                <w:spacing w:val="-5"/>
                <w:sz w:val="28"/>
              </w:rPr>
              <w:t> </w:t>
            </w:r>
            <w:r>
              <w:rPr>
                <w:sz w:val="28"/>
              </w:rPr>
              <w:t>the rural character, work with the land form to preserve and protect natural features, and conserve land</w:t>
            </w:r>
            <w:r>
              <w:rPr>
                <w:spacing w:val="-36"/>
                <w:sz w:val="28"/>
              </w:rPr>
              <w:t> </w:t>
            </w:r>
            <w:r>
              <w:rPr>
                <w:sz w:val="28"/>
              </w:rPr>
              <w:t>for</w:t>
            </w:r>
          </w:p>
          <w:p>
            <w:pPr>
              <w:pStyle w:val="TableParagraph"/>
              <w:spacing w:line="323" w:lineRule="exact"/>
              <w:ind w:left="107"/>
              <w:rPr>
                <w:sz w:val="28"/>
              </w:rPr>
            </w:pPr>
            <w:r>
              <w:rPr>
                <w:sz w:val="28"/>
              </w:rPr>
              <w:t>agriculture, rural economy uses, passive recreation, and open space.</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96" w:hRule="atLeast"/>
        </w:trPr>
        <w:tc>
          <w:tcPr>
            <w:tcW w:w="4582" w:type="dxa"/>
          </w:tcPr>
          <w:p>
            <w:pPr>
              <w:pStyle w:val="TableParagraph"/>
              <w:ind w:left="107" w:right="262"/>
              <w:rPr>
                <w:sz w:val="22"/>
              </w:rPr>
            </w:pPr>
            <w:r>
              <w:rPr>
                <w:sz w:val="22"/>
              </w:rPr>
              <w:t>Establish subdivision regulations and design standards that improve the design of clustered residential development.</w:t>
            </w:r>
          </w:p>
        </w:tc>
        <w:tc>
          <w:tcPr>
            <w:tcW w:w="1199" w:type="dxa"/>
          </w:tcPr>
          <w:p>
            <w:pPr>
              <w:pStyle w:val="TableParagraph"/>
              <w:rPr>
                <w:rFonts w:ascii="Times New Roman"/>
                <w:sz w:val="22"/>
              </w:rPr>
            </w:pPr>
          </w:p>
        </w:tc>
        <w:tc>
          <w:tcPr>
            <w:tcW w:w="2553" w:type="dxa"/>
          </w:tcPr>
          <w:p>
            <w:pPr>
              <w:pStyle w:val="TableParagraph"/>
              <w:spacing w:line="268" w:lineRule="exact"/>
              <w:ind w:left="88" w:right="82"/>
              <w:jc w:val="center"/>
              <w:rPr>
                <w:sz w:val="22"/>
              </w:rPr>
            </w:pPr>
            <w:r>
              <w:rPr>
                <w:sz w:val="22"/>
              </w:rPr>
              <w:t>Building &amp; Development</w:t>
            </w:r>
          </w:p>
        </w:tc>
        <w:tc>
          <w:tcPr>
            <w:tcW w:w="2733" w:type="dxa"/>
          </w:tcPr>
          <w:p>
            <w:pPr>
              <w:pStyle w:val="TableParagraph"/>
              <w:spacing w:line="268" w:lineRule="exact"/>
              <w:ind w:left="180" w:right="173"/>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3" w:hRule="atLeast"/>
        </w:trPr>
        <w:tc>
          <w:tcPr>
            <w:tcW w:w="4582" w:type="dxa"/>
          </w:tcPr>
          <w:p>
            <w:pPr>
              <w:pStyle w:val="TableParagraph"/>
              <w:ind w:left="107" w:right="145"/>
              <w:rPr>
                <w:sz w:val="22"/>
              </w:rPr>
            </w:pPr>
            <w:r>
              <w:rPr>
                <w:sz w:val="22"/>
              </w:rPr>
              <w:t>Establish subdivision regulations and design standards that improve the design of subdivisions and clustered residential development by incorporating a conservation</w:t>
            </w:r>
          </w:p>
          <w:p>
            <w:pPr>
              <w:pStyle w:val="TableParagraph"/>
              <w:spacing w:line="249" w:lineRule="exact"/>
              <w:ind w:left="107"/>
              <w:rPr>
                <w:sz w:val="22"/>
              </w:rPr>
            </w:pPr>
            <w:r>
              <w:rPr>
                <w:sz w:val="22"/>
              </w:rPr>
              <w:t>design approach.</w:t>
            </w:r>
          </w:p>
        </w:tc>
        <w:tc>
          <w:tcPr>
            <w:tcW w:w="1199" w:type="dxa"/>
          </w:tcPr>
          <w:p>
            <w:pPr>
              <w:pStyle w:val="TableParagraph"/>
              <w:rPr>
                <w:rFonts w:ascii="Times New Roman"/>
                <w:sz w:val="22"/>
              </w:rPr>
            </w:pPr>
          </w:p>
        </w:tc>
        <w:tc>
          <w:tcPr>
            <w:tcW w:w="2553" w:type="dxa"/>
          </w:tcPr>
          <w:p>
            <w:pPr>
              <w:pStyle w:val="TableParagraph"/>
              <w:ind w:left="88" w:right="82"/>
              <w:jc w:val="center"/>
              <w:rPr>
                <w:sz w:val="22"/>
              </w:rPr>
            </w:pPr>
            <w:r>
              <w:rPr>
                <w:sz w:val="22"/>
              </w:rPr>
              <w:t>Building &amp; Development</w:t>
            </w:r>
          </w:p>
        </w:tc>
        <w:tc>
          <w:tcPr>
            <w:tcW w:w="2733" w:type="dxa"/>
          </w:tcPr>
          <w:p>
            <w:pPr>
              <w:pStyle w:val="TableParagraph"/>
              <w:ind w:left="180" w:right="173"/>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2213" w:hRule="atLeast"/>
        </w:trPr>
        <w:tc>
          <w:tcPr>
            <w:tcW w:w="4582" w:type="dxa"/>
          </w:tcPr>
          <w:p>
            <w:pPr>
              <w:pStyle w:val="TableParagraph"/>
              <w:ind w:left="107" w:right="161"/>
              <w:rPr>
                <w:sz w:val="22"/>
              </w:rPr>
            </w:pPr>
            <w:r>
              <w:rPr>
                <w:sz w:val="22"/>
              </w:rPr>
              <w:t>Educate property owners about alternatives to residential subdivision by providing information on conservation easements, the Land Use Value Assessment Program, and other efforts to keep rural properties intact and productive.</w:t>
            </w:r>
          </w:p>
        </w:tc>
        <w:tc>
          <w:tcPr>
            <w:tcW w:w="1199" w:type="dxa"/>
          </w:tcPr>
          <w:p>
            <w:pPr>
              <w:pStyle w:val="TableParagraph"/>
              <w:rPr>
                <w:rFonts w:ascii="Times New Roman"/>
                <w:sz w:val="22"/>
              </w:rPr>
            </w:pPr>
          </w:p>
        </w:tc>
        <w:tc>
          <w:tcPr>
            <w:tcW w:w="2553" w:type="dxa"/>
          </w:tcPr>
          <w:p>
            <w:pPr>
              <w:pStyle w:val="TableParagraph"/>
              <w:spacing w:line="268" w:lineRule="exact"/>
              <w:ind w:left="88" w:right="82"/>
              <w:jc w:val="center"/>
              <w:rPr>
                <w:sz w:val="22"/>
              </w:rPr>
            </w:pPr>
            <w:r>
              <w:rPr>
                <w:sz w:val="22"/>
              </w:rPr>
              <w:t>Building &amp; Development</w:t>
            </w:r>
          </w:p>
        </w:tc>
        <w:tc>
          <w:tcPr>
            <w:tcW w:w="2733" w:type="dxa"/>
          </w:tcPr>
          <w:p>
            <w:pPr>
              <w:pStyle w:val="TableParagraph"/>
              <w:spacing w:line="268" w:lineRule="exact"/>
              <w:ind w:left="180" w:right="173"/>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616" coordorigin="3601,1930" coordsize="7906,8380">
            <v:shape style="position:absolute;left:3601;top:7605;width:2698;height:2704" type="#_x0000_t75" stroked="false">
              <v:imagedata r:id="rId124" o:title=""/>
            </v:shape>
            <v:shape style="position:absolute;left:5048;top:6061;width:3170;height:2801" type="#_x0000_t75" stroked="false">
              <v:imagedata r:id="rId138" o:title=""/>
            </v:shape>
            <v:shape style="position:absolute;left:6882;top:4916;width:2699;height:2662" type="#_x0000_t75" stroked="false">
              <v:imagedata r:id="rId139" o:title=""/>
            </v:shape>
            <v:shape style="position:absolute;left:7833;top:3204;width:2098;height:2873" type="#_x0000_t75" stroked="false">
              <v:imagedata r:id="rId140" o:title=""/>
            </v:shape>
            <v:shape style="position:absolute;left:8937;top:1929;width:2570;height:2572" type="#_x0000_t75" stroked="false">
              <v:imagedata r:id="rId141"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312" w:hRule="atLeast"/>
        </w:trPr>
        <w:tc>
          <w:tcPr>
            <w:tcW w:w="13189" w:type="dxa"/>
            <w:gridSpan w:val="5"/>
          </w:tcPr>
          <w:p>
            <w:pPr>
              <w:pStyle w:val="TableParagraph"/>
              <w:tabs>
                <w:tab w:pos="1300" w:val="left" w:leader="none"/>
              </w:tabs>
              <w:spacing w:line="232" w:lineRule="auto"/>
              <w:ind w:left="107" w:right="303"/>
              <w:rPr>
                <w:rFonts w:ascii="Gill Sans MT" w:hAnsi="Gill Sans MT"/>
                <w:sz w:val="28"/>
              </w:rPr>
            </w:pPr>
            <w:r>
              <w:rPr>
                <w:b/>
                <w:sz w:val="32"/>
              </w:rPr>
              <w:t>Policy:</w:t>
              <w:tab/>
            </w:r>
            <w:r>
              <w:rPr>
                <w:rFonts w:ascii="Gill Sans MT" w:hAnsi="Gill Sans MT"/>
                <w:color w:val="3A6331"/>
                <w:sz w:val="28"/>
              </w:rPr>
              <w:t>Agricultural and rural business uses that are compatible with the predominant land use pattern will be developed in a manner that is consistent with the County’s growth management, economic, and environmental goals.</w:t>
            </w:r>
          </w:p>
        </w:tc>
      </w:tr>
      <w:tr>
        <w:trPr>
          <w:trHeight w:val="1349" w:hRule="atLeast"/>
        </w:trPr>
        <w:tc>
          <w:tcPr>
            <w:tcW w:w="13189" w:type="dxa"/>
            <w:gridSpan w:val="5"/>
          </w:tcPr>
          <w:p>
            <w:pPr>
              <w:pStyle w:val="TableParagraph"/>
              <w:tabs>
                <w:tab w:pos="2130" w:val="left" w:leader="none"/>
              </w:tabs>
              <w:ind w:left="107" w:right="372"/>
              <w:rPr>
                <w:sz w:val="28"/>
              </w:rPr>
            </w:pPr>
            <w:r>
              <w:rPr>
                <w:b/>
                <w:sz w:val="28"/>
              </w:rPr>
              <w:t>Strategy</w:t>
            </w:r>
            <w:r>
              <w:rPr>
                <w:b/>
                <w:spacing w:val="-1"/>
                <w:sz w:val="28"/>
              </w:rPr>
              <w:t> </w:t>
            </w:r>
            <w:r>
              <w:rPr>
                <w:b/>
                <w:sz w:val="28"/>
              </w:rPr>
              <w:t>3.1</w:t>
              <w:tab/>
            </w:r>
            <w:r>
              <w:rPr>
                <w:sz w:val="28"/>
              </w:rPr>
              <w:t>Ensure compatibility of rural economy uses through the evaluation of the scale, use,</w:t>
            </w:r>
            <w:r>
              <w:rPr>
                <w:spacing w:val="-44"/>
                <w:sz w:val="28"/>
              </w:rPr>
              <w:t> </w:t>
            </w:r>
            <w:r>
              <w:rPr>
                <w:sz w:val="28"/>
              </w:rPr>
              <w:t>intensity, and design (site and building) of development proposals in comparison with the dominant rural character and adjacent</w:t>
            </w:r>
            <w:r>
              <w:rPr>
                <w:spacing w:val="-1"/>
                <w:sz w:val="28"/>
              </w:rPr>
              <w:t> </w:t>
            </w:r>
            <w:r>
              <w:rPr>
                <w:sz w:val="28"/>
              </w:rPr>
              <w:t>uses.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2148" w:hRule="atLeast"/>
        </w:trPr>
        <w:tc>
          <w:tcPr>
            <w:tcW w:w="4582" w:type="dxa"/>
          </w:tcPr>
          <w:p>
            <w:pPr>
              <w:pStyle w:val="TableParagraph"/>
              <w:ind w:left="107" w:right="272"/>
              <w:rPr>
                <w:sz w:val="22"/>
              </w:rPr>
            </w:pPr>
            <w:r>
              <w:rPr>
                <w:sz w:val="22"/>
              </w:rPr>
              <w:t>Adopt zoning regulations and development standards for rural economy uses. Such regulations and standards will address traffic capacity limits, safe and adequate road access, number of employees, site design standards (i.e., land disturbance, buffering, use intensity,</w:t>
            </w:r>
          </w:p>
          <w:p>
            <w:pPr>
              <w:pStyle w:val="TableParagraph"/>
              <w:spacing w:line="270" w:lineRule="atLeast"/>
              <w:ind w:left="107" w:right="443"/>
              <w:rPr>
                <w:sz w:val="22"/>
              </w:rPr>
            </w:pPr>
            <w:r>
              <w:rPr>
                <w:sz w:val="22"/>
              </w:rPr>
              <w:t>siting, and architectural features), and public health, safety, and welfare.</w:t>
            </w:r>
          </w:p>
        </w:tc>
        <w:tc>
          <w:tcPr>
            <w:tcW w:w="1199" w:type="dxa"/>
          </w:tcPr>
          <w:p>
            <w:pPr>
              <w:pStyle w:val="TableParagraph"/>
              <w:rPr>
                <w:rFonts w:ascii="Times New Roman"/>
                <w:sz w:val="22"/>
              </w:rPr>
            </w:pPr>
          </w:p>
        </w:tc>
        <w:tc>
          <w:tcPr>
            <w:tcW w:w="2553" w:type="dxa"/>
          </w:tcPr>
          <w:p>
            <w:pPr>
              <w:pStyle w:val="TableParagraph"/>
              <w:ind w:left="110" w:right="106"/>
              <w:jc w:val="center"/>
              <w:rPr>
                <w:sz w:val="22"/>
              </w:rPr>
            </w:pPr>
            <w:r>
              <w:rPr>
                <w:sz w:val="22"/>
              </w:rPr>
              <w:t>Planning &amp; Zoning,</w:t>
            </w:r>
            <w:r>
              <w:rPr>
                <w:spacing w:val="-20"/>
                <w:sz w:val="22"/>
              </w:rPr>
              <w:t> </w:t>
            </w:r>
            <w:r>
              <w:rPr>
                <w:sz w:val="22"/>
              </w:rPr>
              <w:t>Design Cabinet,  Transportation &amp; Capital</w:t>
            </w:r>
            <w:r>
              <w:rPr>
                <w:spacing w:val="-6"/>
                <w:sz w:val="22"/>
              </w:rPr>
              <w:t> </w:t>
            </w:r>
            <w:r>
              <w:rPr>
                <w:sz w:val="22"/>
              </w:rPr>
              <w:t>Infrastructure</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414" w:hRule="atLeast"/>
        </w:trPr>
        <w:tc>
          <w:tcPr>
            <w:tcW w:w="4582" w:type="dxa"/>
          </w:tcPr>
          <w:p>
            <w:pPr>
              <w:pStyle w:val="TableParagraph"/>
              <w:ind w:left="107" w:right="151"/>
              <w:rPr>
                <w:sz w:val="22"/>
              </w:rPr>
            </w:pPr>
            <w:r>
              <w:rPr>
                <w:sz w:val="22"/>
              </w:rPr>
              <w:t>Allow the establishment and/or expansion of existing commercial, industrial, and institutional uses by Special Exception if the use and/or expansion is: 1) small in scale and compatible with the rural character, 2) preserves ridgetops, natural resources, farmland, and open space, and 3) meets applicable zoning regulations and development standards.</w:t>
            </w:r>
          </w:p>
        </w:tc>
        <w:tc>
          <w:tcPr>
            <w:tcW w:w="1199" w:type="dxa"/>
          </w:tcPr>
          <w:p>
            <w:pPr>
              <w:pStyle w:val="TableParagraph"/>
              <w:rPr>
                <w:rFonts w:ascii="Times New Roman"/>
                <w:sz w:val="22"/>
              </w:rPr>
            </w:pPr>
          </w:p>
        </w:tc>
        <w:tc>
          <w:tcPr>
            <w:tcW w:w="2553" w:type="dxa"/>
          </w:tcPr>
          <w:p>
            <w:pPr>
              <w:pStyle w:val="TableParagraph"/>
              <w:ind w:left="211" w:right="82" w:firstLine="223"/>
              <w:rPr>
                <w:sz w:val="22"/>
              </w:rPr>
            </w:pPr>
            <w:r>
              <w:rPr>
                <w:sz w:val="22"/>
              </w:rPr>
              <w:t>Planning &amp; Zoning, Economic Development</w:t>
            </w:r>
          </w:p>
        </w:tc>
        <w:tc>
          <w:tcPr>
            <w:tcW w:w="2733" w:type="dxa"/>
          </w:tcPr>
          <w:p>
            <w:pPr>
              <w:pStyle w:val="TableParagraph"/>
              <w:spacing w:line="265" w:lineRule="exact"/>
              <w:ind w:left="179" w:right="174"/>
              <w:jc w:val="center"/>
              <w:rPr>
                <w:sz w:val="22"/>
              </w:rPr>
            </w:pPr>
            <w:r>
              <w:rPr>
                <w:sz w:val="22"/>
              </w:rPr>
              <w:t>Short Term</w:t>
            </w:r>
          </w:p>
        </w:tc>
        <w:tc>
          <w:tcPr>
            <w:tcW w:w="2122" w:type="dxa"/>
          </w:tcPr>
          <w:p>
            <w:pPr>
              <w:pStyle w:val="TableParagraph"/>
              <w:spacing w:line="461" w:lineRule="exact"/>
              <w:ind w:left="646" w:right="641"/>
              <w:jc w:val="center"/>
              <w:rPr>
                <w:rFonts w:ascii="MS Gothic" w:eastAsia="MS Gothic" w:hint="eastAsia"/>
                <w:sz w:val="36"/>
              </w:rPr>
            </w:pPr>
            <w:r>
              <w:rPr>
                <w:rFonts w:ascii="MS Gothic" w:eastAsia="MS Gothic" w:hint="eastAsia"/>
                <w:sz w:val="36"/>
              </w:rPr>
              <w:t>￮￮￮￮</w:t>
            </w:r>
          </w:p>
        </w:tc>
      </w:tr>
    </w:tbl>
    <w:p>
      <w:pPr>
        <w:spacing w:after="0" w:line="461" w:lineRule="exact"/>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592" coordorigin="3601,1930" coordsize="7906,8380">
            <v:shape style="position:absolute;left:3601;top:7605;width:2698;height:2704" type="#_x0000_t75" stroked="false">
              <v:imagedata r:id="rId129" o:title=""/>
            </v:shape>
            <v:shape style="position:absolute;left:5048;top:6061;width:3170;height:2801" type="#_x0000_t75" stroked="false">
              <v:imagedata r:id="rId142" o:title=""/>
            </v:shape>
            <v:shape style="position:absolute;left:6882;top:4916;width:2699;height:2662" type="#_x0000_t75" stroked="false">
              <v:imagedata r:id="rId131" o:title=""/>
            </v:shape>
            <v:shape style="position:absolute;left:7833;top:3204;width:2098;height:2873" type="#_x0000_t75" stroked="false">
              <v:imagedata r:id="rId143" o:title=""/>
            </v:shape>
            <v:shape style="position:absolute;left:8937;top:1929;width:2570;height:2572" type="#_x0000_t75" stroked="false">
              <v:imagedata r:id="rId144"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879" w:hRule="atLeast"/>
        </w:trPr>
        <w:tc>
          <w:tcPr>
            <w:tcW w:w="4582" w:type="dxa"/>
          </w:tcPr>
          <w:p>
            <w:pPr>
              <w:pStyle w:val="TableParagraph"/>
              <w:ind w:left="107" w:right="302"/>
              <w:rPr>
                <w:sz w:val="22"/>
              </w:rPr>
            </w:pPr>
            <w:r>
              <w:rPr>
                <w:sz w:val="22"/>
              </w:rPr>
              <w:t>Non‐agricultural commercial uses may be permitted by Special Exception if the use is compatible in scale and intensity with the agricultural and rural character of the area; poses no threat to public health, safety, and welfare; and helps to preserve farmland, open</w:t>
            </w:r>
          </w:p>
          <w:p>
            <w:pPr>
              <w:pStyle w:val="TableParagraph"/>
              <w:spacing w:line="249" w:lineRule="exact"/>
              <w:ind w:left="107"/>
              <w:rPr>
                <w:sz w:val="22"/>
              </w:rPr>
            </w:pPr>
            <w:r>
              <w:rPr>
                <w:sz w:val="22"/>
              </w:rPr>
              <w:t>space, and/or continued agricultural operations.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128" w:val="left" w:leader="none"/>
              </w:tabs>
              <w:spacing w:line="340" w:lineRule="exact"/>
              <w:ind w:left="107"/>
              <w:rPr>
                <w:sz w:val="28"/>
              </w:rPr>
            </w:pPr>
            <w:r>
              <w:rPr>
                <w:b/>
                <w:sz w:val="28"/>
              </w:rPr>
              <w:t>Strategy</w:t>
            </w:r>
            <w:r>
              <w:rPr>
                <w:b/>
                <w:spacing w:val="-1"/>
                <w:sz w:val="28"/>
              </w:rPr>
              <w:t> </w:t>
            </w:r>
            <w:r>
              <w:rPr>
                <w:b/>
                <w:sz w:val="28"/>
              </w:rPr>
              <w:t>3.2</w:t>
              <w:tab/>
            </w:r>
            <w:r>
              <w:rPr>
                <w:sz w:val="28"/>
              </w:rPr>
              <w:t>Promote the retention and development of rural business uses that sustain the rural</w:t>
            </w:r>
            <w:r>
              <w:rPr>
                <w:spacing w:val="-27"/>
                <w:sz w:val="28"/>
              </w:rPr>
              <w:t> </w:t>
            </w:r>
            <w:r>
              <w:rPr>
                <w:sz w:val="28"/>
              </w:rPr>
              <w:t>economy</w:t>
            </w:r>
          </w:p>
          <w:p>
            <w:pPr>
              <w:pStyle w:val="TableParagraph"/>
              <w:spacing w:line="323" w:lineRule="exact"/>
              <w:ind w:left="107"/>
              <w:rPr>
                <w:sz w:val="28"/>
              </w:rPr>
            </w:pPr>
            <w:r>
              <w:rPr>
                <w:sz w:val="28"/>
              </w:rPr>
              <w:t>and support the County’s agricultural and equine industries.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879" w:hRule="atLeast"/>
        </w:trPr>
        <w:tc>
          <w:tcPr>
            <w:tcW w:w="4582" w:type="dxa"/>
          </w:tcPr>
          <w:p>
            <w:pPr>
              <w:pStyle w:val="TableParagraph"/>
              <w:ind w:left="107" w:right="137"/>
              <w:rPr>
                <w:sz w:val="22"/>
              </w:rPr>
            </w:pPr>
            <w:r>
              <w:rPr>
                <w:sz w:val="22"/>
              </w:rPr>
              <w:t>Adopt zoning regulations and development standards that include new types of rural business and agricultural uses, permit flexibility for the sale of farm products, and promote rural tourism, hospitality uses, and similar kinds of rural business uses that are compatible with the</w:t>
            </w:r>
          </w:p>
          <w:p>
            <w:pPr>
              <w:pStyle w:val="TableParagraph"/>
              <w:spacing w:line="249" w:lineRule="exact"/>
              <w:ind w:left="107"/>
              <w:rPr>
                <w:sz w:val="22"/>
              </w:rPr>
            </w:pPr>
            <w:r>
              <w:rPr>
                <w:sz w:val="22"/>
              </w:rPr>
              <w:t>character of the RPA.</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118"/>
              <w:rPr>
                <w:sz w:val="22"/>
              </w:rPr>
            </w:pPr>
            <w:r>
              <w:rPr>
                <w:sz w:val="22"/>
              </w:rPr>
              <w:t>Develop zoning standards to permit a variety of residential unit types, including accessory apartments for seasonal farm laborers and year‐ round tenant housing, that support the rural</w:t>
            </w:r>
          </w:p>
          <w:p>
            <w:pPr>
              <w:pStyle w:val="TableParagraph"/>
              <w:spacing w:line="249" w:lineRule="exact"/>
              <w:ind w:left="107"/>
              <w:rPr>
                <w:sz w:val="22"/>
              </w:rPr>
            </w:pPr>
            <w:r>
              <w:rPr>
                <w:sz w:val="22"/>
              </w:rPr>
              <w:t>economy.</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3" w:hRule="atLeast"/>
        </w:trPr>
        <w:tc>
          <w:tcPr>
            <w:tcW w:w="4582" w:type="dxa"/>
          </w:tcPr>
          <w:p>
            <w:pPr>
              <w:pStyle w:val="TableParagraph"/>
              <w:ind w:left="107" w:right="242"/>
              <w:rPr>
                <w:sz w:val="22"/>
              </w:rPr>
            </w:pPr>
            <w:r>
              <w:rPr>
                <w:sz w:val="22"/>
              </w:rPr>
              <w:t>Create zoning regulations and development standards for existing and new types of rural recreational uses to evaluate their appropriateness and ensure their compatibility</w:t>
            </w:r>
          </w:p>
          <w:p>
            <w:pPr>
              <w:pStyle w:val="TableParagraph"/>
              <w:spacing w:line="249" w:lineRule="exact"/>
              <w:ind w:left="107"/>
              <w:rPr>
                <w:sz w:val="22"/>
              </w:rPr>
            </w:pPr>
            <w:r>
              <w:rPr>
                <w:sz w:val="22"/>
              </w:rPr>
              <w:t>with the character of the RPA.</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Planning &amp; Zoning</w:t>
            </w:r>
          </w:p>
        </w:tc>
        <w:tc>
          <w:tcPr>
            <w:tcW w:w="2733" w:type="dxa"/>
          </w:tcPr>
          <w:p>
            <w:pPr>
              <w:pStyle w:val="TableParagraph"/>
              <w:ind w:left="174"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568" coordorigin="3601,1930" coordsize="7906,8380">
            <v:shape style="position:absolute;left:3601;top:7605;width:2698;height:2704" type="#_x0000_t75" stroked="false">
              <v:imagedata r:id="rId124" o:title=""/>
            </v:shape>
            <v:shape style="position:absolute;left:5048;top:6061;width:3170;height:2801" type="#_x0000_t75" stroked="false">
              <v:imagedata r:id="rId145" o:title=""/>
            </v:shape>
            <v:shape style="position:absolute;left:6882;top:4916;width:2699;height:2662" type="#_x0000_t75" stroked="false">
              <v:imagedata r:id="rId146" o:title=""/>
            </v:shape>
            <v:shape style="position:absolute;left:7833;top:3204;width:2098;height:2873" type="#_x0000_t75" stroked="false">
              <v:imagedata r:id="rId147" o:title=""/>
            </v:shape>
            <v:shape style="position:absolute;left:8937;top:1929;width:2570;height:2572" type="#_x0000_t75" stroked="false">
              <v:imagedata r:id="rId14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805" w:hRule="atLeast"/>
        </w:trPr>
        <w:tc>
          <w:tcPr>
            <w:tcW w:w="4582" w:type="dxa"/>
          </w:tcPr>
          <w:p>
            <w:pPr>
              <w:pStyle w:val="TableParagraph"/>
              <w:ind w:left="107" w:right="188"/>
              <w:rPr>
                <w:sz w:val="22"/>
              </w:rPr>
            </w:pPr>
            <w:r>
              <w:rPr>
                <w:sz w:val="22"/>
              </w:rPr>
              <w:t>Develop County parks with trail networks, cross country courses, and equestrian riding rings or</w:t>
            </w:r>
          </w:p>
          <w:p>
            <w:pPr>
              <w:pStyle w:val="TableParagraph"/>
              <w:spacing w:line="249" w:lineRule="exact"/>
              <w:ind w:left="107"/>
              <w:rPr>
                <w:sz w:val="22"/>
              </w:rPr>
            </w:pPr>
            <w:r>
              <w:rPr>
                <w:sz w:val="22"/>
              </w:rPr>
              <w:t>other equestrian‐related features.</w:t>
            </w:r>
          </w:p>
        </w:tc>
        <w:tc>
          <w:tcPr>
            <w:tcW w:w="1199" w:type="dxa"/>
          </w:tcPr>
          <w:p>
            <w:pPr>
              <w:pStyle w:val="TableParagraph"/>
              <w:rPr>
                <w:rFonts w:ascii="Times New Roman"/>
                <w:sz w:val="22"/>
              </w:rPr>
            </w:pPr>
          </w:p>
        </w:tc>
        <w:tc>
          <w:tcPr>
            <w:tcW w:w="2553" w:type="dxa"/>
          </w:tcPr>
          <w:p>
            <w:pPr>
              <w:pStyle w:val="TableParagraph"/>
              <w:ind w:left="367" w:right="82" w:firstLine="29"/>
              <w:rPr>
                <w:sz w:val="22"/>
              </w:rPr>
            </w:pPr>
            <w:r>
              <w:rPr>
                <w:sz w:val="22"/>
              </w:rPr>
              <w:t>Parks, Recreation &amp; Community Services</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193"/>
              <w:rPr>
                <w:sz w:val="22"/>
              </w:rPr>
            </w:pPr>
            <w:r>
              <w:rPr>
                <w:sz w:val="22"/>
              </w:rPr>
              <w:t>Develop a publicly accessible multi‐use trail network (i.e., pedestrian, bicycle, and equestrian) to link private and public lands in the RPA in partnership with nonprofit entities,</w:t>
            </w:r>
          </w:p>
          <w:p>
            <w:pPr>
              <w:pStyle w:val="TableParagraph"/>
              <w:spacing w:line="249" w:lineRule="exact"/>
              <w:ind w:left="107"/>
              <w:rPr>
                <w:sz w:val="22"/>
              </w:rPr>
            </w:pPr>
            <w:r>
              <w:rPr>
                <w:sz w:val="22"/>
              </w:rPr>
              <w:t>landowners, and developers of rural properties.</w:t>
            </w:r>
          </w:p>
        </w:tc>
        <w:tc>
          <w:tcPr>
            <w:tcW w:w="1199" w:type="dxa"/>
          </w:tcPr>
          <w:p>
            <w:pPr>
              <w:pStyle w:val="TableParagraph"/>
              <w:rPr>
                <w:rFonts w:ascii="Times New Roman"/>
                <w:sz w:val="22"/>
              </w:rPr>
            </w:pPr>
          </w:p>
        </w:tc>
        <w:tc>
          <w:tcPr>
            <w:tcW w:w="2553" w:type="dxa"/>
          </w:tcPr>
          <w:p>
            <w:pPr>
              <w:pStyle w:val="TableParagraph"/>
              <w:ind w:left="367" w:right="82" w:firstLine="29"/>
              <w:rPr>
                <w:sz w:val="22"/>
              </w:rPr>
            </w:pPr>
            <w:r>
              <w:rPr>
                <w:sz w:val="22"/>
              </w:rPr>
              <w:t>Parks, Recreation &amp; Community Services</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194" w:val="left" w:leader="none"/>
              </w:tabs>
              <w:spacing w:line="340" w:lineRule="exact"/>
              <w:ind w:left="107"/>
              <w:rPr>
                <w:sz w:val="28"/>
              </w:rPr>
            </w:pPr>
            <w:r>
              <w:rPr>
                <w:b/>
                <w:sz w:val="28"/>
              </w:rPr>
              <w:t>Strategy</w:t>
            </w:r>
            <w:r>
              <w:rPr>
                <w:b/>
                <w:spacing w:val="-1"/>
                <w:sz w:val="28"/>
              </w:rPr>
              <w:t> </w:t>
            </w:r>
            <w:r>
              <w:rPr>
                <w:b/>
                <w:sz w:val="28"/>
              </w:rPr>
              <w:t>3.3</w:t>
              <w:tab/>
            </w:r>
            <w:r>
              <w:rPr>
                <w:sz w:val="28"/>
              </w:rPr>
              <w:t>Promote and expand agricultural enterprises and the rural economy, and attract</w:t>
            </w:r>
            <w:r>
              <w:rPr>
                <w:spacing w:val="-10"/>
                <w:sz w:val="28"/>
              </w:rPr>
              <w:t> </w:t>
            </w:r>
            <w:r>
              <w:rPr>
                <w:sz w:val="28"/>
              </w:rPr>
              <w:t>rural</w:t>
            </w:r>
          </w:p>
          <w:p>
            <w:pPr>
              <w:pStyle w:val="TableParagraph"/>
              <w:spacing w:line="323" w:lineRule="exact"/>
              <w:ind w:left="107"/>
              <w:rPr>
                <w:sz w:val="28"/>
              </w:rPr>
            </w:pPr>
            <w:r>
              <w:rPr>
                <w:sz w:val="28"/>
              </w:rPr>
              <w:t>entrepreneurs to locate in Loudoun.</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74" w:hRule="atLeast"/>
        </w:trPr>
        <w:tc>
          <w:tcPr>
            <w:tcW w:w="4582" w:type="dxa"/>
          </w:tcPr>
          <w:p>
            <w:pPr>
              <w:pStyle w:val="TableParagraph"/>
              <w:ind w:left="107" w:right="232"/>
              <w:rPr>
                <w:sz w:val="22"/>
              </w:rPr>
            </w:pPr>
            <w:r>
              <w:rPr>
                <w:sz w:val="22"/>
              </w:rPr>
              <w:t>Promote rural business sectors and community events to support rural tourism, showcase the</w:t>
            </w:r>
          </w:p>
          <w:p>
            <w:pPr>
              <w:pStyle w:val="TableParagraph"/>
              <w:spacing w:line="270" w:lineRule="atLeast"/>
              <w:ind w:left="107" w:right="269"/>
              <w:rPr>
                <w:sz w:val="22"/>
              </w:rPr>
            </w:pPr>
            <w:r>
              <w:rPr>
                <w:sz w:val="22"/>
              </w:rPr>
              <w:t>rural economy, and strengthen the economic vitality of rural businesses, villages, and towns.</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Economic Development, Loudoun Convention &amp;</w:t>
            </w:r>
          </w:p>
          <w:p>
            <w:pPr>
              <w:pStyle w:val="TableParagraph"/>
              <w:spacing w:line="270" w:lineRule="atLeast"/>
              <w:ind w:left="202" w:right="196"/>
              <w:jc w:val="center"/>
              <w:rPr>
                <w:sz w:val="22"/>
              </w:rPr>
            </w:pPr>
            <w:r>
              <w:rPr>
                <w:sz w:val="22"/>
              </w:rPr>
              <w:t>Visitors Assoc., Visit Loudoun</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145" w:hRule="atLeast"/>
        </w:trPr>
        <w:tc>
          <w:tcPr>
            <w:tcW w:w="4582" w:type="dxa"/>
          </w:tcPr>
          <w:p>
            <w:pPr>
              <w:pStyle w:val="TableParagraph"/>
              <w:ind w:left="107" w:right="130"/>
              <w:rPr>
                <w:sz w:val="22"/>
              </w:rPr>
            </w:pPr>
            <w:r>
              <w:rPr>
                <w:sz w:val="22"/>
              </w:rPr>
              <w:t>Develop a coordinated service approach to assist rural landowners in the review and development of proposals to maintain agricultural operations, preserve the</w:t>
            </w:r>
            <w:r>
              <w:rPr>
                <w:spacing w:val="-15"/>
                <w:sz w:val="22"/>
              </w:rPr>
              <w:t> </w:t>
            </w:r>
            <w:r>
              <w:rPr>
                <w:sz w:val="22"/>
              </w:rPr>
              <w:t>agricultural potential of farmland, institute farm and rural business plans, and assist in filing applications that support agriculture, agricultural</w:t>
            </w:r>
            <w:r>
              <w:rPr>
                <w:spacing w:val="-9"/>
                <w:sz w:val="22"/>
              </w:rPr>
              <w:t> </w:t>
            </w:r>
            <w:r>
              <w:rPr>
                <w:sz w:val="22"/>
              </w:rPr>
              <w:t>activities,</w:t>
            </w:r>
          </w:p>
          <w:p>
            <w:pPr>
              <w:pStyle w:val="TableParagraph"/>
              <w:spacing w:line="248" w:lineRule="exact"/>
              <w:ind w:left="107"/>
              <w:rPr>
                <w:sz w:val="22"/>
              </w:rPr>
            </w:pPr>
            <w:r>
              <w:rPr>
                <w:sz w:val="22"/>
              </w:rPr>
              <w:t>and the rural economy.</w:t>
            </w:r>
          </w:p>
        </w:tc>
        <w:tc>
          <w:tcPr>
            <w:tcW w:w="1199" w:type="dxa"/>
          </w:tcPr>
          <w:p>
            <w:pPr>
              <w:pStyle w:val="TableParagraph"/>
              <w:rPr>
                <w:rFonts w:ascii="Times New Roman"/>
                <w:sz w:val="22"/>
              </w:rPr>
            </w:pPr>
          </w:p>
        </w:tc>
        <w:tc>
          <w:tcPr>
            <w:tcW w:w="2553" w:type="dxa"/>
          </w:tcPr>
          <w:p>
            <w:pPr>
              <w:pStyle w:val="TableParagraph"/>
              <w:ind w:left="183" w:right="174" w:hanging="2"/>
              <w:jc w:val="center"/>
              <w:rPr>
                <w:sz w:val="22"/>
              </w:rPr>
            </w:pPr>
            <w:r>
              <w:rPr>
                <w:sz w:val="22"/>
              </w:rPr>
              <w:t>Economic Development, Planning &amp; Zoning, Building &amp; Development</w:t>
            </w:r>
          </w:p>
        </w:tc>
        <w:tc>
          <w:tcPr>
            <w:tcW w:w="2733" w:type="dxa"/>
          </w:tcPr>
          <w:p>
            <w:pPr>
              <w:pStyle w:val="TableParagraph"/>
              <w:spacing w:line="265" w:lineRule="exact"/>
              <w:ind w:left="178" w:right="174"/>
              <w:jc w:val="center"/>
              <w:rPr>
                <w:sz w:val="22"/>
              </w:rPr>
            </w:pPr>
            <w:r>
              <w:rPr>
                <w:sz w:val="22"/>
              </w:rPr>
              <w:t>Long Term</w:t>
            </w:r>
          </w:p>
        </w:tc>
        <w:tc>
          <w:tcPr>
            <w:tcW w:w="2122" w:type="dxa"/>
          </w:tcPr>
          <w:p>
            <w:pPr>
              <w:pStyle w:val="TableParagraph"/>
              <w:ind w:left="646" w:right="641"/>
              <w:jc w:val="center"/>
              <w:rPr>
                <w:rFonts w:ascii="MS Gothic" w:eastAsia="MS Gothic" w:hint="eastAsia"/>
                <w:sz w:val="36"/>
              </w:rPr>
            </w:pPr>
            <w:r>
              <w:rPr>
                <w:rFonts w:ascii="MS Gothic" w:eastAsia="MS Gothic" w:hint="eastAsia"/>
                <w:sz w:val="36"/>
              </w:rPr>
              <w:t>￮￮￮￮</w:t>
            </w:r>
          </w:p>
        </w:tc>
      </w:tr>
      <w:tr>
        <w:trPr>
          <w:trHeight w:val="1343" w:hRule="atLeast"/>
        </w:trPr>
        <w:tc>
          <w:tcPr>
            <w:tcW w:w="4582" w:type="dxa"/>
          </w:tcPr>
          <w:p>
            <w:pPr>
              <w:pStyle w:val="TableParagraph"/>
              <w:ind w:left="107" w:right="96"/>
              <w:rPr>
                <w:sz w:val="22"/>
              </w:rPr>
            </w:pPr>
            <w:r>
              <w:rPr>
                <w:sz w:val="22"/>
              </w:rPr>
              <w:t>Retain the Rural Economic Development Council (REDC) as an advocacy and advisory committee on initiatives, programs, and policies that affect the economic growth and development of rural</w:t>
            </w:r>
          </w:p>
          <w:p>
            <w:pPr>
              <w:pStyle w:val="TableParagraph"/>
              <w:spacing w:line="249" w:lineRule="exact"/>
              <w:ind w:left="107"/>
              <w:rPr>
                <w:sz w:val="22"/>
              </w:rPr>
            </w:pPr>
            <w:r>
              <w:rPr>
                <w:sz w:val="22"/>
              </w:rPr>
              <w:t>Loudoun County.</w:t>
            </w:r>
          </w:p>
        </w:tc>
        <w:tc>
          <w:tcPr>
            <w:tcW w:w="1199" w:type="dxa"/>
          </w:tcPr>
          <w:p>
            <w:pPr>
              <w:pStyle w:val="TableParagraph"/>
              <w:rPr>
                <w:rFonts w:ascii="Times New Roman"/>
                <w:sz w:val="22"/>
              </w:rPr>
            </w:pPr>
          </w:p>
        </w:tc>
        <w:tc>
          <w:tcPr>
            <w:tcW w:w="2553" w:type="dxa"/>
          </w:tcPr>
          <w:p>
            <w:pPr>
              <w:pStyle w:val="TableParagraph"/>
              <w:ind w:left="88" w:right="82"/>
              <w:jc w:val="center"/>
              <w:rPr>
                <w:sz w:val="22"/>
              </w:rPr>
            </w:pPr>
            <w:r>
              <w:rPr>
                <w:sz w:val="22"/>
              </w:rPr>
              <w:t>Economic Development</w:t>
            </w:r>
          </w:p>
        </w:tc>
        <w:tc>
          <w:tcPr>
            <w:tcW w:w="2733" w:type="dxa"/>
          </w:tcPr>
          <w:p>
            <w:pPr>
              <w:pStyle w:val="TableParagraph"/>
              <w:ind w:left="178" w:right="174"/>
              <w:jc w:val="center"/>
              <w:rPr>
                <w:sz w:val="22"/>
              </w:rPr>
            </w:pPr>
            <w:r>
              <w:rPr>
                <w:sz w:val="22"/>
              </w:rPr>
              <w:t>Long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2911">
            <wp:simplePos x="0" y="0"/>
            <wp:positionH relativeFrom="page">
              <wp:posOffset>2286761</wp:posOffset>
            </wp:positionH>
            <wp:positionV relativeFrom="page">
              <wp:posOffset>4829373</wp:posOffset>
            </wp:positionV>
            <wp:extent cx="1664424" cy="1668303"/>
            <wp:effectExtent l="0" t="0" r="0" b="0"/>
            <wp:wrapNone/>
            <wp:docPr id="15" name="image141.png" descr=""/>
            <wp:cNvGraphicFramePr>
              <a:graphicFrameLocks noChangeAspect="1"/>
            </wp:cNvGraphicFramePr>
            <a:graphic>
              <a:graphicData uri="http://schemas.openxmlformats.org/drawingml/2006/picture">
                <pic:pic>
                  <pic:nvPicPr>
                    <pic:cNvPr id="16" name="image141.png"/>
                    <pic:cNvPicPr/>
                  </pic:nvPicPr>
                  <pic:blipFill>
                    <a:blip r:embed="rId149"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2520" coordorigin="5048,1930" coordsize="6459,6933">
            <v:shape style="position:absolute;left:5048;top:6061;width:3170;height:2801" type="#_x0000_t75" stroked="false">
              <v:imagedata r:id="rId150" o:title=""/>
            </v:shape>
            <v:shape style="position:absolute;left:6882;top:4916;width:2699;height:2662" type="#_x0000_t75" stroked="false">
              <v:imagedata r:id="rId151" o:title=""/>
            </v:shape>
            <v:shape style="position:absolute;left:7833;top:3204;width:2098;height:2873" type="#_x0000_t75" stroked="false">
              <v:imagedata r:id="rId152" o:title=""/>
            </v:shape>
            <v:shape style="position:absolute;left:8937;top:1929;width:2570;height:2572" type="#_x0000_t75" stroked="false">
              <v:imagedata r:id="rId15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519" w:hRule="atLeast"/>
        </w:trPr>
        <w:tc>
          <w:tcPr>
            <w:tcW w:w="4582" w:type="dxa"/>
          </w:tcPr>
          <w:p>
            <w:pPr>
              <w:pStyle w:val="TableParagraph"/>
              <w:ind w:left="107" w:right="539"/>
              <w:jc w:val="both"/>
              <w:rPr>
                <w:sz w:val="22"/>
              </w:rPr>
            </w:pPr>
            <w:r>
              <w:rPr>
                <w:sz w:val="22"/>
              </w:rPr>
              <w:t>Support public education and job training</w:t>
            </w:r>
            <w:r>
              <w:rPr>
                <w:spacing w:val="-30"/>
                <w:sz w:val="22"/>
              </w:rPr>
              <w:t> </w:t>
            </w:r>
            <w:r>
              <w:rPr>
                <w:sz w:val="22"/>
              </w:rPr>
              <w:t>in agriculture‐based careers to ensure a</w:t>
            </w:r>
            <w:r>
              <w:rPr>
                <w:spacing w:val="-6"/>
                <w:sz w:val="22"/>
              </w:rPr>
              <w:t> </w:t>
            </w:r>
            <w:r>
              <w:rPr>
                <w:sz w:val="22"/>
              </w:rPr>
              <w:t>stable agricultural work</w:t>
            </w:r>
            <w:r>
              <w:rPr>
                <w:spacing w:val="-1"/>
                <w:sz w:val="22"/>
              </w:rPr>
              <w:t> </w:t>
            </w:r>
            <w:r>
              <w:rPr>
                <w:sz w:val="22"/>
              </w:rPr>
              <w:t>force.</w:t>
            </w:r>
          </w:p>
        </w:tc>
        <w:tc>
          <w:tcPr>
            <w:tcW w:w="1199" w:type="dxa"/>
          </w:tcPr>
          <w:p>
            <w:pPr>
              <w:pStyle w:val="TableParagraph"/>
              <w:rPr>
                <w:rFonts w:ascii="Times New Roman"/>
                <w:sz w:val="22"/>
              </w:rPr>
            </w:pPr>
          </w:p>
        </w:tc>
        <w:tc>
          <w:tcPr>
            <w:tcW w:w="2553" w:type="dxa"/>
          </w:tcPr>
          <w:p>
            <w:pPr>
              <w:pStyle w:val="TableParagraph"/>
              <w:ind w:left="161" w:right="154" w:firstLine="1"/>
              <w:jc w:val="center"/>
              <w:rPr>
                <w:sz w:val="22"/>
              </w:rPr>
            </w:pPr>
            <w:r>
              <w:rPr>
                <w:sz w:val="22"/>
              </w:rPr>
              <w:t>Economic Development Public, Private &amp; Vocational Schools, Colleges and Universities</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254" w:val="left" w:leader="none"/>
              </w:tabs>
              <w:spacing w:line="340" w:lineRule="exact"/>
              <w:ind w:left="107"/>
              <w:rPr>
                <w:sz w:val="28"/>
              </w:rPr>
            </w:pPr>
            <w:r>
              <w:rPr>
                <w:b/>
                <w:sz w:val="28"/>
              </w:rPr>
              <w:t>Strategy</w:t>
            </w:r>
            <w:r>
              <w:rPr>
                <w:b/>
                <w:spacing w:val="-1"/>
                <w:sz w:val="28"/>
              </w:rPr>
              <w:t> </w:t>
            </w:r>
            <w:r>
              <w:rPr>
                <w:b/>
                <w:sz w:val="28"/>
              </w:rPr>
              <w:t>3.4</w:t>
              <w:tab/>
            </w:r>
            <w:r>
              <w:rPr>
                <w:sz w:val="28"/>
              </w:rPr>
              <w:t>Maintain the Land Use Assessment Program to provide property tax relief to retain</w:t>
            </w:r>
            <w:r>
              <w:rPr>
                <w:spacing w:val="-15"/>
                <w:sz w:val="28"/>
              </w:rPr>
              <w:t> </w:t>
            </w:r>
            <w:r>
              <w:rPr>
                <w:sz w:val="28"/>
              </w:rPr>
              <w:t>and</w:t>
            </w:r>
          </w:p>
          <w:p>
            <w:pPr>
              <w:pStyle w:val="TableParagraph"/>
              <w:spacing w:line="323" w:lineRule="exact"/>
              <w:ind w:left="107"/>
              <w:rPr>
                <w:sz w:val="28"/>
              </w:rPr>
            </w:pPr>
            <w:r>
              <w:rPr>
                <w:sz w:val="28"/>
              </w:rPr>
              <w:t>support agriculture, horticulture, forestry, and open space as critical components of the RPA.</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2267" w:hRule="atLeast"/>
        </w:trPr>
        <w:tc>
          <w:tcPr>
            <w:tcW w:w="4582" w:type="dxa"/>
          </w:tcPr>
          <w:p>
            <w:pPr>
              <w:pStyle w:val="TableParagraph"/>
              <w:ind w:left="107"/>
              <w:rPr>
                <w:sz w:val="22"/>
              </w:rPr>
            </w:pPr>
            <w:r>
              <w:rPr>
                <w:sz w:val="22"/>
              </w:rPr>
              <w:t>Regularly review, update, and enhance the Land Use Assessment Program and other voluntary agricultural programs, such as the AFD program, to strengthen the rural economy, preserve rural character, and maintain the viability of farming.</w:t>
            </w:r>
          </w:p>
        </w:tc>
        <w:tc>
          <w:tcPr>
            <w:tcW w:w="1199" w:type="dxa"/>
          </w:tcPr>
          <w:p>
            <w:pPr>
              <w:pStyle w:val="TableParagraph"/>
              <w:rPr>
                <w:rFonts w:ascii="Times New Roman"/>
                <w:sz w:val="22"/>
              </w:rPr>
            </w:pPr>
          </w:p>
        </w:tc>
        <w:tc>
          <w:tcPr>
            <w:tcW w:w="2553" w:type="dxa"/>
          </w:tcPr>
          <w:p>
            <w:pPr>
              <w:pStyle w:val="TableParagraph"/>
              <w:ind w:left="345" w:right="340" w:hanging="2"/>
              <w:jc w:val="center"/>
              <w:rPr>
                <w:sz w:val="22"/>
              </w:rPr>
            </w:pPr>
            <w:r>
              <w:rPr>
                <w:sz w:val="22"/>
              </w:rPr>
              <w:t>Commissioner of the Revenue, Planning &amp; Zoning</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420" w:hRule="atLeast"/>
        </w:trPr>
        <w:tc>
          <w:tcPr>
            <w:tcW w:w="4582" w:type="dxa"/>
          </w:tcPr>
          <w:p>
            <w:pPr>
              <w:pStyle w:val="TableParagraph"/>
              <w:ind w:left="107" w:right="239"/>
              <w:rPr>
                <w:sz w:val="22"/>
              </w:rPr>
            </w:pPr>
            <w:r>
              <w:rPr>
                <w:sz w:val="22"/>
              </w:rPr>
              <w:t>Develop additional incentives to retain and encourage agricultural enterprises and support land preservation.</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6"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496" coordorigin="3601,1930" coordsize="7906,8380">
            <v:shape style="position:absolute;left:3601;top:7605;width:2698;height:2704" type="#_x0000_t75" stroked="false">
              <v:imagedata r:id="rId129" o:title=""/>
            </v:shape>
            <v:shape style="position:absolute;left:5048;top:6061;width:3170;height:2801" type="#_x0000_t75" stroked="false">
              <v:imagedata r:id="rId154" o:title=""/>
            </v:shape>
            <v:shape style="position:absolute;left:6882;top:4916;width:2699;height:2662" type="#_x0000_t75" stroked="false">
              <v:imagedata r:id="rId155" o:title=""/>
            </v:shape>
            <v:shape style="position:absolute;left:7833;top:3204;width:2098;height:2873" type="#_x0000_t75" stroked="false">
              <v:imagedata r:id="rId156" o:title=""/>
            </v:shape>
            <v:shape style="position:absolute;left:8937;top:1929;width:2570;height:2572" type="#_x0000_t75" stroked="false">
              <v:imagedata r:id="rId157"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25" w:hRule="atLeast"/>
        </w:trPr>
        <w:tc>
          <w:tcPr>
            <w:tcW w:w="13189" w:type="dxa"/>
            <w:gridSpan w:val="5"/>
          </w:tcPr>
          <w:p>
            <w:pPr>
              <w:pStyle w:val="TableParagraph"/>
              <w:tabs>
                <w:tab w:pos="2124" w:val="left" w:leader="none"/>
              </w:tabs>
              <w:ind w:left="107" w:right="204" w:hanging="1"/>
              <w:rPr>
                <w:sz w:val="28"/>
              </w:rPr>
            </w:pPr>
            <w:r>
              <w:rPr>
                <w:b/>
                <w:sz w:val="28"/>
              </w:rPr>
              <w:t>Strategy</w:t>
            </w:r>
            <w:r>
              <w:rPr>
                <w:b/>
                <w:spacing w:val="-1"/>
                <w:sz w:val="28"/>
              </w:rPr>
              <w:t> </w:t>
            </w:r>
            <w:r>
              <w:rPr>
                <w:b/>
                <w:sz w:val="28"/>
              </w:rPr>
              <w:t>3.5</w:t>
              <w:tab/>
            </w:r>
            <w:r>
              <w:rPr>
                <w:sz w:val="28"/>
              </w:rPr>
              <w:t>Promote and encourage the preservation, rehabilitation, and repurposing of farm buildings</w:t>
            </w:r>
            <w:r>
              <w:rPr>
                <w:spacing w:val="-25"/>
                <w:sz w:val="28"/>
              </w:rPr>
              <w:t> </w:t>
            </w:r>
            <w:r>
              <w:rPr>
                <w:sz w:val="28"/>
              </w:rPr>
              <w:t>and structures</w:t>
            </w:r>
            <w:r>
              <w:rPr>
                <w:spacing w:val="-3"/>
                <w:sz w:val="28"/>
              </w:rPr>
              <w:t> </w:t>
            </w:r>
            <w:r>
              <w:rPr>
                <w:sz w:val="28"/>
              </w:rPr>
              <w:t>to</w:t>
            </w:r>
            <w:r>
              <w:rPr>
                <w:spacing w:val="-5"/>
                <w:sz w:val="28"/>
              </w:rPr>
              <w:t> </w:t>
            </w:r>
            <w:r>
              <w:rPr>
                <w:sz w:val="28"/>
              </w:rPr>
              <w:t>maintain</w:t>
            </w:r>
            <w:r>
              <w:rPr>
                <w:spacing w:val="-5"/>
                <w:sz w:val="28"/>
              </w:rPr>
              <w:t> </w:t>
            </w:r>
            <w:r>
              <w:rPr>
                <w:sz w:val="28"/>
              </w:rPr>
              <w:t>infrastructure</w:t>
            </w:r>
            <w:r>
              <w:rPr>
                <w:spacing w:val="-4"/>
                <w:sz w:val="28"/>
              </w:rPr>
              <w:t> </w:t>
            </w:r>
            <w:r>
              <w:rPr>
                <w:sz w:val="28"/>
              </w:rPr>
              <w:t>for</w:t>
            </w:r>
            <w:r>
              <w:rPr>
                <w:spacing w:val="-5"/>
                <w:sz w:val="28"/>
              </w:rPr>
              <w:t> </w:t>
            </w:r>
            <w:r>
              <w:rPr>
                <w:sz w:val="28"/>
              </w:rPr>
              <w:t>future</w:t>
            </w:r>
            <w:r>
              <w:rPr>
                <w:spacing w:val="-5"/>
                <w:sz w:val="28"/>
              </w:rPr>
              <w:t> </w:t>
            </w:r>
            <w:r>
              <w:rPr>
                <w:sz w:val="28"/>
              </w:rPr>
              <w:t>agricultural</w:t>
            </w:r>
            <w:r>
              <w:rPr>
                <w:spacing w:val="-4"/>
                <w:sz w:val="28"/>
              </w:rPr>
              <w:t> </w:t>
            </w:r>
            <w:r>
              <w:rPr>
                <w:sz w:val="28"/>
              </w:rPr>
              <w:t>enterprises</w:t>
            </w:r>
            <w:r>
              <w:rPr>
                <w:spacing w:val="-5"/>
                <w:sz w:val="28"/>
              </w:rPr>
              <w:t> </w:t>
            </w:r>
            <w:r>
              <w:rPr>
                <w:sz w:val="28"/>
              </w:rPr>
              <w:t>and</w:t>
            </w:r>
            <w:r>
              <w:rPr>
                <w:spacing w:val="-5"/>
                <w:sz w:val="28"/>
              </w:rPr>
              <w:t> </w:t>
            </w:r>
            <w:r>
              <w:rPr>
                <w:sz w:val="28"/>
              </w:rPr>
              <w:t>rural</w:t>
            </w:r>
            <w:r>
              <w:rPr>
                <w:spacing w:val="-5"/>
                <w:sz w:val="28"/>
              </w:rPr>
              <w:t> </w:t>
            </w:r>
            <w:r>
              <w:rPr>
                <w:sz w:val="28"/>
              </w:rPr>
              <w:t>economy</w:t>
            </w:r>
            <w:r>
              <w:rPr>
                <w:spacing w:val="-5"/>
                <w:sz w:val="28"/>
              </w:rPr>
              <w:t> </w:t>
            </w:r>
            <w:r>
              <w:rPr>
                <w:sz w:val="28"/>
              </w:rPr>
              <w:t>uses.</w:t>
            </w:r>
            <w:r>
              <w:rPr>
                <w:spacing w:val="-4"/>
                <w:sz w:val="28"/>
              </w:rPr>
              <w:t> </w:t>
            </w:r>
            <w:r>
              <w:rPr>
                <w:sz w:val="28"/>
              </w:rPr>
              <w:t>Where</w:t>
            </w:r>
            <w:r>
              <w:rPr>
                <w:spacing w:val="-4"/>
                <w:sz w:val="28"/>
              </w:rPr>
              <w:t> </w:t>
            </w:r>
            <w:r>
              <w:rPr>
                <w:sz w:val="28"/>
              </w:rPr>
              <w:t>possible,</w:t>
            </w:r>
          </w:p>
          <w:p>
            <w:pPr>
              <w:pStyle w:val="TableParagraph"/>
              <w:spacing w:line="323" w:lineRule="exact"/>
              <w:ind w:left="107"/>
              <w:rPr>
                <w:sz w:val="28"/>
              </w:rPr>
            </w:pPr>
            <w:r>
              <w:rPr>
                <w:sz w:val="28"/>
              </w:rPr>
              <w:t>rural business uses should locate in existing agricultural and historic structures.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2086" w:hRule="atLeast"/>
        </w:trPr>
        <w:tc>
          <w:tcPr>
            <w:tcW w:w="4582" w:type="dxa"/>
          </w:tcPr>
          <w:p>
            <w:pPr>
              <w:pStyle w:val="TableParagraph"/>
              <w:ind w:left="107" w:right="579"/>
              <w:rPr>
                <w:sz w:val="22"/>
              </w:rPr>
            </w:pPr>
            <w:r>
              <w:rPr>
                <w:sz w:val="22"/>
              </w:rPr>
              <w:t>Adopt zoning regulations and development standards to facilitate the use of existing agricultural and historic structures.</w:t>
            </w:r>
          </w:p>
        </w:tc>
        <w:tc>
          <w:tcPr>
            <w:tcW w:w="1199" w:type="dxa"/>
          </w:tcPr>
          <w:p>
            <w:pPr>
              <w:pStyle w:val="TableParagraph"/>
              <w:rPr>
                <w:rFonts w:ascii="Times New Roman"/>
                <w:sz w:val="24"/>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926"/>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737" w:hRule="atLeast"/>
        </w:trPr>
        <w:tc>
          <w:tcPr>
            <w:tcW w:w="13189" w:type="dxa"/>
            <w:gridSpan w:val="5"/>
          </w:tcPr>
          <w:p>
            <w:pPr>
              <w:pStyle w:val="TableParagraph"/>
              <w:tabs>
                <w:tab w:pos="2184" w:val="left" w:leader="none"/>
              </w:tabs>
              <w:ind w:left="107" w:right="1225"/>
              <w:rPr>
                <w:sz w:val="28"/>
              </w:rPr>
            </w:pPr>
            <w:r>
              <w:rPr>
                <w:b/>
                <w:sz w:val="28"/>
              </w:rPr>
              <w:t>Strategy</w:t>
            </w:r>
            <w:r>
              <w:rPr>
                <w:b/>
                <w:spacing w:val="-1"/>
                <w:sz w:val="28"/>
              </w:rPr>
              <w:t> </w:t>
            </w:r>
            <w:r>
              <w:rPr>
                <w:b/>
                <w:sz w:val="28"/>
              </w:rPr>
              <w:t>3.6</w:t>
              <w:tab/>
            </w:r>
            <w:r>
              <w:rPr>
                <w:sz w:val="28"/>
              </w:rPr>
              <w:t>Support</w:t>
            </w:r>
            <w:r>
              <w:rPr>
                <w:spacing w:val="-5"/>
                <w:sz w:val="28"/>
              </w:rPr>
              <w:t> </w:t>
            </w:r>
            <w:r>
              <w:rPr>
                <w:sz w:val="28"/>
              </w:rPr>
              <w:t>and</w:t>
            </w:r>
            <w:r>
              <w:rPr>
                <w:spacing w:val="-3"/>
                <w:sz w:val="28"/>
              </w:rPr>
              <w:t> </w:t>
            </w:r>
            <w:r>
              <w:rPr>
                <w:sz w:val="28"/>
              </w:rPr>
              <w:t>increase</w:t>
            </w:r>
            <w:r>
              <w:rPr>
                <w:spacing w:val="-5"/>
                <w:sz w:val="28"/>
              </w:rPr>
              <w:t> </w:t>
            </w:r>
            <w:r>
              <w:rPr>
                <w:sz w:val="28"/>
              </w:rPr>
              <w:t>farming</w:t>
            </w:r>
            <w:r>
              <w:rPr>
                <w:spacing w:val="-5"/>
                <w:sz w:val="28"/>
              </w:rPr>
              <w:t> </w:t>
            </w:r>
            <w:r>
              <w:rPr>
                <w:sz w:val="28"/>
              </w:rPr>
              <w:t>activities</w:t>
            </w:r>
            <w:r>
              <w:rPr>
                <w:spacing w:val="-5"/>
                <w:sz w:val="28"/>
              </w:rPr>
              <w:t> </w:t>
            </w:r>
            <w:r>
              <w:rPr>
                <w:sz w:val="28"/>
              </w:rPr>
              <w:t>and</w:t>
            </w:r>
            <w:r>
              <w:rPr>
                <w:spacing w:val="-3"/>
                <w:sz w:val="28"/>
              </w:rPr>
              <w:t> </w:t>
            </w:r>
            <w:r>
              <w:rPr>
                <w:sz w:val="28"/>
              </w:rPr>
              <w:t>maintain</w:t>
            </w:r>
            <w:r>
              <w:rPr>
                <w:spacing w:val="-5"/>
                <w:sz w:val="28"/>
              </w:rPr>
              <w:t> </w:t>
            </w:r>
            <w:r>
              <w:rPr>
                <w:sz w:val="28"/>
              </w:rPr>
              <w:t>a</w:t>
            </w:r>
            <w:r>
              <w:rPr>
                <w:spacing w:val="-3"/>
                <w:sz w:val="28"/>
              </w:rPr>
              <w:t> </w:t>
            </w:r>
            <w:r>
              <w:rPr>
                <w:sz w:val="28"/>
              </w:rPr>
              <w:t>resilient</w:t>
            </w:r>
            <w:r>
              <w:rPr>
                <w:spacing w:val="-4"/>
                <w:sz w:val="28"/>
              </w:rPr>
              <w:t> </w:t>
            </w:r>
            <w:r>
              <w:rPr>
                <w:sz w:val="28"/>
              </w:rPr>
              <w:t>food</w:t>
            </w:r>
            <w:r>
              <w:rPr>
                <w:spacing w:val="-5"/>
                <w:sz w:val="28"/>
              </w:rPr>
              <w:t> </w:t>
            </w:r>
            <w:r>
              <w:rPr>
                <w:sz w:val="28"/>
              </w:rPr>
              <w:t>network</w:t>
            </w:r>
            <w:r>
              <w:rPr>
                <w:spacing w:val="-4"/>
                <w:sz w:val="28"/>
              </w:rPr>
              <w:t> </w:t>
            </w:r>
            <w:r>
              <w:rPr>
                <w:sz w:val="28"/>
              </w:rPr>
              <w:t>for</w:t>
            </w:r>
            <w:r>
              <w:rPr>
                <w:spacing w:val="-5"/>
                <w:sz w:val="28"/>
              </w:rPr>
              <w:t> </w:t>
            </w:r>
            <w:r>
              <w:rPr>
                <w:sz w:val="28"/>
              </w:rPr>
              <w:t>local consumption.</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879" w:hRule="atLeast"/>
        </w:trPr>
        <w:tc>
          <w:tcPr>
            <w:tcW w:w="4582" w:type="dxa"/>
          </w:tcPr>
          <w:p>
            <w:pPr>
              <w:pStyle w:val="TableParagraph"/>
              <w:ind w:left="107" w:right="155"/>
              <w:rPr>
                <w:sz w:val="22"/>
              </w:rPr>
            </w:pPr>
            <w:r>
              <w:rPr>
                <w:sz w:val="22"/>
              </w:rPr>
              <w:t>Promote community supported agriculture (CSA); the direct sale of farm products between farmers and local consumers including farmers markets, local restaurants and retailers; and the establishment of a permanent year‐round indoor farmers market in the eastern portion of</w:t>
            </w:r>
          </w:p>
          <w:p>
            <w:pPr>
              <w:pStyle w:val="TableParagraph"/>
              <w:spacing w:line="249" w:lineRule="exact"/>
              <w:ind w:left="107"/>
              <w:rPr>
                <w:sz w:val="22"/>
              </w:rPr>
            </w:pPr>
            <w:r>
              <w:rPr>
                <w:sz w:val="22"/>
              </w:rPr>
              <w:t>the County.</w:t>
            </w:r>
          </w:p>
        </w:tc>
        <w:tc>
          <w:tcPr>
            <w:tcW w:w="1199" w:type="dxa"/>
          </w:tcPr>
          <w:p>
            <w:pPr>
              <w:pStyle w:val="TableParagraph"/>
              <w:rPr>
                <w:rFonts w:ascii="Times New Roman"/>
                <w:sz w:val="24"/>
              </w:rPr>
            </w:pPr>
          </w:p>
        </w:tc>
        <w:tc>
          <w:tcPr>
            <w:tcW w:w="2553" w:type="dxa"/>
          </w:tcPr>
          <w:p>
            <w:pPr>
              <w:pStyle w:val="TableParagraph"/>
              <w:spacing w:line="268" w:lineRule="exact"/>
              <w:ind w:left="88" w:right="80"/>
              <w:jc w:val="center"/>
              <w:rPr>
                <w:sz w:val="22"/>
              </w:rPr>
            </w:pPr>
            <w:r>
              <w:rPr>
                <w:sz w:val="22"/>
              </w:rPr>
              <w:t>Economic Development</w:t>
            </w:r>
          </w:p>
        </w:tc>
        <w:tc>
          <w:tcPr>
            <w:tcW w:w="2733" w:type="dxa"/>
          </w:tcPr>
          <w:p>
            <w:pPr>
              <w:pStyle w:val="TableParagraph"/>
              <w:spacing w:line="268" w:lineRule="exact"/>
              <w:ind w:left="892"/>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472" coordorigin="3601,1930" coordsize="7906,8380">
            <v:shape style="position:absolute;left:3601;top:7605;width:2698;height:2704" type="#_x0000_t75" stroked="false">
              <v:imagedata r:id="rId158" o:title=""/>
            </v:shape>
            <v:shape style="position:absolute;left:5048;top:6061;width:3170;height:2801" type="#_x0000_t75" stroked="false">
              <v:imagedata r:id="rId159" o:title=""/>
            </v:shape>
            <v:shape style="position:absolute;left:6882;top:4916;width:2699;height:2662" type="#_x0000_t75" stroked="false">
              <v:imagedata r:id="rId160" o:title=""/>
            </v:shape>
            <v:shape style="position:absolute;left:7833;top:3204;width:2098;height:2873" type="#_x0000_t75" stroked="false">
              <v:imagedata r:id="rId161" o:title=""/>
            </v:shape>
            <v:shape style="position:absolute;left:8937;top:1929;width:2570;height:2572" type="#_x0000_t75" stroked="false">
              <v:imagedata r:id="rId162"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537" w:hRule="atLeast"/>
        </w:trPr>
        <w:tc>
          <w:tcPr>
            <w:tcW w:w="4582" w:type="dxa"/>
          </w:tcPr>
          <w:p>
            <w:pPr>
              <w:pStyle w:val="TableParagraph"/>
              <w:spacing w:line="268" w:lineRule="exact"/>
              <w:ind w:left="107"/>
              <w:rPr>
                <w:sz w:val="22"/>
              </w:rPr>
            </w:pPr>
            <w:r>
              <w:rPr>
                <w:sz w:val="22"/>
              </w:rPr>
              <w:t>Facilitate effective distribution and assist in the</w:t>
            </w:r>
          </w:p>
          <w:p>
            <w:pPr>
              <w:pStyle w:val="TableParagraph"/>
              <w:spacing w:line="249" w:lineRule="exact"/>
              <w:ind w:left="107"/>
              <w:rPr>
                <w:sz w:val="22"/>
              </w:rPr>
            </w:pPr>
            <w:r>
              <w:rPr>
                <w:sz w:val="22"/>
              </w:rPr>
              <w:t>marketing of locally grown products.</w:t>
            </w:r>
          </w:p>
        </w:tc>
        <w:tc>
          <w:tcPr>
            <w:tcW w:w="1199" w:type="dxa"/>
          </w:tcPr>
          <w:p>
            <w:pPr>
              <w:pStyle w:val="TableParagraph"/>
              <w:rPr>
                <w:rFonts w:ascii="Times New Roman"/>
                <w:sz w:val="22"/>
              </w:rPr>
            </w:pPr>
          </w:p>
        </w:tc>
        <w:tc>
          <w:tcPr>
            <w:tcW w:w="2553" w:type="dxa"/>
          </w:tcPr>
          <w:p>
            <w:pPr>
              <w:pStyle w:val="TableParagraph"/>
              <w:spacing w:line="268" w:lineRule="exact"/>
              <w:ind w:left="88" w:right="80"/>
              <w:jc w:val="center"/>
              <w:rPr>
                <w:sz w:val="22"/>
              </w:rPr>
            </w:pPr>
            <w:r>
              <w:rPr>
                <w:sz w:val="22"/>
              </w:rPr>
              <w:t>Economic Development</w:t>
            </w:r>
          </w:p>
        </w:tc>
        <w:tc>
          <w:tcPr>
            <w:tcW w:w="2733" w:type="dxa"/>
          </w:tcPr>
          <w:p>
            <w:pPr>
              <w:pStyle w:val="TableParagraph"/>
              <w:spacing w:line="268" w:lineRule="exact"/>
              <w:ind w:left="180" w:right="172"/>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283" w:hRule="atLeast"/>
        </w:trPr>
        <w:tc>
          <w:tcPr>
            <w:tcW w:w="4582" w:type="dxa"/>
          </w:tcPr>
          <w:p>
            <w:pPr>
              <w:pStyle w:val="TableParagraph"/>
              <w:ind w:left="107" w:right="462"/>
              <w:rPr>
                <w:sz w:val="22"/>
              </w:rPr>
            </w:pPr>
            <w:r>
              <w:rPr>
                <w:sz w:val="22"/>
              </w:rPr>
              <w:t>Promote best practices in farming, including adapting to new crops, livestock, and technology, to address market demands and diversify agricultural production.</w:t>
            </w:r>
          </w:p>
        </w:tc>
        <w:tc>
          <w:tcPr>
            <w:tcW w:w="1199" w:type="dxa"/>
          </w:tcPr>
          <w:p>
            <w:pPr>
              <w:pStyle w:val="TableParagraph"/>
              <w:rPr>
                <w:rFonts w:ascii="Times New Roman"/>
                <w:sz w:val="22"/>
              </w:rPr>
            </w:pPr>
          </w:p>
        </w:tc>
        <w:tc>
          <w:tcPr>
            <w:tcW w:w="2553" w:type="dxa"/>
          </w:tcPr>
          <w:p>
            <w:pPr>
              <w:pStyle w:val="TableParagraph"/>
              <w:spacing w:line="268" w:lineRule="exact"/>
              <w:ind w:left="88" w:right="80"/>
              <w:jc w:val="center"/>
              <w:rPr>
                <w:sz w:val="22"/>
              </w:rPr>
            </w:pPr>
            <w:r>
              <w:rPr>
                <w:sz w:val="22"/>
              </w:rPr>
              <w:t>Economic Development</w:t>
            </w:r>
          </w:p>
        </w:tc>
        <w:tc>
          <w:tcPr>
            <w:tcW w:w="2733" w:type="dxa"/>
          </w:tcPr>
          <w:p>
            <w:pPr>
              <w:pStyle w:val="TableParagraph"/>
              <w:spacing w:line="268" w:lineRule="exact"/>
              <w:ind w:left="180" w:right="172"/>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80" w:hRule="atLeast"/>
        </w:trPr>
        <w:tc>
          <w:tcPr>
            <w:tcW w:w="13189" w:type="dxa"/>
            <w:gridSpan w:val="5"/>
          </w:tcPr>
          <w:p>
            <w:pPr>
              <w:pStyle w:val="TableParagraph"/>
              <w:tabs>
                <w:tab w:pos="2128" w:val="left" w:leader="none"/>
              </w:tabs>
              <w:ind w:left="107" w:right="211"/>
              <w:rPr>
                <w:sz w:val="28"/>
              </w:rPr>
            </w:pPr>
            <w:r>
              <w:rPr>
                <w:b/>
                <w:sz w:val="28"/>
              </w:rPr>
              <w:t>Strategy</w:t>
            </w:r>
            <w:r>
              <w:rPr>
                <w:b/>
                <w:spacing w:val="-1"/>
                <w:sz w:val="28"/>
              </w:rPr>
              <w:t> </w:t>
            </w:r>
            <w:r>
              <w:rPr>
                <w:b/>
                <w:sz w:val="28"/>
              </w:rPr>
              <w:t>3.7</w:t>
              <w:tab/>
            </w:r>
            <w:r>
              <w:rPr>
                <w:sz w:val="28"/>
              </w:rPr>
              <w:t>Protect farming and farmers from nuisance complaints in accordance with the provisions of</w:t>
            </w:r>
            <w:r>
              <w:rPr>
                <w:spacing w:val="-36"/>
                <w:sz w:val="28"/>
              </w:rPr>
              <w:t> </w:t>
            </w:r>
            <w:r>
              <w:rPr>
                <w:sz w:val="28"/>
              </w:rPr>
              <w:t>the Right to Farm Act, Code of Virginia</w:t>
            </w:r>
            <w:r>
              <w:rPr>
                <w:spacing w:val="-4"/>
                <w:sz w:val="28"/>
              </w:rPr>
              <w:t> </w:t>
            </w:r>
            <w:r>
              <w:rPr>
                <w:sz w:val="28"/>
              </w:rPr>
              <w:t>§3.2‐301.</w:t>
            </w:r>
          </w:p>
        </w:tc>
      </w:tr>
      <w:tr>
        <w:trPr>
          <w:trHeight w:val="1612"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4"/>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5" w:right="642"/>
              <w:jc w:val="center"/>
              <w:rPr>
                <w:b/>
                <w:sz w:val="22"/>
              </w:rPr>
            </w:pPr>
            <w:r>
              <w:rPr>
                <w:b/>
                <w:sz w:val="22"/>
              </w:rPr>
              <w:t>Progress</w:t>
            </w:r>
          </w:p>
        </w:tc>
      </w:tr>
      <w:tr>
        <w:trPr>
          <w:trHeight w:val="898" w:hRule="atLeast"/>
        </w:trPr>
        <w:tc>
          <w:tcPr>
            <w:tcW w:w="4582" w:type="dxa"/>
          </w:tcPr>
          <w:p>
            <w:pPr>
              <w:pStyle w:val="TableParagraph"/>
              <w:ind w:left="107" w:right="851"/>
              <w:rPr>
                <w:sz w:val="22"/>
              </w:rPr>
            </w:pPr>
            <w:r>
              <w:rPr>
                <w:sz w:val="22"/>
              </w:rPr>
              <w:t>Develop zoning regulations and design standards that protect the right to farm.</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5"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817" w:hRule="atLeast"/>
        </w:trPr>
        <w:tc>
          <w:tcPr>
            <w:tcW w:w="4582" w:type="dxa"/>
          </w:tcPr>
          <w:p>
            <w:pPr>
              <w:pStyle w:val="TableParagraph"/>
              <w:ind w:left="107" w:right="128"/>
              <w:rPr>
                <w:sz w:val="22"/>
              </w:rPr>
            </w:pPr>
            <w:r>
              <w:rPr>
                <w:sz w:val="22"/>
              </w:rPr>
              <w:t>Support and provide educational programs about farming practices and activities to reduce potential conflicts associated with the proximity of agriculture to nonagricultural uses.</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Economic Development, Farm Bureau, Loudoun County Soil and Water Conservation District</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spacing w:before="5"/>
        <w:rPr>
          <w:sz w:val="20"/>
        </w:rPr>
      </w:pPr>
      <w:r>
        <w:rPr/>
        <w:pict>
          <v:group style="position:absolute;margin-left:180.059998pt;margin-top:96.480003pt;width:395.3pt;height:419pt;mso-position-horizontal-relative:page;mso-position-vertical-relative:page;z-index:-372448" coordorigin="3601,1930" coordsize="7906,8380">
            <v:shape style="position:absolute;left:3601;top:7605;width:2698;height:2704" type="#_x0000_t75" stroked="false">
              <v:imagedata r:id="rId124" o:title=""/>
            </v:shape>
            <v:shape style="position:absolute;left:5048;top:6061;width:3170;height:2801" type="#_x0000_t75" stroked="false">
              <v:imagedata r:id="rId163" o:title=""/>
            </v:shape>
            <v:shape style="position:absolute;left:6882;top:4916;width:2699;height:2662" type="#_x0000_t75" stroked="false">
              <v:imagedata r:id="rId136" o:title=""/>
            </v:shape>
            <v:shape style="position:absolute;left:7833;top:3204;width:2098;height:2873" type="#_x0000_t75" stroked="false">
              <v:imagedata r:id="rId164" o:title=""/>
            </v:shape>
            <v:shape style="position:absolute;left:8937;top:1929;width:2570;height:2572" type="#_x0000_t75" stroked="false">
              <v:imagedata r:id="rId165"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533" w:hRule="atLeast"/>
        </w:trPr>
        <w:tc>
          <w:tcPr>
            <w:tcW w:w="13189" w:type="dxa"/>
            <w:gridSpan w:val="5"/>
            <w:tcBorders>
              <w:top w:val="nil"/>
              <w:left w:val="nil"/>
              <w:bottom w:val="nil"/>
              <w:right w:val="nil"/>
            </w:tcBorders>
            <w:shd w:val="clear" w:color="auto" w:fill="000000"/>
          </w:tcPr>
          <w:p>
            <w:pPr>
              <w:pStyle w:val="TableParagraph"/>
              <w:spacing w:line="390" w:lineRule="exact"/>
              <w:ind w:left="112"/>
              <w:rPr>
                <w:b/>
                <w:sz w:val="32"/>
              </w:rPr>
            </w:pPr>
            <w:r>
              <w:rPr>
                <w:b/>
                <w:color w:val="FFFFFF"/>
                <w:sz w:val="32"/>
              </w:rPr>
              <w:t>Rural Villages</w:t>
            </w:r>
          </w:p>
        </w:tc>
      </w:tr>
      <w:tr>
        <w:trPr>
          <w:trHeight w:val="796" w:hRule="atLeast"/>
        </w:trPr>
        <w:tc>
          <w:tcPr>
            <w:tcW w:w="13189" w:type="dxa"/>
            <w:gridSpan w:val="5"/>
          </w:tcPr>
          <w:p>
            <w:pPr>
              <w:pStyle w:val="TableParagraph"/>
              <w:tabs>
                <w:tab w:pos="1300" w:val="left" w:leader="none"/>
              </w:tabs>
              <w:spacing w:line="225" w:lineRule="auto" w:before="15"/>
              <w:ind w:left="107" w:right="642"/>
              <w:rPr>
                <w:rFonts w:ascii="Gill Sans MT"/>
                <w:sz w:val="28"/>
              </w:rPr>
            </w:pPr>
            <w:r>
              <w:rPr>
                <w:b/>
                <w:sz w:val="32"/>
              </w:rPr>
              <w:t>Policy:</w:t>
              <w:tab/>
            </w:r>
            <w:r>
              <w:rPr>
                <w:rFonts w:ascii="Gill Sans MT"/>
                <w:color w:val="3A6331"/>
                <w:sz w:val="28"/>
              </w:rPr>
              <w:t>Development and uses in Rural Villages must be compatible with the historic development pattern, community character, visual identity, intensity, and scale of the individual</w:t>
            </w:r>
            <w:r>
              <w:rPr>
                <w:rFonts w:ascii="Gill Sans MT"/>
                <w:color w:val="3A6331"/>
                <w:spacing w:val="-3"/>
                <w:sz w:val="28"/>
              </w:rPr>
              <w:t> </w:t>
            </w:r>
            <w:r>
              <w:rPr>
                <w:rFonts w:ascii="Gill Sans MT"/>
                <w:color w:val="3A6331"/>
                <w:sz w:val="28"/>
              </w:rPr>
              <w:t>villages.</w:t>
            </w:r>
          </w:p>
        </w:tc>
      </w:tr>
      <w:tr>
        <w:trPr>
          <w:trHeight w:val="683" w:hRule="atLeast"/>
        </w:trPr>
        <w:tc>
          <w:tcPr>
            <w:tcW w:w="13189" w:type="dxa"/>
            <w:gridSpan w:val="5"/>
          </w:tcPr>
          <w:p>
            <w:pPr>
              <w:pStyle w:val="TableParagraph"/>
              <w:tabs>
                <w:tab w:pos="2069" w:val="left" w:leader="none"/>
              </w:tabs>
              <w:spacing w:line="340" w:lineRule="exact"/>
              <w:ind w:left="107"/>
              <w:rPr>
                <w:sz w:val="28"/>
              </w:rPr>
            </w:pPr>
            <w:r>
              <w:rPr>
                <w:b/>
                <w:sz w:val="28"/>
              </w:rPr>
              <w:t>Strategy</w:t>
            </w:r>
            <w:r>
              <w:rPr>
                <w:b/>
                <w:spacing w:val="-1"/>
                <w:sz w:val="28"/>
              </w:rPr>
              <w:t> </w:t>
            </w:r>
            <w:r>
              <w:rPr>
                <w:b/>
                <w:sz w:val="28"/>
              </w:rPr>
              <w:t>1.1</w:t>
              <w:tab/>
            </w:r>
            <w:r>
              <w:rPr>
                <w:sz w:val="28"/>
              </w:rPr>
              <w:t>Encourage the retention and development of a variety of compatible residential and</w:t>
            </w:r>
            <w:r>
              <w:rPr>
                <w:spacing w:val="-36"/>
                <w:sz w:val="28"/>
              </w:rPr>
              <w:t> </w:t>
            </w:r>
            <w:r>
              <w:rPr>
                <w:sz w:val="28"/>
              </w:rPr>
              <w:t>commercial</w:t>
            </w:r>
          </w:p>
          <w:p>
            <w:pPr>
              <w:pStyle w:val="TableParagraph"/>
              <w:spacing w:line="323" w:lineRule="exact"/>
              <w:ind w:left="107"/>
              <w:rPr>
                <w:sz w:val="28"/>
              </w:rPr>
            </w:pPr>
            <w:r>
              <w:rPr>
                <w:sz w:val="28"/>
              </w:rPr>
              <w:t>uses that enhance the attractiveness and vitality of the Rural Villages.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74" w:hRule="atLeast"/>
        </w:trPr>
        <w:tc>
          <w:tcPr>
            <w:tcW w:w="4582" w:type="dxa"/>
          </w:tcPr>
          <w:p>
            <w:pPr>
              <w:pStyle w:val="TableParagraph"/>
              <w:ind w:left="107" w:right="73"/>
              <w:rPr>
                <w:sz w:val="22"/>
              </w:rPr>
            </w:pPr>
            <w:r>
              <w:rPr>
                <w:sz w:val="22"/>
              </w:rPr>
              <w:t>Develop criteria to evaluate existing Rural Villages to determine if their current designation is warranted and amend the Comprehensive</w:t>
            </w:r>
          </w:p>
          <w:p>
            <w:pPr>
              <w:pStyle w:val="TableParagraph"/>
              <w:spacing w:line="249" w:lineRule="exact"/>
              <w:ind w:left="107"/>
              <w:rPr>
                <w:sz w:val="22"/>
              </w:rPr>
            </w:pPr>
            <w:r>
              <w:rPr>
                <w:sz w:val="22"/>
              </w:rPr>
              <w:t>Plan and Zoning Ordinance as appropriate.</w:t>
            </w:r>
          </w:p>
        </w:tc>
        <w:tc>
          <w:tcPr>
            <w:tcW w:w="1199" w:type="dxa"/>
          </w:tcPr>
          <w:p>
            <w:pPr>
              <w:pStyle w:val="TableParagraph"/>
              <w:rPr>
                <w:rFonts w:ascii="Times New Roman"/>
                <w:sz w:val="22"/>
              </w:rPr>
            </w:pPr>
          </w:p>
        </w:tc>
        <w:tc>
          <w:tcPr>
            <w:tcW w:w="2553" w:type="dxa"/>
          </w:tcPr>
          <w:p>
            <w:pPr>
              <w:pStyle w:val="TableParagraph"/>
              <w:ind w:left="183" w:right="176" w:hanging="3"/>
              <w:jc w:val="center"/>
              <w:rPr>
                <w:sz w:val="22"/>
              </w:rPr>
            </w:pPr>
            <w:r>
              <w:rPr>
                <w:sz w:val="22"/>
              </w:rPr>
              <w:t>Planning &amp; Zoning, Economic Development, HDRC, Heritage</w:t>
            </w:r>
          </w:p>
          <w:p>
            <w:pPr>
              <w:pStyle w:val="TableParagraph"/>
              <w:spacing w:line="249" w:lineRule="exact"/>
              <w:ind w:left="201" w:right="196"/>
              <w:jc w:val="center"/>
              <w:rPr>
                <w:sz w:val="22"/>
              </w:rPr>
            </w:pPr>
            <w:r>
              <w:rPr>
                <w:sz w:val="22"/>
              </w:rPr>
              <w:t>Commission</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147" w:hRule="atLeast"/>
        </w:trPr>
        <w:tc>
          <w:tcPr>
            <w:tcW w:w="4582" w:type="dxa"/>
          </w:tcPr>
          <w:p>
            <w:pPr>
              <w:pStyle w:val="TableParagraph"/>
              <w:ind w:left="107" w:right="145"/>
              <w:rPr>
                <w:sz w:val="22"/>
              </w:rPr>
            </w:pPr>
            <w:r>
              <w:rPr>
                <w:sz w:val="22"/>
              </w:rPr>
              <w:t>Develop small area plans and master plans for the Rural Villages to support community goals and address issues related to land use and zoning, economic development, natural and historic resources, community facilities and services, water and wastewater, and transportation to maintain the character of the</w:t>
            </w:r>
          </w:p>
          <w:p>
            <w:pPr>
              <w:pStyle w:val="TableParagraph"/>
              <w:spacing w:line="248" w:lineRule="exact"/>
              <w:ind w:left="107"/>
              <w:rPr>
                <w:sz w:val="22"/>
              </w:rPr>
            </w:pPr>
            <w:r>
              <w:rPr>
                <w:sz w:val="22"/>
              </w:rPr>
              <w:t>villages.</w:t>
            </w:r>
          </w:p>
        </w:tc>
        <w:tc>
          <w:tcPr>
            <w:tcW w:w="1199" w:type="dxa"/>
          </w:tcPr>
          <w:p>
            <w:pPr>
              <w:pStyle w:val="TableParagraph"/>
              <w:rPr>
                <w:rFonts w:ascii="Times New Roman"/>
                <w:sz w:val="22"/>
              </w:rPr>
            </w:pPr>
          </w:p>
        </w:tc>
        <w:tc>
          <w:tcPr>
            <w:tcW w:w="2553" w:type="dxa"/>
          </w:tcPr>
          <w:p>
            <w:pPr>
              <w:pStyle w:val="TableParagraph"/>
              <w:ind w:left="183" w:right="176" w:hanging="3"/>
              <w:jc w:val="center"/>
              <w:rPr>
                <w:sz w:val="22"/>
              </w:rPr>
            </w:pPr>
            <w:r>
              <w:rPr>
                <w:sz w:val="22"/>
              </w:rPr>
              <w:t>Planning &amp; Zoning, Economic Development, HDRC, Heritage Commission</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373"/>
              <w:jc w:val="both"/>
              <w:rPr>
                <w:sz w:val="22"/>
              </w:rPr>
            </w:pPr>
            <w:r>
              <w:rPr>
                <w:sz w:val="22"/>
              </w:rPr>
              <w:t>Develop zoning regulations, design standards and guidelines to achieve compatible building and street design to ensure that quality</w:t>
            </w:r>
          </w:p>
          <w:p>
            <w:pPr>
              <w:pStyle w:val="TableParagraph"/>
              <w:spacing w:line="249" w:lineRule="exact"/>
              <w:ind w:left="107"/>
              <w:jc w:val="both"/>
              <w:rPr>
                <w:sz w:val="22"/>
              </w:rPr>
            </w:pPr>
            <w:r>
              <w:rPr>
                <w:sz w:val="22"/>
              </w:rPr>
              <w:t>development occurs within the Rural Villages.</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Planning &amp; Zoning</w:t>
            </w:r>
          </w:p>
        </w:tc>
        <w:tc>
          <w:tcPr>
            <w:tcW w:w="2733" w:type="dxa"/>
          </w:tcPr>
          <w:p>
            <w:pPr>
              <w:pStyle w:val="TableParagraph"/>
              <w:ind w:left="174"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267"/>
              <w:rPr>
                <w:sz w:val="22"/>
              </w:rPr>
            </w:pPr>
            <w:r>
              <w:rPr>
                <w:sz w:val="22"/>
              </w:rPr>
              <w:t>Clearly differentiate entrances into the villages from surrounding areas through appropriate street design, landscaping, and building</w:t>
            </w:r>
          </w:p>
          <w:p>
            <w:pPr>
              <w:pStyle w:val="TableParagraph"/>
              <w:spacing w:line="249" w:lineRule="exact"/>
              <w:ind w:left="107"/>
              <w:rPr>
                <w:sz w:val="22"/>
              </w:rPr>
            </w:pPr>
            <w:r>
              <w:rPr>
                <w:sz w:val="22"/>
              </w:rPr>
              <w:t>placement.</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424" coordorigin="3601,1930" coordsize="7906,8380">
            <v:shape style="position:absolute;left:3601;top:7605;width:2698;height:2704" type="#_x0000_t75" stroked="false">
              <v:imagedata r:id="rId166" o:title=""/>
            </v:shape>
            <v:shape style="position:absolute;left:5048;top:6061;width:3170;height:2801" type="#_x0000_t75" stroked="false">
              <v:imagedata r:id="rId167" o:title=""/>
            </v:shape>
            <v:shape style="position:absolute;left:6882;top:4916;width:2699;height:2662" type="#_x0000_t75" stroked="false">
              <v:imagedata r:id="rId168" o:title=""/>
            </v:shape>
            <v:shape style="position:absolute;left:7833;top:3204;width:2098;height:2873" type="#_x0000_t75" stroked="false">
              <v:imagedata r:id="rId169" o:title=""/>
            </v:shape>
            <v:shape style="position:absolute;left:8937;top:1929;width:2570;height:2572" type="#_x0000_t75" stroked="false">
              <v:imagedata r:id="rId170"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74" w:hRule="atLeast"/>
        </w:trPr>
        <w:tc>
          <w:tcPr>
            <w:tcW w:w="4582" w:type="dxa"/>
          </w:tcPr>
          <w:p>
            <w:pPr>
              <w:pStyle w:val="TableParagraph"/>
              <w:ind w:left="107" w:right="531"/>
              <w:rPr>
                <w:sz w:val="22"/>
              </w:rPr>
            </w:pPr>
            <w:r>
              <w:rPr>
                <w:sz w:val="22"/>
              </w:rPr>
              <w:t>Incorporate traffic calming measures where appropriate to reduce vehicle speeds and provide a pedestrian‐friendly environment</w:t>
            </w:r>
          </w:p>
          <w:p>
            <w:pPr>
              <w:pStyle w:val="TableParagraph"/>
              <w:spacing w:line="249" w:lineRule="exact"/>
              <w:ind w:left="107"/>
              <w:rPr>
                <w:sz w:val="22"/>
              </w:rPr>
            </w:pPr>
            <w:r>
              <w:rPr>
                <w:sz w:val="22"/>
              </w:rPr>
              <w:t>within the Rural Villages.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256"/>
              <w:rPr>
                <w:sz w:val="22"/>
              </w:rPr>
            </w:pPr>
            <w:r>
              <w:rPr>
                <w:sz w:val="22"/>
              </w:rPr>
              <w:t>Retain existing Rural Commercial (RC) zoning and consider new zoning regulations and development standards for commercial uses in the Rural Villages that are compatible with the</w:t>
            </w:r>
          </w:p>
          <w:p>
            <w:pPr>
              <w:pStyle w:val="TableParagraph"/>
              <w:spacing w:line="249" w:lineRule="exact"/>
              <w:ind w:left="107"/>
              <w:rPr>
                <w:sz w:val="22"/>
              </w:rPr>
            </w:pPr>
            <w:r>
              <w:rPr>
                <w:sz w:val="22"/>
              </w:rPr>
              <w:t>settlement patterns and neighborhood scale.</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111"/>
              <w:jc w:val="both"/>
              <w:rPr>
                <w:sz w:val="22"/>
              </w:rPr>
            </w:pPr>
            <w:r>
              <w:rPr>
                <w:sz w:val="22"/>
              </w:rPr>
              <w:t>Develop criteria for evaluating other crossroads communities in the RPA for designation as Rural Villages and amend the Comprehensive Plan</w:t>
            </w:r>
            <w:r>
              <w:rPr>
                <w:spacing w:val="-18"/>
                <w:sz w:val="22"/>
              </w:rPr>
              <w:t> </w:t>
            </w:r>
            <w:r>
              <w:rPr>
                <w:sz w:val="22"/>
              </w:rPr>
              <w:t>and</w:t>
            </w:r>
          </w:p>
          <w:p>
            <w:pPr>
              <w:pStyle w:val="TableParagraph"/>
              <w:spacing w:line="248" w:lineRule="exact"/>
              <w:ind w:left="107"/>
              <w:jc w:val="both"/>
              <w:rPr>
                <w:sz w:val="22"/>
              </w:rPr>
            </w:pPr>
            <w:r>
              <w:rPr>
                <w:sz w:val="22"/>
              </w:rPr>
              <w:t>Zoning Ordinance as appropriate.</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5"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130" w:val="left" w:leader="none"/>
              </w:tabs>
              <w:spacing w:line="341" w:lineRule="exact"/>
              <w:ind w:left="107"/>
              <w:rPr>
                <w:sz w:val="28"/>
              </w:rPr>
            </w:pPr>
            <w:r>
              <w:rPr>
                <w:b/>
                <w:sz w:val="28"/>
              </w:rPr>
              <w:t>Strategy</w:t>
            </w:r>
            <w:r>
              <w:rPr>
                <w:b/>
                <w:spacing w:val="-1"/>
                <w:sz w:val="28"/>
              </w:rPr>
              <w:t> </w:t>
            </w:r>
            <w:r>
              <w:rPr>
                <w:b/>
                <w:sz w:val="28"/>
              </w:rPr>
              <w:t>1.2</w:t>
              <w:tab/>
            </w:r>
            <w:r>
              <w:rPr>
                <w:sz w:val="28"/>
              </w:rPr>
              <w:t>Preserve the character of the villages and their historic structures and sites through</w:t>
            </w:r>
            <w:r>
              <w:rPr>
                <w:spacing w:val="-24"/>
                <w:sz w:val="28"/>
              </w:rPr>
              <w:t> </w:t>
            </w:r>
            <w:r>
              <w:rPr>
                <w:sz w:val="28"/>
              </w:rPr>
              <w:t>the</w:t>
            </w:r>
          </w:p>
          <w:p>
            <w:pPr>
              <w:pStyle w:val="TableParagraph"/>
              <w:spacing w:line="322" w:lineRule="exact"/>
              <w:ind w:left="107"/>
              <w:rPr>
                <w:sz w:val="28"/>
              </w:rPr>
            </w:pPr>
            <w:r>
              <w:rPr>
                <w:sz w:val="28"/>
              </w:rPr>
              <w:t>rehabilitation and adaptive reuse of existing buildings.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74" w:hRule="atLeast"/>
        </w:trPr>
        <w:tc>
          <w:tcPr>
            <w:tcW w:w="4582" w:type="dxa"/>
          </w:tcPr>
          <w:p>
            <w:pPr>
              <w:pStyle w:val="TableParagraph"/>
              <w:ind w:left="107" w:right="176"/>
              <w:jc w:val="both"/>
              <w:rPr>
                <w:sz w:val="22"/>
              </w:rPr>
            </w:pPr>
            <w:r>
              <w:rPr>
                <w:sz w:val="22"/>
              </w:rPr>
              <w:t>Promote and support building maintenance</w:t>
            </w:r>
            <w:r>
              <w:rPr>
                <w:spacing w:val="-25"/>
                <w:sz w:val="22"/>
              </w:rPr>
              <w:t> </w:t>
            </w:r>
            <w:r>
              <w:rPr>
                <w:sz w:val="22"/>
              </w:rPr>
              <w:t>and improvements to preserve the existing building stock and the character of the</w:t>
            </w:r>
            <w:r>
              <w:rPr>
                <w:spacing w:val="-3"/>
                <w:sz w:val="22"/>
              </w:rPr>
              <w:t> </w:t>
            </w:r>
            <w:r>
              <w:rPr>
                <w:sz w:val="22"/>
              </w:rPr>
              <w:t>villages.</w:t>
            </w:r>
          </w:p>
        </w:tc>
        <w:tc>
          <w:tcPr>
            <w:tcW w:w="1199" w:type="dxa"/>
          </w:tcPr>
          <w:p>
            <w:pPr>
              <w:pStyle w:val="TableParagraph"/>
              <w:rPr>
                <w:rFonts w:ascii="Times New Roman"/>
                <w:sz w:val="22"/>
              </w:rPr>
            </w:pPr>
          </w:p>
        </w:tc>
        <w:tc>
          <w:tcPr>
            <w:tcW w:w="2553" w:type="dxa"/>
          </w:tcPr>
          <w:p>
            <w:pPr>
              <w:pStyle w:val="TableParagraph"/>
              <w:ind w:left="88" w:right="82"/>
              <w:jc w:val="center"/>
              <w:rPr>
                <w:sz w:val="22"/>
              </w:rPr>
            </w:pPr>
            <w:r>
              <w:rPr>
                <w:sz w:val="22"/>
              </w:rPr>
              <w:t>Planning &amp; Zoning , Local Preservation Organizations, HDRC,</w:t>
            </w:r>
          </w:p>
          <w:p>
            <w:pPr>
              <w:pStyle w:val="TableParagraph"/>
              <w:spacing w:line="249" w:lineRule="exact"/>
              <w:ind w:left="200" w:right="196"/>
              <w:jc w:val="center"/>
              <w:rPr>
                <w:sz w:val="22"/>
              </w:rPr>
            </w:pPr>
            <w:r>
              <w:rPr>
                <w:sz w:val="22"/>
              </w:rPr>
              <w:t>Heritage Commission</w:t>
            </w:r>
          </w:p>
        </w:tc>
        <w:tc>
          <w:tcPr>
            <w:tcW w:w="2733" w:type="dxa"/>
          </w:tcPr>
          <w:p>
            <w:pPr>
              <w:pStyle w:val="TableParagraph"/>
              <w:ind w:left="178" w:right="174"/>
              <w:jc w:val="center"/>
              <w:rPr>
                <w:sz w:val="22"/>
              </w:rPr>
            </w:pPr>
            <w:r>
              <w:rPr>
                <w:sz w:val="22"/>
              </w:rPr>
              <w:t>Long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2339" w:hRule="atLeast"/>
        </w:trPr>
        <w:tc>
          <w:tcPr>
            <w:tcW w:w="4582" w:type="dxa"/>
          </w:tcPr>
          <w:p>
            <w:pPr>
              <w:pStyle w:val="TableParagraph"/>
              <w:ind w:left="107" w:right="138"/>
              <w:rPr>
                <w:sz w:val="22"/>
              </w:rPr>
            </w:pPr>
            <w:r>
              <w:rPr>
                <w:sz w:val="22"/>
              </w:rPr>
              <w:t>Establish and expand the County Historic Zoning Districts for the Rural Villages.</w:t>
            </w:r>
          </w:p>
        </w:tc>
        <w:tc>
          <w:tcPr>
            <w:tcW w:w="1199" w:type="dxa"/>
          </w:tcPr>
          <w:p>
            <w:pPr>
              <w:pStyle w:val="TableParagraph"/>
              <w:rPr>
                <w:rFonts w:ascii="Times New Roman"/>
                <w:sz w:val="22"/>
              </w:rPr>
            </w:pPr>
          </w:p>
        </w:tc>
        <w:tc>
          <w:tcPr>
            <w:tcW w:w="2553" w:type="dxa"/>
          </w:tcPr>
          <w:p>
            <w:pPr>
              <w:pStyle w:val="TableParagraph"/>
              <w:ind w:left="135" w:right="129"/>
              <w:jc w:val="center"/>
              <w:rPr>
                <w:sz w:val="22"/>
              </w:rPr>
            </w:pPr>
            <w:r>
              <w:rPr>
                <w:sz w:val="22"/>
              </w:rPr>
              <w:t>Planning &amp; Zoning , Local Preservation Organizations</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400" coordorigin="3601,1930" coordsize="7906,8380">
            <v:shape style="position:absolute;left:3601;top:7605;width:2698;height:2704" type="#_x0000_t75" stroked="false">
              <v:imagedata r:id="rId171" o:title=""/>
            </v:shape>
            <v:shape style="position:absolute;left:5048;top:6061;width:3170;height:2801" type="#_x0000_t75" stroked="false">
              <v:imagedata r:id="rId172" o:title=""/>
            </v:shape>
            <v:shape style="position:absolute;left:6882;top:4916;width:2699;height:2662" type="#_x0000_t75" stroked="false">
              <v:imagedata r:id="rId173" o:title=""/>
            </v:shape>
            <v:shape style="position:absolute;left:7833;top:3204;width:2098;height:2873" type="#_x0000_t75" stroked="false">
              <v:imagedata r:id="rId174" o:title=""/>
            </v:shape>
            <v:shape style="position:absolute;left:8937;top:1929;width:2570;height:2572" type="#_x0000_t75" stroked="false">
              <v:imagedata r:id="rId175"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25" w:hRule="atLeast"/>
        </w:trPr>
        <w:tc>
          <w:tcPr>
            <w:tcW w:w="13189" w:type="dxa"/>
            <w:gridSpan w:val="5"/>
          </w:tcPr>
          <w:p>
            <w:pPr>
              <w:pStyle w:val="TableParagraph"/>
              <w:tabs>
                <w:tab w:pos="2190" w:val="left" w:leader="none"/>
              </w:tabs>
              <w:ind w:left="107" w:right="233"/>
              <w:rPr>
                <w:sz w:val="28"/>
              </w:rPr>
            </w:pPr>
            <w:r>
              <w:rPr>
                <w:b/>
                <w:sz w:val="28"/>
              </w:rPr>
              <w:t>Strategy</w:t>
            </w:r>
            <w:r>
              <w:rPr>
                <w:b/>
                <w:spacing w:val="-1"/>
                <w:sz w:val="28"/>
              </w:rPr>
              <w:t> </w:t>
            </w:r>
            <w:r>
              <w:rPr>
                <w:b/>
                <w:sz w:val="28"/>
              </w:rPr>
              <w:t>1.3</w:t>
              <w:tab/>
            </w:r>
            <w:r>
              <w:rPr>
                <w:sz w:val="28"/>
              </w:rPr>
              <w:t>Limited increases in residential densities within the Rural Villages may be considered when</w:t>
            </w:r>
            <w:r>
              <w:rPr>
                <w:spacing w:val="-45"/>
                <w:sz w:val="28"/>
              </w:rPr>
              <w:t> </w:t>
            </w:r>
            <w:r>
              <w:rPr>
                <w:sz w:val="28"/>
              </w:rPr>
              <w:t>the design of the project reinforces the character, development pattern, and identity of the village.</w:t>
            </w:r>
            <w:r>
              <w:rPr>
                <w:spacing w:val="-38"/>
                <w:sz w:val="28"/>
              </w:rPr>
              <w:t> </w:t>
            </w:r>
            <w:r>
              <w:rPr>
                <w:sz w:val="28"/>
              </w:rPr>
              <w:t>Conventional,</w:t>
            </w:r>
          </w:p>
          <w:p>
            <w:pPr>
              <w:pStyle w:val="TableParagraph"/>
              <w:spacing w:line="323" w:lineRule="exact"/>
              <w:ind w:left="107"/>
              <w:rPr>
                <w:sz w:val="28"/>
              </w:rPr>
            </w:pPr>
            <w:r>
              <w:rPr>
                <w:sz w:val="28"/>
              </w:rPr>
              <w:t>suburban forms of development are not appropriate in or contiguous to Rural Villages.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611" w:hRule="atLeast"/>
        </w:trPr>
        <w:tc>
          <w:tcPr>
            <w:tcW w:w="4582" w:type="dxa"/>
          </w:tcPr>
          <w:p>
            <w:pPr>
              <w:pStyle w:val="TableParagraph"/>
              <w:ind w:left="107" w:right="108"/>
              <w:rPr>
                <w:sz w:val="22"/>
              </w:rPr>
            </w:pPr>
            <w:r>
              <w:rPr>
                <w:sz w:val="22"/>
              </w:rPr>
              <w:t>Adopt zoning regulations and design standards to encourage traditional housing on smaller lots, allow accessory apartments attached to single‐ family residential units, and allow residential units above commercial/retail uses within the</w:t>
            </w:r>
          </w:p>
          <w:p>
            <w:pPr>
              <w:pStyle w:val="TableParagraph"/>
              <w:spacing w:line="249" w:lineRule="exact"/>
              <w:ind w:left="107"/>
              <w:rPr>
                <w:sz w:val="22"/>
              </w:rPr>
            </w:pPr>
            <w:r>
              <w:rPr>
                <w:sz w:val="22"/>
              </w:rPr>
              <w:t>Rural Villages to provide housing options.</w:t>
            </w:r>
          </w:p>
        </w:tc>
        <w:tc>
          <w:tcPr>
            <w:tcW w:w="1199" w:type="dxa"/>
          </w:tcPr>
          <w:p>
            <w:pPr>
              <w:pStyle w:val="TableParagraph"/>
              <w:rPr>
                <w:rFonts w:ascii="Times New Roman"/>
                <w:sz w:val="22"/>
              </w:rPr>
            </w:pPr>
          </w:p>
        </w:tc>
        <w:tc>
          <w:tcPr>
            <w:tcW w:w="2553" w:type="dxa"/>
          </w:tcPr>
          <w:p>
            <w:pPr>
              <w:pStyle w:val="TableParagraph"/>
              <w:ind w:left="595" w:right="244" w:hanging="327"/>
              <w:rPr>
                <w:sz w:val="22"/>
              </w:rPr>
            </w:pPr>
            <w:r>
              <w:rPr>
                <w:sz w:val="22"/>
              </w:rPr>
              <w:t>Planning &amp; Zoning and Family Services</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4795" w:hRule="atLeast"/>
        </w:trPr>
        <w:tc>
          <w:tcPr>
            <w:tcW w:w="4582" w:type="dxa"/>
          </w:tcPr>
          <w:p>
            <w:pPr>
              <w:pStyle w:val="TableParagraph"/>
              <w:ind w:left="107" w:right="204"/>
              <w:rPr>
                <w:sz w:val="22"/>
              </w:rPr>
            </w:pPr>
            <w:r>
              <w:rPr>
                <w:sz w:val="22"/>
              </w:rPr>
              <w:t>Adopt zoning regulations, design standards and performance criteria that are specific to the types of small‐scale, community‐related commercial uses that the County encourages within the Rural Villages.</w:t>
            </w:r>
          </w:p>
        </w:tc>
        <w:tc>
          <w:tcPr>
            <w:tcW w:w="1199" w:type="dxa"/>
          </w:tcPr>
          <w:p>
            <w:pPr>
              <w:pStyle w:val="TableParagraph"/>
              <w:rPr>
                <w:rFonts w:ascii="Times New Roman"/>
                <w:sz w:val="22"/>
              </w:rPr>
            </w:pPr>
          </w:p>
        </w:tc>
        <w:tc>
          <w:tcPr>
            <w:tcW w:w="2553" w:type="dxa"/>
          </w:tcPr>
          <w:p>
            <w:pPr>
              <w:pStyle w:val="TableParagraph"/>
              <w:ind w:left="930" w:hanging="821"/>
              <w:rPr>
                <w:sz w:val="22"/>
              </w:rPr>
            </w:pPr>
            <w:r>
              <w:rPr>
                <w:sz w:val="22"/>
              </w:rPr>
              <w:t>Planning &amp; Zoning, Design Cabinet</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spacing w:before="5"/>
        <w:rPr>
          <w:sz w:val="20"/>
        </w:rPr>
      </w:pPr>
      <w:r>
        <w:rPr/>
        <w:pict>
          <v:group style="position:absolute;margin-left:180.059998pt;margin-top:96.480003pt;width:395.3pt;height:419pt;mso-position-horizontal-relative:page;mso-position-vertical-relative:page;z-index:-372376" coordorigin="3601,1930" coordsize="7906,8380">
            <v:shape style="position:absolute;left:3601;top:7605;width:2698;height:2704" type="#_x0000_t75" stroked="false">
              <v:imagedata r:id="rId176" o:title=""/>
            </v:shape>
            <v:shape style="position:absolute;left:5048;top:6061;width:3170;height:2801" type="#_x0000_t75" stroked="false">
              <v:imagedata r:id="rId177" o:title=""/>
            </v:shape>
            <v:shape style="position:absolute;left:6882;top:4916;width:2699;height:2662" type="#_x0000_t75" stroked="false">
              <v:imagedata r:id="rId136" o:title=""/>
            </v:shape>
            <v:shape style="position:absolute;left:7833;top:3204;width:2098;height:2873" type="#_x0000_t75" stroked="false">
              <v:imagedata r:id="rId178" o:title=""/>
            </v:shape>
            <v:shape style="position:absolute;left:8937;top:1929;width:2570;height:2572" type="#_x0000_t75" stroked="false">
              <v:imagedata r:id="rId179"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86" w:hRule="atLeast"/>
        </w:trPr>
        <w:tc>
          <w:tcPr>
            <w:tcW w:w="13189" w:type="dxa"/>
            <w:gridSpan w:val="5"/>
            <w:tcBorders>
              <w:top w:val="nil"/>
              <w:left w:val="nil"/>
              <w:bottom w:val="nil"/>
              <w:right w:val="nil"/>
            </w:tcBorders>
            <w:shd w:val="clear" w:color="auto" w:fill="000000"/>
          </w:tcPr>
          <w:p>
            <w:pPr>
              <w:pStyle w:val="TableParagraph"/>
              <w:spacing w:line="366" w:lineRule="exact"/>
              <w:ind w:left="112"/>
              <w:rPr>
                <w:b/>
                <w:sz w:val="32"/>
              </w:rPr>
            </w:pPr>
            <w:r>
              <w:rPr>
                <w:b/>
                <w:color w:val="FFFFFF"/>
                <w:sz w:val="32"/>
              </w:rPr>
              <w:t>Towns and JLMAs</w:t>
            </w:r>
          </w:p>
        </w:tc>
      </w:tr>
      <w:tr>
        <w:trPr>
          <w:trHeight w:val="719" w:hRule="atLeast"/>
        </w:trPr>
        <w:tc>
          <w:tcPr>
            <w:tcW w:w="13189" w:type="dxa"/>
            <w:gridSpan w:val="5"/>
          </w:tcPr>
          <w:p>
            <w:pPr>
              <w:pStyle w:val="TableParagraph"/>
              <w:tabs>
                <w:tab w:pos="1373" w:val="left" w:leader="none"/>
              </w:tabs>
              <w:spacing w:line="225" w:lineRule="auto" w:before="14"/>
              <w:ind w:left="107" w:right="535"/>
              <w:rPr>
                <w:rFonts w:ascii="Gill Sans MT"/>
                <w:sz w:val="28"/>
              </w:rPr>
            </w:pPr>
            <w:r>
              <w:rPr>
                <w:b/>
                <w:sz w:val="32"/>
              </w:rPr>
              <w:t>Policy:</w:t>
              <w:tab/>
            </w:r>
            <w:r>
              <w:rPr>
                <w:rFonts w:ascii="Gill Sans MT"/>
                <w:color w:val="3A6331"/>
                <w:sz w:val="28"/>
              </w:rPr>
              <w:t>The County will collaborate with the Towns on other matters of common interest to preserve the identity of each Town and their role as economic</w:t>
            </w:r>
            <w:r>
              <w:rPr>
                <w:rFonts w:ascii="Gill Sans MT"/>
                <w:color w:val="3A6331"/>
                <w:spacing w:val="-4"/>
                <w:sz w:val="28"/>
              </w:rPr>
              <w:t> </w:t>
            </w:r>
            <w:r>
              <w:rPr>
                <w:rFonts w:ascii="Gill Sans MT"/>
                <w:color w:val="3A6331"/>
                <w:sz w:val="28"/>
              </w:rPr>
              <w:t>centers.</w:t>
            </w:r>
          </w:p>
        </w:tc>
      </w:tr>
      <w:tr>
        <w:trPr>
          <w:trHeight w:val="341" w:hRule="atLeast"/>
        </w:trPr>
        <w:tc>
          <w:tcPr>
            <w:tcW w:w="13189" w:type="dxa"/>
            <w:gridSpan w:val="5"/>
          </w:tcPr>
          <w:p>
            <w:pPr>
              <w:pStyle w:val="TableParagraph"/>
              <w:tabs>
                <w:tab w:pos="1879" w:val="left" w:leader="none"/>
              </w:tabs>
              <w:spacing w:line="322" w:lineRule="exact"/>
              <w:ind w:left="107"/>
              <w:rPr>
                <w:sz w:val="28"/>
              </w:rPr>
            </w:pPr>
            <w:r>
              <w:rPr>
                <w:b/>
                <w:sz w:val="28"/>
              </w:rPr>
              <w:t>Strategy</w:t>
            </w:r>
            <w:r>
              <w:rPr>
                <w:b/>
                <w:spacing w:val="-1"/>
                <w:sz w:val="28"/>
              </w:rPr>
              <w:t> </w:t>
            </w:r>
            <w:r>
              <w:rPr>
                <w:b/>
                <w:sz w:val="28"/>
              </w:rPr>
              <w:t>1.1</w:t>
              <w:tab/>
            </w:r>
            <w:r>
              <w:rPr>
                <w:sz w:val="28"/>
              </w:rPr>
              <w:t>Work with the Towns to develop and implement a shared vision for the Towns and their</w:t>
            </w:r>
            <w:r>
              <w:rPr>
                <w:spacing w:val="-25"/>
                <w:sz w:val="28"/>
              </w:rPr>
              <w:t> </w:t>
            </w:r>
            <w:r>
              <w:rPr>
                <w:sz w:val="28"/>
              </w:rPr>
              <w:t>environs.</w:t>
            </w:r>
          </w:p>
        </w:tc>
      </w:tr>
      <w:tr>
        <w:trPr>
          <w:trHeight w:val="1612"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5" w:right="642"/>
              <w:jc w:val="center"/>
              <w:rPr>
                <w:b/>
                <w:sz w:val="22"/>
              </w:rPr>
            </w:pPr>
            <w:r>
              <w:rPr>
                <w:b/>
                <w:sz w:val="22"/>
              </w:rPr>
              <w:t>Progress</w:t>
            </w:r>
          </w:p>
        </w:tc>
      </w:tr>
      <w:tr>
        <w:trPr>
          <w:trHeight w:val="924" w:hRule="atLeast"/>
        </w:trPr>
        <w:tc>
          <w:tcPr>
            <w:tcW w:w="4582" w:type="dxa"/>
          </w:tcPr>
          <w:p>
            <w:pPr>
              <w:pStyle w:val="TableParagraph"/>
              <w:ind w:left="107" w:right="98"/>
              <w:jc w:val="both"/>
              <w:rPr>
                <w:sz w:val="22"/>
              </w:rPr>
            </w:pPr>
            <w:r>
              <w:rPr>
                <w:sz w:val="22"/>
              </w:rPr>
              <w:t>Continue to rely on jointly approved area management plans and refer to applicable Town policies on matters within the JLMA.</w:t>
            </w:r>
          </w:p>
        </w:tc>
        <w:tc>
          <w:tcPr>
            <w:tcW w:w="1199" w:type="dxa"/>
          </w:tcPr>
          <w:p>
            <w:pPr>
              <w:pStyle w:val="TableParagraph"/>
              <w:rPr>
                <w:rFonts w:ascii="Times New Roman"/>
                <w:sz w:val="22"/>
              </w:rPr>
            </w:pPr>
          </w:p>
        </w:tc>
        <w:tc>
          <w:tcPr>
            <w:tcW w:w="2553" w:type="dxa"/>
          </w:tcPr>
          <w:p>
            <w:pPr>
              <w:pStyle w:val="TableParagraph"/>
              <w:spacing w:line="268" w:lineRule="exact"/>
              <w:ind w:left="200" w:right="196"/>
              <w:jc w:val="center"/>
              <w:rPr>
                <w:sz w:val="22"/>
              </w:rPr>
            </w:pPr>
            <w:r>
              <w:rPr>
                <w:sz w:val="22"/>
              </w:rPr>
              <w:t>County Government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925" w:hRule="atLeast"/>
        </w:trPr>
        <w:tc>
          <w:tcPr>
            <w:tcW w:w="4582" w:type="dxa"/>
          </w:tcPr>
          <w:p>
            <w:pPr>
              <w:pStyle w:val="TableParagraph"/>
              <w:ind w:left="107" w:right="98"/>
              <w:jc w:val="both"/>
              <w:rPr>
                <w:sz w:val="22"/>
              </w:rPr>
            </w:pPr>
            <w:r>
              <w:rPr>
                <w:sz w:val="22"/>
              </w:rPr>
              <w:t>Grant authority over subdivision applications within 1 mile of its corporate limits upon</w:t>
            </w:r>
            <w:r>
              <w:rPr>
                <w:spacing w:val="-32"/>
                <w:sz w:val="22"/>
              </w:rPr>
              <w:t> </w:t>
            </w:r>
            <w:r>
              <w:rPr>
                <w:sz w:val="22"/>
              </w:rPr>
              <w:t>request of a Town and in accord with County</w:t>
            </w:r>
            <w:r>
              <w:rPr>
                <w:spacing w:val="-30"/>
                <w:sz w:val="22"/>
              </w:rPr>
              <w:t> </w:t>
            </w:r>
            <w:r>
              <w:rPr>
                <w:sz w:val="22"/>
              </w:rPr>
              <w:t>regulations.</w:t>
            </w:r>
          </w:p>
        </w:tc>
        <w:tc>
          <w:tcPr>
            <w:tcW w:w="1199" w:type="dxa"/>
          </w:tcPr>
          <w:p>
            <w:pPr>
              <w:pStyle w:val="TableParagraph"/>
              <w:rPr>
                <w:rFonts w:ascii="Times New Roman"/>
                <w:sz w:val="22"/>
              </w:rPr>
            </w:pPr>
          </w:p>
        </w:tc>
        <w:tc>
          <w:tcPr>
            <w:tcW w:w="2553" w:type="dxa"/>
          </w:tcPr>
          <w:p>
            <w:pPr>
              <w:pStyle w:val="TableParagraph"/>
              <w:ind w:left="200" w:right="196"/>
              <w:jc w:val="center"/>
              <w:rPr>
                <w:sz w:val="22"/>
              </w:rPr>
            </w:pPr>
            <w:r>
              <w:rPr>
                <w:sz w:val="22"/>
              </w:rPr>
              <w:t>County Government</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925" w:hRule="atLeast"/>
        </w:trPr>
        <w:tc>
          <w:tcPr>
            <w:tcW w:w="4582" w:type="dxa"/>
          </w:tcPr>
          <w:p>
            <w:pPr>
              <w:pStyle w:val="TableParagraph"/>
              <w:ind w:left="107" w:right="97"/>
              <w:jc w:val="both"/>
              <w:rPr>
                <w:sz w:val="22"/>
              </w:rPr>
            </w:pPr>
            <w:r>
              <w:rPr>
                <w:sz w:val="22"/>
              </w:rPr>
              <w:t>Establish a regular coordination program with Towns to anticipate, monitor, and address development and planning matters.</w:t>
            </w:r>
          </w:p>
        </w:tc>
        <w:tc>
          <w:tcPr>
            <w:tcW w:w="1199" w:type="dxa"/>
          </w:tcPr>
          <w:p>
            <w:pPr>
              <w:pStyle w:val="TableParagraph"/>
              <w:rPr>
                <w:rFonts w:ascii="Times New Roman"/>
                <w:sz w:val="22"/>
              </w:rPr>
            </w:pPr>
          </w:p>
        </w:tc>
        <w:tc>
          <w:tcPr>
            <w:tcW w:w="2553" w:type="dxa"/>
          </w:tcPr>
          <w:p>
            <w:pPr>
              <w:pStyle w:val="TableParagraph"/>
              <w:spacing w:line="268" w:lineRule="exact"/>
              <w:ind w:left="200" w:right="196"/>
              <w:jc w:val="center"/>
              <w:rPr>
                <w:sz w:val="22"/>
              </w:rPr>
            </w:pPr>
            <w:r>
              <w:rPr>
                <w:sz w:val="22"/>
              </w:rPr>
              <w:t>County Government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106" w:hRule="atLeast"/>
        </w:trPr>
        <w:tc>
          <w:tcPr>
            <w:tcW w:w="4582" w:type="dxa"/>
          </w:tcPr>
          <w:p>
            <w:pPr>
              <w:pStyle w:val="TableParagraph"/>
              <w:spacing w:line="268" w:lineRule="exact"/>
              <w:ind w:left="107"/>
              <w:rPr>
                <w:sz w:val="22"/>
              </w:rPr>
            </w:pPr>
            <w:r>
              <w:rPr>
                <w:sz w:val="22"/>
              </w:rPr>
              <w:t>Undertake joint planning efforts in the JLMA.</w:t>
            </w:r>
          </w:p>
        </w:tc>
        <w:tc>
          <w:tcPr>
            <w:tcW w:w="1199" w:type="dxa"/>
          </w:tcPr>
          <w:p>
            <w:pPr>
              <w:pStyle w:val="TableParagraph"/>
              <w:rPr>
                <w:rFonts w:ascii="Times New Roman"/>
                <w:sz w:val="22"/>
              </w:rPr>
            </w:pPr>
          </w:p>
        </w:tc>
        <w:tc>
          <w:tcPr>
            <w:tcW w:w="2553" w:type="dxa"/>
          </w:tcPr>
          <w:p>
            <w:pPr>
              <w:pStyle w:val="TableParagraph"/>
              <w:spacing w:line="268" w:lineRule="exact"/>
              <w:ind w:left="200" w:right="196"/>
              <w:jc w:val="center"/>
              <w:rPr>
                <w:sz w:val="22"/>
              </w:rPr>
            </w:pPr>
            <w:r>
              <w:rPr>
                <w:sz w:val="22"/>
              </w:rPr>
              <w:t>County Government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268" w:hRule="atLeast"/>
        </w:trPr>
        <w:tc>
          <w:tcPr>
            <w:tcW w:w="4582" w:type="dxa"/>
          </w:tcPr>
          <w:p>
            <w:pPr>
              <w:pStyle w:val="TableParagraph"/>
              <w:ind w:left="107" w:right="97"/>
              <w:jc w:val="both"/>
              <w:rPr>
                <w:sz w:val="22"/>
              </w:rPr>
            </w:pPr>
            <w:r>
              <w:rPr>
                <w:sz w:val="22"/>
              </w:rPr>
              <w:t>Support the towns in their negotiations with VDOT and other agencies for safety improvements and traffic calming, particularly along Routes 15, 50, 7, 9, and 287 in proximity</w:t>
            </w:r>
            <w:r>
              <w:rPr>
                <w:spacing w:val="-27"/>
                <w:sz w:val="22"/>
              </w:rPr>
              <w:t> </w:t>
            </w:r>
            <w:r>
              <w:rPr>
                <w:sz w:val="22"/>
              </w:rPr>
              <w:t>to the Towns, and other changes in roads and/or transportation services that are consistent with both the Town’s and the County’s development goals and</w:t>
            </w:r>
            <w:r>
              <w:rPr>
                <w:spacing w:val="-2"/>
                <w:sz w:val="22"/>
              </w:rPr>
              <w:t> </w:t>
            </w:r>
            <w:r>
              <w:rPr>
                <w:sz w:val="22"/>
              </w:rPr>
              <w:t>priorities.</w:t>
            </w:r>
          </w:p>
        </w:tc>
        <w:tc>
          <w:tcPr>
            <w:tcW w:w="1199" w:type="dxa"/>
          </w:tcPr>
          <w:p>
            <w:pPr>
              <w:pStyle w:val="TableParagraph"/>
              <w:rPr>
                <w:rFonts w:ascii="Times New Roman"/>
                <w:sz w:val="22"/>
              </w:rPr>
            </w:pPr>
          </w:p>
        </w:tc>
        <w:tc>
          <w:tcPr>
            <w:tcW w:w="2553" w:type="dxa"/>
          </w:tcPr>
          <w:p>
            <w:pPr>
              <w:pStyle w:val="TableParagraph"/>
              <w:spacing w:line="268" w:lineRule="exact"/>
              <w:ind w:left="200" w:right="196"/>
              <w:jc w:val="center"/>
              <w:rPr>
                <w:sz w:val="22"/>
              </w:rPr>
            </w:pPr>
            <w:r>
              <w:rPr>
                <w:sz w:val="22"/>
              </w:rPr>
              <w:t>County Government</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352" coordorigin="3601,1930" coordsize="7906,8380">
            <v:shape style="position:absolute;left:3601;top:7605;width:2698;height:2704" type="#_x0000_t75" stroked="false">
              <v:imagedata r:id="rId180" o:title=""/>
            </v:shape>
            <v:shape style="position:absolute;left:5048;top:6061;width:3170;height:2801" type="#_x0000_t75" stroked="false">
              <v:imagedata r:id="rId181" o:title=""/>
            </v:shape>
            <v:shape style="position:absolute;left:6882;top:4916;width:2699;height:2662" type="#_x0000_t75" stroked="false">
              <v:imagedata r:id="rId182" o:title=""/>
            </v:shape>
            <v:shape style="position:absolute;left:7833;top:3204;width:2098;height:2873" type="#_x0000_t75" stroked="false">
              <v:imagedata r:id="rId183" o:title=""/>
            </v:shape>
            <v:shape style="position:absolute;left:8937;top:1929;width:2570;height:2572" type="#_x0000_t75" stroked="false">
              <v:imagedata r:id="rId184"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462" w:hRule="atLeast"/>
        </w:trPr>
        <w:tc>
          <w:tcPr>
            <w:tcW w:w="4582" w:type="dxa"/>
          </w:tcPr>
          <w:p>
            <w:pPr>
              <w:pStyle w:val="TableParagraph"/>
              <w:ind w:left="107" w:right="98"/>
              <w:jc w:val="both"/>
              <w:rPr>
                <w:sz w:val="22"/>
              </w:rPr>
            </w:pPr>
            <w:r>
              <w:rPr>
                <w:sz w:val="22"/>
              </w:rPr>
              <w:t>Assess the effectiveness of the JLMA approach and associated zoning in protecting town character, maintaining a "hard edge" between the</w:t>
            </w:r>
            <w:r>
              <w:rPr>
                <w:spacing w:val="-4"/>
                <w:sz w:val="22"/>
              </w:rPr>
              <w:t> </w:t>
            </w:r>
            <w:r>
              <w:rPr>
                <w:sz w:val="22"/>
              </w:rPr>
              <w:t>town</w:t>
            </w:r>
            <w:r>
              <w:rPr>
                <w:spacing w:val="-5"/>
                <w:sz w:val="22"/>
              </w:rPr>
              <w:t> </w:t>
            </w:r>
            <w:r>
              <w:rPr>
                <w:sz w:val="22"/>
              </w:rPr>
              <w:t>and</w:t>
            </w:r>
            <w:r>
              <w:rPr>
                <w:spacing w:val="-5"/>
                <w:sz w:val="22"/>
              </w:rPr>
              <w:t> </w:t>
            </w:r>
            <w:r>
              <w:rPr>
                <w:sz w:val="22"/>
              </w:rPr>
              <w:t>the</w:t>
            </w:r>
            <w:r>
              <w:rPr>
                <w:spacing w:val="-4"/>
                <w:sz w:val="22"/>
              </w:rPr>
              <w:t> </w:t>
            </w:r>
            <w:r>
              <w:rPr>
                <w:sz w:val="22"/>
              </w:rPr>
              <w:t>rural</w:t>
            </w:r>
            <w:r>
              <w:rPr>
                <w:spacing w:val="-4"/>
                <w:sz w:val="22"/>
              </w:rPr>
              <w:t> </w:t>
            </w:r>
            <w:r>
              <w:rPr>
                <w:sz w:val="22"/>
              </w:rPr>
              <w:t>areas,</w:t>
            </w:r>
            <w:r>
              <w:rPr>
                <w:spacing w:val="-5"/>
                <w:sz w:val="22"/>
              </w:rPr>
              <w:t> </w:t>
            </w:r>
            <w:r>
              <w:rPr>
                <w:sz w:val="22"/>
              </w:rPr>
              <w:t>and/or</w:t>
            </w:r>
            <w:r>
              <w:rPr>
                <w:spacing w:val="-5"/>
                <w:sz w:val="22"/>
              </w:rPr>
              <w:t> </w:t>
            </w:r>
            <w:r>
              <w:rPr>
                <w:sz w:val="22"/>
              </w:rPr>
              <w:t>as</w:t>
            </w:r>
            <w:r>
              <w:rPr>
                <w:spacing w:val="-4"/>
                <w:sz w:val="22"/>
              </w:rPr>
              <w:t> </w:t>
            </w:r>
            <w:r>
              <w:rPr>
                <w:sz w:val="22"/>
              </w:rPr>
              <w:t>a</w:t>
            </w:r>
            <w:r>
              <w:rPr>
                <w:spacing w:val="-5"/>
                <w:sz w:val="22"/>
              </w:rPr>
              <w:t> </w:t>
            </w:r>
            <w:r>
              <w:rPr>
                <w:sz w:val="22"/>
              </w:rPr>
              <w:t>tool</w:t>
            </w:r>
            <w:r>
              <w:rPr>
                <w:spacing w:val="-6"/>
                <w:sz w:val="22"/>
              </w:rPr>
              <w:t> </w:t>
            </w:r>
            <w:r>
              <w:rPr>
                <w:sz w:val="22"/>
              </w:rPr>
              <w:t>for expanding economic development</w:t>
            </w:r>
            <w:r>
              <w:rPr>
                <w:spacing w:val="-6"/>
                <w:sz w:val="22"/>
              </w:rPr>
              <w:t> </w:t>
            </w:r>
            <w:r>
              <w:rPr>
                <w:sz w:val="22"/>
              </w:rPr>
              <w:t>objectives.</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2743" w:hRule="atLeast"/>
        </w:trPr>
        <w:tc>
          <w:tcPr>
            <w:tcW w:w="4582" w:type="dxa"/>
          </w:tcPr>
          <w:p>
            <w:pPr>
              <w:pStyle w:val="TableParagraph"/>
              <w:ind w:left="107" w:right="95"/>
              <w:jc w:val="both"/>
              <w:rPr>
                <w:sz w:val="22"/>
              </w:rPr>
            </w:pPr>
            <w:r>
              <w:rPr>
                <w:sz w:val="22"/>
              </w:rPr>
              <w:t>Add provisions to the rural and JLMA zoning districts specific to roadway corridors leading into each town that would establish deeper building setbacks variable building and lot configuration and orientation, “hedgerow” landscaping and buffering along the road, and other</w:t>
            </w:r>
            <w:r>
              <w:rPr>
                <w:spacing w:val="-8"/>
                <w:sz w:val="22"/>
              </w:rPr>
              <w:t> </w:t>
            </w:r>
            <w:r>
              <w:rPr>
                <w:sz w:val="22"/>
              </w:rPr>
              <w:t>measures</w:t>
            </w:r>
            <w:r>
              <w:rPr>
                <w:spacing w:val="-9"/>
                <w:sz w:val="22"/>
              </w:rPr>
              <w:t> </w:t>
            </w:r>
            <w:r>
              <w:rPr>
                <w:sz w:val="22"/>
              </w:rPr>
              <w:t>that</w:t>
            </w:r>
            <w:r>
              <w:rPr>
                <w:spacing w:val="-9"/>
                <w:sz w:val="22"/>
              </w:rPr>
              <w:t> </w:t>
            </w:r>
            <w:r>
              <w:rPr>
                <w:sz w:val="22"/>
              </w:rPr>
              <w:t>retain</w:t>
            </w:r>
            <w:r>
              <w:rPr>
                <w:spacing w:val="-7"/>
                <w:sz w:val="22"/>
              </w:rPr>
              <w:t> </w:t>
            </w:r>
            <w:r>
              <w:rPr>
                <w:sz w:val="22"/>
              </w:rPr>
              <w:t>or</w:t>
            </w:r>
            <w:r>
              <w:rPr>
                <w:spacing w:val="-9"/>
                <w:sz w:val="22"/>
              </w:rPr>
              <w:t> </w:t>
            </w:r>
            <w:r>
              <w:rPr>
                <w:sz w:val="22"/>
              </w:rPr>
              <w:t>create</w:t>
            </w:r>
            <w:r>
              <w:rPr>
                <w:spacing w:val="-8"/>
                <w:sz w:val="22"/>
              </w:rPr>
              <w:t> </w:t>
            </w:r>
            <w:r>
              <w:rPr>
                <w:sz w:val="22"/>
              </w:rPr>
              <w:t>a</w:t>
            </w:r>
            <w:r>
              <w:rPr>
                <w:spacing w:val="-7"/>
                <w:sz w:val="22"/>
              </w:rPr>
              <w:t> </w:t>
            </w:r>
            <w:r>
              <w:rPr>
                <w:sz w:val="22"/>
              </w:rPr>
              <w:t>traditional rural or natural appearance leading into the town.</w:t>
            </w:r>
          </w:p>
        </w:tc>
        <w:tc>
          <w:tcPr>
            <w:tcW w:w="1199" w:type="dxa"/>
          </w:tcPr>
          <w:p>
            <w:pPr>
              <w:pStyle w:val="TableParagraph"/>
              <w:rPr>
                <w:rFonts w:ascii="Times New Roman"/>
                <w:sz w:val="22"/>
              </w:rPr>
            </w:pPr>
          </w:p>
        </w:tc>
        <w:tc>
          <w:tcPr>
            <w:tcW w:w="2553" w:type="dxa"/>
          </w:tcPr>
          <w:p>
            <w:pPr>
              <w:pStyle w:val="TableParagraph"/>
              <w:ind w:left="365"/>
              <w:rPr>
                <w:sz w:val="22"/>
              </w:rPr>
            </w:pPr>
            <w:r>
              <w:rPr>
                <w:sz w:val="22"/>
              </w:rPr>
              <w:t>County Government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4859" w:hRule="atLeast"/>
        </w:trPr>
        <w:tc>
          <w:tcPr>
            <w:tcW w:w="4582" w:type="dxa"/>
          </w:tcPr>
          <w:p>
            <w:pPr>
              <w:pStyle w:val="TableParagraph"/>
              <w:ind w:left="107" w:right="97"/>
              <w:jc w:val="both"/>
              <w:rPr>
                <w:sz w:val="22"/>
              </w:rPr>
            </w:pPr>
            <w:r>
              <w:rPr>
                <w:sz w:val="22"/>
              </w:rPr>
              <w:t>The County will work with the Towns and interested preservation groups to identify open‐ space and agricultural‐preservation strategies such as: donation of conservation easements, fee‐simple purchase, clustering, and the possible creation of a conservation service district and/or nonprofit foundation to promote and</w:t>
            </w:r>
            <w:r>
              <w:rPr>
                <w:spacing w:val="-35"/>
                <w:sz w:val="22"/>
              </w:rPr>
              <w:t> </w:t>
            </w:r>
            <w:r>
              <w:rPr>
                <w:sz w:val="22"/>
              </w:rPr>
              <w:t>implement open‐space preservation around the</w:t>
            </w:r>
            <w:r>
              <w:rPr>
                <w:spacing w:val="-3"/>
                <w:sz w:val="22"/>
              </w:rPr>
              <w:t> </w:t>
            </w:r>
            <w:r>
              <w:rPr>
                <w:sz w:val="22"/>
              </w:rPr>
              <w:t>Towns</w:t>
            </w:r>
          </w:p>
        </w:tc>
        <w:tc>
          <w:tcPr>
            <w:tcW w:w="1199" w:type="dxa"/>
          </w:tcPr>
          <w:p>
            <w:pPr>
              <w:pStyle w:val="TableParagraph"/>
              <w:rPr>
                <w:rFonts w:ascii="Times New Roman"/>
                <w:sz w:val="22"/>
              </w:rPr>
            </w:pPr>
          </w:p>
        </w:tc>
        <w:tc>
          <w:tcPr>
            <w:tcW w:w="2553" w:type="dxa"/>
          </w:tcPr>
          <w:p>
            <w:pPr>
              <w:pStyle w:val="TableParagraph"/>
              <w:ind w:left="365"/>
              <w:rPr>
                <w:sz w:val="22"/>
              </w:rPr>
            </w:pPr>
            <w:r>
              <w:rPr>
                <w:sz w:val="22"/>
              </w:rPr>
              <w:t>County Government</w:t>
            </w:r>
          </w:p>
        </w:tc>
        <w:tc>
          <w:tcPr>
            <w:tcW w:w="2733" w:type="dxa"/>
          </w:tcPr>
          <w:p>
            <w:pPr>
              <w:pStyle w:val="TableParagraph"/>
              <w:ind w:left="862"/>
              <w:rPr>
                <w:sz w:val="22"/>
              </w:rPr>
            </w:pPr>
            <w:r>
              <w:rPr>
                <w:sz w:val="22"/>
              </w:rPr>
              <w:t>Short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328" coordorigin="3601,1930" coordsize="7906,8380">
            <v:shape style="position:absolute;left:3601;top:7605;width:2698;height:2704" type="#_x0000_t75" stroked="false">
              <v:imagedata r:id="rId119" o:title=""/>
            </v:shape>
            <v:shape style="position:absolute;left:5048;top:6061;width:3170;height:2801" type="#_x0000_t75" stroked="false">
              <v:imagedata r:id="rId172" o:title=""/>
            </v:shape>
            <v:shape style="position:absolute;left:6882;top:4916;width:2699;height:2662" type="#_x0000_t75" stroked="false">
              <v:imagedata r:id="rId173" o:title=""/>
            </v:shape>
            <v:shape style="position:absolute;left:7833;top:3204;width:2098;height:2873" type="#_x0000_t75" stroked="false">
              <v:imagedata r:id="rId185" o:title=""/>
            </v:shape>
            <v:shape style="position:absolute;left:8937;top:1929;width:2570;height:2572" type="#_x0000_t75" stroked="false">
              <v:imagedata r:id="rId186"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917" w:hRule="atLeast"/>
        </w:trPr>
        <w:tc>
          <w:tcPr>
            <w:tcW w:w="13189" w:type="dxa"/>
            <w:gridSpan w:val="5"/>
          </w:tcPr>
          <w:p>
            <w:pPr>
              <w:pStyle w:val="TableParagraph"/>
              <w:tabs>
                <w:tab w:pos="1941" w:val="left" w:leader="none"/>
              </w:tabs>
              <w:ind w:left="107" w:right="1044" w:hanging="1"/>
              <w:rPr>
                <w:sz w:val="28"/>
              </w:rPr>
            </w:pPr>
            <w:r>
              <w:rPr>
                <w:b/>
                <w:sz w:val="28"/>
              </w:rPr>
              <w:t>Strategy</w:t>
            </w:r>
            <w:r>
              <w:rPr>
                <w:b/>
                <w:spacing w:val="-1"/>
                <w:sz w:val="28"/>
              </w:rPr>
              <w:t> </w:t>
            </w:r>
            <w:r>
              <w:rPr>
                <w:b/>
                <w:sz w:val="28"/>
              </w:rPr>
              <w:t>1.2</w:t>
              <w:tab/>
            </w:r>
            <w:r>
              <w:rPr>
                <w:sz w:val="28"/>
              </w:rPr>
              <w:t>Encourage new development to locate within the Towns before moving into the JLMAs</w:t>
            </w:r>
            <w:r>
              <w:rPr>
                <w:spacing w:val="-43"/>
                <w:sz w:val="28"/>
              </w:rPr>
              <w:t> </w:t>
            </w:r>
            <w:r>
              <w:rPr>
                <w:sz w:val="28"/>
              </w:rPr>
              <w:t>or surrounding</w:t>
            </w:r>
            <w:r>
              <w:rPr>
                <w:spacing w:val="-1"/>
                <w:sz w:val="28"/>
              </w:rPr>
              <w:t> </w:t>
            </w:r>
            <w:r>
              <w:rPr>
                <w:sz w:val="28"/>
              </w:rPr>
              <w:t>area.</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484" w:hRule="atLeast"/>
        </w:trPr>
        <w:tc>
          <w:tcPr>
            <w:tcW w:w="4582" w:type="dxa"/>
          </w:tcPr>
          <w:p>
            <w:pPr>
              <w:pStyle w:val="TableParagraph"/>
              <w:ind w:left="107" w:right="98"/>
              <w:jc w:val="both"/>
              <w:rPr>
                <w:sz w:val="22"/>
              </w:rPr>
            </w:pPr>
            <w:r>
              <w:rPr>
                <w:sz w:val="22"/>
              </w:rPr>
              <w:t>Encourage the maintenance, improvement, or adaptive re‐use of existing building stock in a manner that supports social and economic diversity within the community.</w:t>
            </w:r>
          </w:p>
        </w:tc>
        <w:tc>
          <w:tcPr>
            <w:tcW w:w="1199" w:type="dxa"/>
          </w:tcPr>
          <w:p>
            <w:pPr>
              <w:pStyle w:val="TableParagraph"/>
              <w:rPr>
                <w:rFonts w:ascii="Times New Roman"/>
                <w:sz w:val="22"/>
              </w:rPr>
            </w:pPr>
          </w:p>
        </w:tc>
        <w:tc>
          <w:tcPr>
            <w:tcW w:w="2553" w:type="dxa"/>
          </w:tcPr>
          <w:p>
            <w:pPr>
              <w:pStyle w:val="TableParagraph"/>
              <w:spacing w:line="268" w:lineRule="exact"/>
              <w:ind w:left="200" w:right="196"/>
              <w:jc w:val="center"/>
              <w:rPr>
                <w:sz w:val="22"/>
              </w:rPr>
            </w:pPr>
            <w:r>
              <w:rPr>
                <w:sz w:val="22"/>
              </w:rPr>
              <w:t>County Government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193" w:hRule="atLeast"/>
        </w:trPr>
        <w:tc>
          <w:tcPr>
            <w:tcW w:w="4582" w:type="dxa"/>
          </w:tcPr>
          <w:p>
            <w:pPr>
              <w:pStyle w:val="TableParagraph"/>
              <w:ind w:left="107" w:right="97"/>
              <w:jc w:val="both"/>
              <w:rPr>
                <w:sz w:val="22"/>
              </w:rPr>
            </w:pPr>
            <w:r>
              <w:rPr>
                <w:sz w:val="22"/>
              </w:rPr>
              <w:t>Promote the commercial areas within the Towns as the preferred location of retail and service businesses, office development, and public and civic uses.</w:t>
            </w:r>
          </w:p>
        </w:tc>
        <w:tc>
          <w:tcPr>
            <w:tcW w:w="1199" w:type="dxa"/>
          </w:tcPr>
          <w:p>
            <w:pPr>
              <w:pStyle w:val="TableParagraph"/>
              <w:rPr>
                <w:rFonts w:ascii="Times New Roman"/>
                <w:sz w:val="22"/>
              </w:rPr>
            </w:pPr>
          </w:p>
        </w:tc>
        <w:tc>
          <w:tcPr>
            <w:tcW w:w="2553" w:type="dxa"/>
          </w:tcPr>
          <w:p>
            <w:pPr>
              <w:pStyle w:val="TableParagraph"/>
              <w:spacing w:line="268" w:lineRule="exact"/>
              <w:ind w:left="200" w:right="196"/>
              <w:jc w:val="center"/>
              <w:rPr>
                <w:sz w:val="22"/>
              </w:rPr>
            </w:pPr>
            <w:r>
              <w:rPr>
                <w:sz w:val="22"/>
              </w:rPr>
              <w:t>County Government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194" w:hRule="atLeast"/>
        </w:trPr>
        <w:tc>
          <w:tcPr>
            <w:tcW w:w="4582" w:type="dxa"/>
          </w:tcPr>
          <w:p>
            <w:pPr>
              <w:pStyle w:val="TableParagraph"/>
              <w:ind w:left="107" w:right="98"/>
              <w:jc w:val="both"/>
              <w:rPr>
                <w:sz w:val="22"/>
              </w:rPr>
            </w:pPr>
            <w:r>
              <w:rPr>
                <w:sz w:val="22"/>
              </w:rPr>
              <w:t>Work with the Towns to enhance their economic base and maintain viable commercial areas through marketing, capital investments, and business attraction.</w:t>
            </w:r>
          </w:p>
        </w:tc>
        <w:tc>
          <w:tcPr>
            <w:tcW w:w="1199" w:type="dxa"/>
          </w:tcPr>
          <w:p>
            <w:pPr>
              <w:pStyle w:val="TableParagraph"/>
              <w:rPr>
                <w:rFonts w:ascii="Times New Roman"/>
                <w:sz w:val="22"/>
              </w:rPr>
            </w:pPr>
          </w:p>
        </w:tc>
        <w:tc>
          <w:tcPr>
            <w:tcW w:w="2553" w:type="dxa"/>
          </w:tcPr>
          <w:p>
            <w:pPr>
              <w:pStyle w:val="TableParagraph"/>
              <w:spacing w:line="268" w:lineRule="exact"/>
              <w:ind w:left="200" w:right="196"/>
              <w:jc w:val="center"/>
              <w:rPr>
                <w:sz w:val="22"/>
              </w:rPr>
            </w:pPr>
            <w:r>
              <w:rPr>
                <w:sz w:val="22"/>
              </w:rPr>
              <w:t>County Government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462" w:hRule="atLeast"/>
        </w:trPr>
        <w:tc>
          <w:tcPr>
            <w:tcW w:w="4582" w:type="dxa"/>
          </w:tcPr>
          <w:p>
            <w:pPr>
              <w:pStyle w:val="TableParagraph"/>
              <w:ind w:left="107" w:right="98"/>
              <w:jc w:val="both"/>
              <w:rPr>
                <w:sz w:val="22"/>
              </w:rPr>
            </w:pPr>
            <w:r>
              <w:rPr>
                <w:sz w:val="22"/>
              </w:rPr>
              <w:t>Support annexations by the Towns when water and</w:t>
            </w:r>
            <w:r>
              <w:rPr>
                <w:spacing w:val="-10"/>
                <w:sz w:val="22"/>
              </w:rPr>
              <w:t> </w:t>
            </w:r>
            <w:r>
              <w:rPr>
                <w:sz w:val="22"/>
              </w:rPr>
              <w:t>sewer</w:t>
            </w:r>
            <w:r>
              <w:rPr>
                <w:spacing w:val="-9"/>
                <w:sz w:val="22"/>
              </w:rPr>
              <w:t> </w:t>
            </w:r>
            <w:r>
              <w:rPr>
                <w:sz w:val="22"/>
              </w:rPr>
              <w:t>extend</w:t>
            </w:r>
            <w:r>
              <w:rPr>
                <w:spacing w:val="-9"/>
                <w:sz w:val="22"/>
              </w:rPr>
              <w:t> </w:t>
            </w:r>
            <w:r>
              <w:rPr>
                <w:sz w:val="22"/>
              </w:rPr>
              <w:t>into</w:t>
            </w:r>
            <w:r>
              <w:rPr>
                <w:spacing w:val="-9"/>
                <w:sz w:val="22"/>
              </w:rPr>
              <w:t> </w:t>
            </w:r>
            <w:r>
              <w:rPr>
                <w:sz w:val="22"/>
              </w:rPr>
              <w:t>a</w:t>
            </w:r>
            <w:r>
              <w:rPr>
                <w:spacing w:val="-9"/>
                <w:sz w:val="22"/>
              </w:rPr>
              <w:t> </w:t>
            </w:r>
            <w:r>
              <w:rPr>
                <w:sz w:val="22"/>
              </w:rPr>
              <w:t>JLMA</w:t>
            </w:r>
            <w:r>
              <w:rPr>
                <w:spacing w:val="-9"/>
                <w:sz w:val="22"/>
              </w:rPr>
              <w:t> </w:t>
            </w:r>
            <w:r>
              <w:rPr>
                <w:sz w:val="22"/>
              </w:rPr>
              <w:t>in</w:t>
            </w:r>
            <w:r>
              <w:rPr>
                <w:spacing w:val="-9"/>
                <w:sz w:val="22"/>
              </w:rPr>
              <w:t> </w:t>
            </w:r>
            <w:r>
              <w:rPr>
                <w:sz w:val="22"/>
              </w:rPr>
              <w:t>accordance</w:t>
            </w:r>
            <w:r>
              <w:rPr>
                <w:spacing w:val="-9"/>
                <w:sz w:val="22"/>
              </w:rPr>
              <w:t> </w:t>
            </w:r>
            <w:r>
              <w:rPr>
                <w:sz w:val="22"/>
              </w:rPr>
              <w:t>with the annexation guidelines in this section and to resolve jurisdictional questions for property owners.</w:t>
            </w:r>
          </w:p>
        </w:tc>
        <w:tc>
          <w:tcPr>
            <w:tcW w:w="1199" w:type="dxa"/>
          </w:tcPr>
          <w:p>
            <w:pPr>
              <w:pStyle w:val="TableParagraph"/>
              <w:rPr>
                <w:rFonts w:ascii="Times New Roman"/>
                <w:sz w:val="22"/>
              </w:rPr>
            </w:pPr>
          </w:p>
        </w:tc>
        <w:tc>
          <w:tcPr>
            <w:tcW w:w="2553" w:type="dxa"/>
          </w:tcPr>
          <w:p>
            <w:pPr>
              <w:pStyle w:val="TableParagraph"/>
              <w:spacing w:line="268" w:lineRule="exact"/>
              <w:ind w:left="200" w:right="196"/>
              <w:jc w:val="center"/>
              <w:rPr>
                <w:sz w:val="22"/>
              </w:rPr>
            </w:pPr>
            <w:r>
              <w:rPr>
                <w:sz w:val="22"/>
              </w:rPr>
              <w:t>County Government</w:t>
            </w:r>
          </w:p>
        </w:tc>
        <w:tc>
          <w:tcPr>
            <w:tcW w:w="2733" w:type="dxa"/>
          </w:tcPr>
          <w:p>
            <w:pPr>
              <w:pStyle w:val="TableParagraph"/>
              <w:spacing w:line="268" w:lineRule="exact"/>
              <w:ind w:left="863"/>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926" w:hRule="atLeast"/>
        </w:trPr>
        <w:tc>
          <w:tcPr>
            <w:tcW w:w="4582" w:type="dxa"/>
          </w:tcPr>
          <w:p>
            <w:pPr>
              <w:pStyle w:val="TableParagraph"/>
              <w:ind w:left="107" w:right="99"/>
              <w:jc w:val="both"/>
              <w:rPr>
                <w:sz w:val="22"/>
              </w:rPr>
            </w:pPr>
            <w:r>
              <w:rPr>
                <w:sz w:val="22"/>
              </w:rPr>
              <w:t>Encourage development in the JLMA to extend the existing and planned development patterns of the Town.</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304" coordorigin="3601,1930" coordsize="7906,8380">
            <v:shape style="position:absolute;left:3601;top:7605;width:2698;height:2704" type="#_x0000_t75" stroked="false">
              <v:imagedata r:id="rId187" o:title=""/>
            </v:shape>
            <v:shape style="position:absolute;left:5048;top:6061;width:3170;height:2801" type="#_x0000_t75" stroked="false">
              <v:imagedata r:id="rId188" o:title=""/>
            </v:shape>
            <v:shape style="position:absolute;left:6882;top:4916;width:2699;height:2662" type="#_x0000_t75" stroked="false">
              <v:imagedata r:id="rId189" o:title=""/>
            </v:shape>
            <v:shape style="position:absolute;left:7833;top:3204;width:2098;height:2873" type="#_x0000_t75" stroked="false">
              <v:imagedata r:id="rId190" o:title=""/>
            </v:shape>
            <v:shape style="position:absolute;left:8937;top:1929;width:2570;height:2572" type="#_x0000_t75" stroked="false">
              <v:imagedata r:id="rId191"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683" w:hRule="atLeast"/>
        </w:trPr>
        <w:tc>
          <w:tcPr>
            <w:tcW w:w="13189" w:type="dxa"/>
            <w:gridSpan w:val="5"/>
          </w:tcPr>
          <w:p>
            <w:pPr>
              <w:pStyle w:val="TableParagraph"/>
              <w:tabs>
                <w:tab w:pos="1810" w:val="left" w:leader="none"/>
              </w:tabs>
              <w:spacing w:line="340" w:lineRule="exact"/>
              <w:ind w:left="107"/>
              <w:rPr>
                <w:sz w:val="28"/>
              </w:rPr>
            </w:pPr>
            <w:r>
              <w:rPr>
                <w:b/>
                <w:sz w:val="28"/>
              </w:rPr>
              <w:t>Strategy</w:t>
            </w:r>
            <w:r>
              <w:rPr>
                <w:b/>
                <w:spacing w:val="-1"/>
                <w:sz w:val="28"/>
              </w:rPr>
              <w:t> </w:t>
            </w:r>
            <w:r>
              <w:rPr>
                <w:b/>
                <w:sz w:val="28"/>
              </w:rPr>
              <w:t>1.3</w:t>
              <w:tab/>
            </w:r>
            <w:r>
              <w:rPr>
                <w:sz w:val="28"/>
              </w:rPr>
              <w:t>Continue to recognize the Towns as the preferred location of public facilities in western</w:t>
            </w:r>
            <w:r>
              <w:rPr>
                <w:spacing w:val="-41"/>
                <w:sz w:val="28"/>
              </w:rPr>
              <w:t> </w:t>
            </w:r>
            <w:r>
              <w:rPr>
                <w:sz w:val="28"/>
              </w:rPr>
              <w:t>Loudoun</w:t>
            </w:r>
          </w:p>
          <w:p>
            <w:pPr>
              <w:pStyle w:val="TableParagraph"/>
              <w:spacing w:line="323" w:lineRule="exact"/>
              <w:ind w:left="107"/>
              <w:rPr>
                <w:sz w:val="28"/>
              </w:rPr>
            </w:pPr>
            <w:r>
              <w:rPr>
                <w:sz w:val="28"/>
              </w:rPr>
              <w:t>County when consistent with Town policies and when suitable land and services are available.</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462" w:hRule="atLeast"/>
        </w:trPr>
        <w:tc>
          <w:tcPr>
            <w:tcW w:w="4582" w:type="dxa"/>
          </w:tcPr>
          <w:p>
            <w:pPr>
              <w:pStyle w:val="TableParagraph"/>
              <w:ind w:left="107" w:right="97"/>
              <w:jc w:val="both"/>
              <w:rPr>
                <w:sz w:val="22"/>
              </w:rPr>
            </w:pPr>
            <w:r>
              <w:rPr>
                <w:sz w:val="22"/>
              </w:rPr>
              <w:t>Encourage the continued use of existing public facilities located in the Towns and JLMAs and seek to maintain existing community‐based schools as an important social and economic component of the communities.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194" w:hRule="atLeast"/>
        </w:trPr>
        <w:tc>
          <w:tcPr>
            <w:tcW w:w="4582" w:type="dxa"/>
          </w:tcPr>
          <w:p>
            <w:pPr>
              <w:pStyle w:val="TableParagraph"/>
              <w:ind w:left="107" w:right="98"/>
              <w:jc w:val="both"/>
              <w:rPr>
                <w:sz w:val="22"/>
              </w:rPr>
            </w:pPr>
            <w:r>
              <w:rPr>
                <w:sz w:val="22"/>
              </w:rPr>
              <w:t>Cooperate with the Town Councils of those communities providing local law enforcement to ensure a coordinated enforcement strategy within the Town JLMAs.</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County Government</w:t>
            </w:r>
          </w:p>
        </w:tc>
        <w:tc>
          <w:tcPr>
            <w:tcW w:w="2733" w:type="dxa"/>
          </w:tcPr>
          <w:p>
            <w:pPr>
              <w:pStyle w:val="TableParagraph"/>
              <w:ind w:left="177"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3454" w:hRule="atLeast"/>
        </w:trPr>
        <w:tc>
          <w:tcPr>
            <w:tcW w:w="4582" w:type="dxa"/>
          </w:tcPr>
          <w:p>
            <w:pPr>
              <w:pStyle w:val="TableParagraph"/>
              <w:ind w:left="107" w:right="97"/>
              <w:jc w:val="both"/>
              <w:rPr>
                <w:sz w:val="22"/>
              </w:rPr>
            </w:pPr>
            <w:r>
              <w:rPr>
                <w:sz w:val="22"/>
              </w:rPr>
              <w:t>Support development of sidewalks and recreational, multi‐use, and equine trails connecting the Towns to each other, to regional trail</w:t>
            </w:r>
            <w:r>
              <w:rPr>
                <w:spacing w:val="-9"/>
                <w:sz w:val="22"/>
              </w:rPr>
              <w:t> </w:t>
            </w:r>
            <w:r>
              <w:rPr>
                <w:sz w:val="22"/>
              </w:rPr>
              <w:t>networks</w:t>
            </w:r>
            <w:r>
              <w:rPr>
                <w:spacing w:val="-9"/>
                <w:sz w:val="22"/>
              </w:rPr>
              <w:t> </w:t>
            </w:r>
            <w:r>
              <w:rPr>
                <w:sz w:val="22"/>
              </w:rPr>
              <w:t>such</w:t>
            </w:r>
            <w:r>
              <w:rPr>
                <w:spacing w:val="-9"/>
                <w:sz w:val="22"/>
              </w:rPr>
              <w:t> </w:t>
            </w:r>
            <w:r>
              <w:rPr>
                <w:sz w:val="22"/>
              </w:rPr>
              <w:t>as</w:t>
            </w:r>
            <w:r>
              <w:rPr>
                <w:spacing w:val="-9"/>
                <w:sz w:val="22"/>
              </w:rPr>
              <w:t> </w:t>
            </w:r>
            <w:r>
              <w:rPr>
                <w:sz w:val="22"/>
              </w:rPr>
              <w:t>the</w:t>
            </w:r>
            <w:r>
              <w:rPr>
                <w:spacing w:val="-8"/>
                <w:sz w:val="22"/>
              </w:rPr>
              <w:t> </w:t>
            </w:r>
            <w:r>
              <w:rPr>
                <w:sz w:val="22"/>
              </w:rPr>
              <w:t>W&amp;OD</w:t>
            </w:r>
            <w:r>
              <w:rPr>
                <w:spacing w:val="-9"/>
                <w:sz w:val="22"/>
              </w:rPr>
              <w:t> </w:t>
            </w:r>
            <w:r>
              <w:rPr>
                <w:sz w:val="22"/>
              </w:rPr>
              <w:t>and</w:t>
            </w:r>
            <w:r>
              <w:rPr>
                <w:spacing w:val="-9"/>
                <w:sz w:val="22"/>
              </w:rPr>
              <w:t> </w:t>
            </w:r>
            <w:r>
              <w:rPr>
                <w:sz w:val="22"/>
              </w:rPr>
              <w:t>C&amp;O</w:t>
            </w:r>
            <w:r>
              <w:rPr>
                <w:spacing w:val="-9"/>
                <w:sz w:val="22"/>
              </w:rPr>
              <w:t> </w:t>
            </w:r>
            <w:r>
              <w:rPr>
                <w:sz w:val="22"/>
              </w:rPr>
              <w:t>Canal, and to area</w:t>
            </w:r>
            <w:r>
              <w:rPr>
                <w:spacing w:val="-1"/>
                <w:sz w:val="22"/>
              </w:rPr>
              <w:t> </w:t>
            </w:r>
            <w:r>
              <w:rPr>
                <w:sz w:val="22"/>
              </w:rPr>
              <w:t>destinations.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4" w:hRule="atLeast"/>
        </w:trPr>
        <w:tc>
          <w:tcPr>
            <w:tcW w:w="13189" w:type="dxa"/>
            <w:gridSpan w:val="5"/>
          </w:tcPr>
          <w:p>
            <w:pPr>
              <w:pStyle w:val="TableParagraph"/>
              <w:tabs>
                <w:tab w:pos="1877" w:val="left" w:leader="none"/>
              </w:tabs>
              <w:spacing w:line="341" w:lineRule="exact"/>
              <w:ind w:left="107"/>
              <w:rPr>
                <w:sz w:val="28"/>
              </w:rPr>
            </w:pPr>
            <w:r>
              <w:rPr>
                <w:b/>
                <w:sz w:val="28"/>
              </w:rPr>
              <w:t>Strategy</w:t>
            </w:r>
            <w:r>
              <w:rPr>
                <w:b/>
                <w:spacing w:val="-1"/>
                <w:sz w:val="28"/>
              </w:rPr>
              <w:t> </w:t>
            </w:r>
            <w:r>
              <w:rPr>
                <w:b/>
                <w:sz w:val="28"/>
              </w:rPr>
              <w:t>1.4</w:t>
              <w:tab/>
            </w:r>
            <w:r>
              <w:rPr>
                <w:sz w:val="28"/>
              </w:rPr>
              <w:t>Development within the Hamilton JLMA will comply with the comprehensive plan for the Town</w:t>
            </w:r>
            <w:r>
              <w:rPr>
                <w:spacing w:val="-30"/>
                <w:sz w:val="28"/>
              </w:rPr>
              <w:t> </w:t>
            </w:r>
            <w:r>
              <w:rPr>
                <w:sz w:val="28"/>
              </w:rPr>
              <w:t>of</w:t>
            </w:r>
          </w:p>
          <w:p>
            <w:pPr>
              <w:pStyle w:val="TableParagraph"/>
              <w:spacing w:line="323" w:lineRule="exact"/>
              <w:ind w:left="107"/>
              <w:rPr>
                <w:sz w:val="28"/>
              </w:rPr>
            </w:pPr>
            <w:r>
              <w:rPr>
                <w:sz w:val="28"/>
              </w:rPr>
              <w:t>Hamilton and the adjacent area in the Joint Land Management Area.</w:t>
            </w:r>
          </w:p>
        </w:tc>
      </w:tr>
    </w:tbl>
    <w:p>
      <w:pPr>
        <w:spacing w:after="0" w:line="323" w:lineRule="exact"/>
        <w:rPr>
          <w:sz w:val="28"/>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280" coordorigin="3601,1930" coordsize="7906,8380">
            <v:shape style="position:absolute;left:3601;top:7605;width:2698;height:2704" type="#_x0000_t75" stroked="false">
              <v:imagedata r:id="rId192" o:title=""/>
            </v:shape>
            <v:shape style="position:absolute;left:5048;top:6061;width:3170;height:2801" type="#_x0000_t75" stroked="false">
              <v:imagedata r:id="rId193" o:title=""/>
            </v:shape>
            <v:shape style="position:absolute;left:6882;top:4916;width:2699;height:2662" type="#_x0000_t75" stroked="false">
              <v:imagedata r:id="rId194" o:title=""/>
            </v:shape>
            <v:shape style="position:absolute;left:7833;top:3204;width:2098;height:2873" type="#_x0000_t75" stroked="false">
              <v:imagedata r:id="rId195" o:title=""/>
            </v:shape>
            <v:shape style="position:absolute;left:8937;top:1929;width:2570;height:2572" type="#_x0000_t75" stroked="false">
              <v:imagedata r:id="rId196"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926" w:hRule="atLeast"/>
        </w:trPr>
        <w:tc>
          <w:tcPr>
            <w:tcW w:w="4582" w:type="dxa"/>
          </w:tcPr>
          <w:p>
            <w:pPr>
              <w:pStyle w:val="TableParagraph"/>
              <w:ind w:left="107" w:right="98"/>
              <w:jc w:val="both"/>
              <w:rPr>
                <w:sz w:val="22"/>
              </w:rPr>
            </w:pPr>
            <w:r>
              <w:rPr>
                <w:sz w:val="22"/>
              </w:rPr>
              <w:t>Maintain the Town of Hamilton authority over subdivision applications within 1 mile of its corporate limits.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925" w:hRule="atLeast"/>
        </w:trPr>
        <w:tc>
          <w:tcPr>
            <w:tcW w:w="4582" w:type="dxa"/>
          </w:tcPr>
          <w:p>
            <w:pPr>
              <w:pStyle w:val="TableParagraph"/>
              <w:ind w:left="107" w:right="98"/>
              <w:jc w:val="both"/>
              <w:rPr>
                <w:sz w:val="22"/>
              </w:rPr>
            </w:pPr>
            <w:r>
              <w:rPr>
                <w:sz w:val="22"/>
              </w:rPr>
              <w:t>Work with the Town of Hamilton to update the Comprehensive</w:t>
            </w:r>
            <w:r>
              <w:rPr>
                <w:spacing w:val="-13"/>
                <w:sz w:val="22"/>
              </w:rPr>
              <w:t> </w:t>
            </w:r>
            <w:r>
              <w:rPr>
                <w:sz w:val="22"/>
              </w:rPr>
              <w:t>Plan</w:t>
            </w:r>
            <w:r>
              <w:rPr>
                <w:spacing w:val="-13"/>
                <w:sz w:val="22"/>
              </w:rPr>
              <w:t> </w:t>
            </w:r>
            <w:r>
              <w:rPr>
                <w:sz w:val="22"/>
              </w:rPr>
              <w:t>for</w:t>
            </w:r>
            <w:r>
              <w:rPr>
                <w:spacing w:val="-12"/>
                <w:sz w:val="22"/>
              </w:rPr>
              <w:t> </w:t>
            </w:r>
            <w:r>
              <w:rPr>
                <w:sz w:val="22"/>
              </w:rPr>
              <w:t>the</w:t>
            </w:r>
            <w:r>
              <w:rPr>
                <w:spacing w:val="-13"/>
                <w:sz w:val="22"/>
              </w:rPr>
              <w:t> </w:t>
            </w:r>
            <w:r>
              <w:rPr>
                <w:sz w:val="22"/>
              </w:rPr>
              <w:t>Town</w:t>
            </w:r>
            <w:r>
              <w:rPr>
                <w:spacing w:val="-12"/>
                <w:sz w:val="22"/>
              </w:rPr>
              <w:t> </w:t>
            </w:r>
            <w:r>
              <w:rPr>
                <w:sz w:val="22"/>
              </w:rPr>
              <w:t>and</w:t>
            </w:r>
            <w:r>
              <w:rPr>
                <w:spacing w:val="-12"/>
                <w:sz w:val="22"/>
              </w:rPr>
              <w:t> </w:t>
            </w:r>
            <w:r>
              <w:rPr>
                <w:sz w:val="22"/>
              </w:rPr>
              <w:t>JLMA</w:t>
            </w:r>
            <w:r>
              <w:rPr>
                <w:spacing w:val="-12"/>
                <w:sz w:val="22"/>
              </w:rPr>
              <w:t> </w:t>
            </w:r>
            <w:r>
              <w:rPr>
                <w:sz w:val="22"/>
              </w:rPr>
              <w:t>after the adoption of the 2040</w:t>
            </w:r>
            <w:r>
              <w:rPr>
                <w:spacing w:val="-5"/>
                <w:sz w:val="22"/>
              </w:rPr>
              <w:t> </w:t>
            </w:r>
            <w:r>
              <w:rPr>
                <w:sz w:val="22"/>
              </w:rPr>
              <w:t>Plan.</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84" w:hRule="atLeast"/>
        </w:trPr>
        <w:tc>
          <w:tcPr>
            <w:tcW w:w="4582" w:type="dxa"/>
          </w:tcPr>
          <w:p>
            <w:pPr>
              <w:pStyle w:val="TableParagraph"/>
              <w:ind w:left="107" w:right="98"/>
              <w:jc w:val="both"/>
              <w:rPr>
                <w:sz w:val="22"/>
              </w:rPr>
            </w:pPr>
            <w:r>
              <w:rPr>
                <w:sz w:val="22"/>
              </w:rPr>
              <w:t>Support the Town of Hamilton efforts to develop an identifiable town center to serve as a community focal point for the Town of Hamilton and the JLMA.</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393" w:hRule="atLeast"/>
        </w:trPr>
        <w:tc>
          <w:tcPr>
            <w:tcW w:w="4582" w:type="dxa"/>
          </w:tcPr>
          <w:p>
            <w:pPr>
              <w:pStyle w:val="TableParagraph"/>
              <w:ind w:left="107" w:right="99"/>
              <w:jc w:val="both"/>
              <w:rPr>
                <w:sz w:val="22"/>
              </w:rPr>
            </w:pPr>
            <w:r>
              <w:rPr>
                <w:sz w:val="22"/>
              </w:rPr>
              <w:t>Seek to improve street connectivity as the redevelopment and infill development occur in the JLMA and connect to the existing streets in the Town of Hamilton where feasible with roads that are compatible with traditional town designs.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731" w:hRule="atLeast"/>
        </w:trPr>
        <w:tc>
          <w:tcPr>
            <w:tcW w:w="4582" w:type="dxa"/>
          </w:tcPr>
          <w:p>
            <w:pPr>
              <w:pStyle w:val="TableParagraph"/>
              <w:ind w:left="107" w:right="97"/>
              <w:jc w:val="both"/>
              <w:rPr>
                <w:sz w:val="22"/>
              </w:rPr>
            </w:pPr>
            <w:r>
              <w:rPr>
                <w:sz w:val="22"/>
              </w:rPr>
              <w:t>Work with the Town of Hamilton to effectively manage</w:t>
            </w:r>
            <w:r>
              <w:rPr>
                <w:spacing w:val="-16"/>
                <w:sz w:val="22"/>
              </w:rPr>
              <w:t> </w:t>
            </w:r>
            <w:r>
              <w:rPr>
                <w:sz w:val="22"/>
              </w:rPr>
              <w:t>transportation</w:t>
            </w:r>
            <w:r>
              <w:rPr>
                <w:spacing w:val="-16"/>
                <w:sz w:val="22"/>
              </w:rPr>
              <w:t> </w:t>
            </w:r>
            <w:r>
              <w:rPr>
                <w:sz w:val="22"/>
              </w:rPr>
              <w:t>systems</w:t>
            </w:r>
            <w:r>
              <w:rPr>
                <w:spacing w:val="-16"/>
                <w:sz w:val="22"/>
              </w:rPr>
              <w:t> </w:t>
            </w:r>
            <w:r>
              <w:rPr>
                <w:sz w:val="22"/>
              </w:rPr>
              <w:t>around</w:t>
            </w:r>
            <w:r>
              <w:rPr>
                <w:spacing w:val="-16"/>
                <w:sz w:val="22"/>
              </w:rPr>
              <w:t> </w:t>
            </w:r>
            <w:r>
              <w:rPr>
                <w:sz w:val="22"/>
              </w:rPr>
              <w:t>the</w:t>
            </w:r>
            <w:r>
              <w:rPr>
                <w:spacing w:val="-16"/>
                <w:sz w:val="22"/>
              </w:rPr>
              <w:t> </w:t>
            </w:r>
            <w:r>
              <w:rPr>
                <w:sz w:val="22"/>
              </w:rPr>
              <w:t>Town and to explore methods of traffic calming on Business Route 7 through town including the possible use of a traffic circle at Route 7 and St. Paul</w:t>
            </w:r>
            <w:r>
              <w:rPr>
                <w:spacing w:val="-2"/>
                <w:sz w:val="22"/>
              </w:rPr>
              <w:t> </w:t>
            </w:r>
            <w:r>
              <w:rPr>
                <w:sz w:val="22"/>
              </w:rPr>
              <w:t>Street.</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3199">
            <wp:simplePos x="0" y="0"/>
            <wp:positionH relativeFrom="page">
              <wp:posOffset>2286761</wp:posOffset>
            </wp:positionH>
            <wp:positionV relativeFrom="page">
              <wp:posOffset>4829373</wp:posOffset>
            </wp:positionV>
            <wp:extent cx="1664424" cy="1668303"/>
            <wp:effectExtent l="0" t="0" r="0" b="0"/>
            <wp:wrapNone/>
            <wp:docPr id="17" name="image189.png" descr=""/>
            <wp:cNvGraphicFramePr>
              <a:graphicFrameLocks noChangeAspect="1"/>
            </wp:cNvGraphicFramePr>
            <a:graphic>
              <a:graphicData uri="http://schemas.openxmlformats.org/drawingml/2006/picture">
                <pic:pic>
                  <pic:nvPicPr>
                    <pic:cNvPr id="18" name="image189.png"/>
                    <pic:cNvPicPr/>
                  </pic:nvPicPr>
                  <pic:blipFill>
                    <a:blip r:embed="rId197"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2232" coordorigin="5048,1930" coordsize="6459,6933">
            <v:shape style="position:absolute;left:5048;top:6061;width:3170;height:2801" type="#_x0000_t75" stroked="false">
              <v:imagedata r:id="rId198" o:title=""/>
            </v:shape>
            <v:shape style="position:absolute;left:6882;top:4916;width:2699;height:2662" type="#_x0000_t75" stroked="false">
              <v:imagedata r:id="rId199" o:title=""/>
            </v:shape>
            <v:shape style="position:absolute;left:7833;top:3204;width:2098;height:2873" type="#_x0000_t75" stroked="false">
              <v:imagedata r:id="rId200" o:title=""/>
            </v:shape>
            <v:shape style="position:absolute;left:8937;top:1929;width:2570;height:2572" type="#_x0000_t75" stroked="false">
              <v:imagedata r:id="rId201"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731" w:hRule="atLeast"/>
        </w:trPr>
        <w:tc>
          <w:tcPr>
            <w:tcW w:w="4582" w:type="dxa"/>
          </w:tcPr>
          <w:p>
            <w:pPr>
              <w:pStyle w:val="TableParagraph"/>
              <w:ind w:left="107" w:right="94"/>
              <w:jc w:val="both"/>
              <w:rPr>
                <w:sz w:val="22"/>
              </w:rPr>
            </w:pPr>
            <w:r>
              <w:rPr>
                <w:sz w:val="22"/>
              </w:rPr>
              <w:t>Maintain a distinct identity for the greater Hamilton community separate from the</w:t>
            </w:r>
            <w:r>
              <w:rPr>
                <w:spacing w:val="-33"/>
                <w:sz w:val="22"/>
              </w:rPr>
              <w:t> </w:t>
            </w:r>
            <w:r>
              <w:rPr>
                <w:sz w:val="22"/>
              </w:rPr>
              <w:t>adjacent rural</w:t>
            </w:r>
            <w:r>
              <w:rPr>
                <w:spacing w:val="-16"/>
                <w:sz w:val="22"/>
              </w:rPr>
              <w:t> </w:t>
            </w:r>
            <w:r>
              <w:rPr>
                <w:sz w:val="22"/>
              </w:rPr>
              <w:t>areas</w:t>
            </w:r>
            <w:r>
              <w:rPr>
                <w:spacing w:val="-16"/>
                <w:sz w:val="22"/>
              </w:rPr>
              <w:t> </w:t>
            </w:r>
            <w:r>
              <w:rPr>
                <w:sz w:val="22"/>
              </w:rPr>
              <w:t>by</w:t>
            </w:r>
            <w:r>
              <w:rPr>
                <w:spacing w:val="-15"/>
                <w:sz w:val="22"/>
              </w:rPr>
              <w:t> </w:t>
            </w:r>
            <w:r>
              <w:rPr>
                <w:sz w:val="22"/>
              </w:rPr>
              <w:t>establishing</w:t>
            </w:r>
            <w:r>
              <w:rPr>
                <w:spacing w:val="-14"/>
                <w:sz w:val="22"/>
              </w:rPr>
              <w:t> </w:t>
            </w:r>
            <w:r>
              <w:rPr>
                <w:sz w:val="22"/>
              </w:rPr>
              <w:t>a</w:t>
            </w:r>
            <w:r>
              <w:rPr>
                <w:spacing w:val="-16"/>
                <w:sz w:val="22"/>
              </w:rPr>
              <w:t> </w:t>
            </w:r>
            <w:r>
              <w:rPr>
                <w:sz w:val="22"/>
              </w:rPr>
              <w:t>greenbelt</w:t>
            </w:r>
            <w:r>
              <w:rPr>
                <w:spacing w:val="-16"/>
                <w:sz w:val="22"/>
              </w:rPr>
              <w:t> </w:t>
            </w:r>
            <w:r>
              <w:rPr>
                <w:sz w:val="22"/>
              </w:rPr>
              <w:t>around</w:t>
            </w:r>
            <w:r>
              <w:rPr>
                <w:spacing w:val="-15"/>
                <w:sz w:val="22"/>
              </w:rPr>
              <w:t> </w:t>
            </w:r>
            <w:r>
              <w:rPr>
                <w:sz w:val="22"/>
              </w:rPr>
              <w:t>the Town of Hamilton and the JLMA using conservation easements, passive and active parks and other</w:t>
            </w:r>
            <w:r>
              <w:rPr>
                <w:spacing w:val="-3"/>
                <w:sz w:val="22"/>
              </w:rPr>
              <w:t> </w:t>
            </w:r>
            <w:r>
              <w:rPr>
                <w:sz w:val="22"/>
              </w:rPr>
              <w:t>means.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194" w:hRule="atLeast"/>
        </w:trPr>
        <w:tc>
          <w:tcPr>
            <w:tcW w:w="4582" w:type="dxa"/>
          </w:tcPr>
          <w:p>
            <w:pPr>
              <w:pStyle w:val="TableParagraph"/>
              <w:ind w:left="107" w:right="98"/>
              <w:jc w:val="both"/>
              <w:rPr>
                <w:sz w:val="22"/>
              </w:rPr>
            </w:pPr>
            <w:r>
              <w:rPr>
                <w:sz w:val="22"/>
              </w:rPr>
              <w:t>Work with the Town of Hamilton to achieve a balanced land use pattern that will retain Hamilton’s</w:t>
            </w:r>
            <w:r>
              <w:rPr>
                <w:spacing w:val="-15"/>
                <w:sz w:val="22"/>
              </w:rPr>
              <w:t> </w:t>
            </w:r>
            <w:r>
              <w:rPr>
                <w:sz w:val="22"/>
              </w:rPr>
              <w:t>historic</w:t>
            </w:r>
            <w:r>
              <w:rPr>
                <w:spacing w:val="-15"/>
                <w:sz w:val="22"/>
              </w:rPr>
              <w:t> </w:t>
            </w:r>
            <w:r>
              <w:rPr>
                <w:sz w:val="22"/>
              </w:rPr>
              <w:t>small</w:t>
            </w:r>
            <w:r>
              <w:rPr>
                <w:spacing w:val="-15"/>
                <w:sz w:val="22"/>
              </w:rPr>
              <w:t> </w:t>
            </w:r>
            <w:r>
              <w:rPr>
                <w:sz w:val="22"/>
              </w:rPr>
              <w:t>town</w:t>
            </w:r>
            <w:r>
              <w:rPr>
                <w:spacing w:val="-15"/>
                <w:sz w:val="22"/>
              </w:rPr>
              <w:t> </w:t>
            </w:r>
            <w:r>
              <w:rPr>
                <w:sz w:val="22"/>
              </w:rPr>
              <w:t>character</w:t>
            </w:r>
            <w:r>
              <w:rPr>
                <w:spacing w:val="-15"/>
                <w:sz w:val="22"/>
              </w:rPr>
              <w:t> </w:t>
            </w:r>
            <w:r>
              <w:rPr>
                <w:sz w:val="22"/>
              </w:rPr>
              <w:t>in</w:t>
            </w:r>
            <w:r>
              <w:rPr>
                <w:spacing w:val="-15"/>
                <w:sz w:val="22"/>
              </w:rPr>
              <w:t> </w:t>
            </w:r>
            <w:r>
              <w:rPr>
                <w:sz w:val="22"/>
              </w:rPr>
              <w:t>a</w:t>
            </w:r>
            <w:r>
              <w:rPr>
                <w:spacing w:val="-15"/>
                <w:sz w:val="22"/>
              </w:rPr>
              <w:t> </w:t>
            </w:r>
            <w:r>
              <w:rPr>
                <w:sz w:val="22"/>
              </w:rPr>
              <w:t>rural setting and maintain its unique sense of</w:t>
            </w:r>
            <w:r>
              <w:rPr>
                <w:spacing w:val="-23"/>
                <w:sz w:val="22"/>
              </w:rPr>
              <w:t> </w:t>
            </w:r>
            <w:r>
              <w:rPr>
                <w:sz w:val="22"/>
              </w:rPr>
              <w:t>place.</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57" w:hRule="atLeast"/>
        </w:trPr>
        <w:tc>
          <w:tcPr>
            <w:tcW w:w="4582" w:type="dxa"/>
          </w:tcPr>
          <w:p>
            <w:pPr>
              <w:pStyle w:val="TableParagraph"/>
              <w:tabs>
                <w:tab w:pos="1035" w:val="left" w:leader="none"/>
                <w:tab w:pos="2153" w:val="left" w:leader="none"/>
                <w:tab w:pos="3248" w:val="left" w:leader="none"/>
                <w:tab w:pos="3646" w:val="left" w:leader="none"/>
              </w:tabs>
              <w:ind w:left="107" w:right="102"/>
              <w:rPr>
                <w:sz w:val="22"/>
              </w:rPr>
            </w:pPr>
            <w:r>
              <w:rPr>
                <w:sz w:val="22"/>
              </w:rPr>
              <w:t>Support</w:t>
              <w:tab/>
              <w:t>continued</w:t>
              <w:tab/>
              <w:t>operation</w:t>
              <w:tab/>
              <w:t>of</w:t>
              <w:tab/>
            </w:r>
            <w:r>
              <w:rPr>
                <w:w w:val="95"/>
                <w:sz w:val="22"/>
              </w:rPr>
              <w:t>Hamilton </w:t>
            </w:r>
            <w:r>
              <w:rPr>
                <w:sz w:val="22"/>
              </w:rPr>
              <w:t>Elementary school at its present</w:t>
            </w:r>
            <w:r>
              <w:rPr>
                <w:spacing w:val="-6"/>
                <w:sz w:val="22"/>
              </w:rPr>
              <w:t> </w:t>
            </w:r>
            <w:r>
              <w:rPr>
                <w:sz w:val="22"/>
              </w:rPr>
              <w:t>site.</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41" w:hRule="atLeast"/>
        </w:trPr>
        <w:tc>
          <w:tcPr>
            <w:tcW w:w="13189" w:type="dxa"/>
            <w:gridSpan w:val="5"/>
          </w:tcPr>
          <w:p>
            <w:pPr>
              <w:pStyle w:val="TableParagraph"/>
              <w:tabs>
                <w:tab w:pos="2070" w:val="left" w:leader="none"/>
              </w:tabs>
              <w:spacing w:line="322" w:lineRule="exact"/>
              <w:ind w:left="107"/>
              <w:rPr>
                <w:sz w:val="28"/>
              </w:rPr>
            </w:pPr>
            <w:r>
              <w:rPr>
                <w:b/>
                <w:sz w:val="28"/>
              </w:rPr>
              <w:t>Strategy</w:t>
            </w:r>
            <w:r>
              <w:rPr>
                <w:b/>
                <w:spacing w:val="-1"/>
                <w:sz w:val="28"/>
              </w:rPr>
              <w:t> </w:t>
            </w:r>
            <w:r>
              <w:rPr>
                <w:b/>
                <w:sz w:val="28"/>
              </w:rPr>
              <w:t>1.5</w:t>
              <w:tab/>
            </w:r>
            <w:r>
              <w:rPr>
                <w:sz w:val="28"/>
              </w:rPr>
              <w:t>Enhance the role of Hillsboro as a gateway into the County from the</w:t>
            </w:r>
            <w:r>
              <w:rPr>
                <w:spacing w:val="-10"/>
                <w:sz w:val="28"/>
              </w:rPr>
              <w:t> </w:t>
            </w:r>
            <w:r>
              <w:rPr>
                <w:sz w:val="28"/>
              </w:rPr>
              <w:t>west.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2000" w:hRule="atLeast"/>
        </w:trPr>
        <w:tc>
          <w:tcPr>
            <w:tcW w:w="4582" w:type="dxa"/>
          </w:tcPr>
          <w:p>
            <w:pPr>
              <w:pStyle w:val="TableParagraph"/>
              <w:ind w:left="107" w:right="92"/>
              <w:jc w:val="both"/>
              <w:rPr>
                <w:sz w:val="22"/>
              </w:rPr>
            </w:pPr>
            <w:r>
              <w:rPr>
                <w:sz w:val="22"/>
              </w:rPr>
              <w:t>Maintain the distinct identity for the Hillsboro community, separate from the adjacent rural areas, by encouraging establishment of a greenbelt around the Town using conservation easements, development design techniques and other</w:t>
            </w:r>
            <w:r>
              <w:rPr>
                <w:spacing w:val="-11"/>
                <w:sz w:val="22"/>
              </w:rPr>
              <w:t> </w:t>
            </w:r>
            <w:r>
              <w:rPr>
                <w:sz w:val="22"/>
              </w:rPr>
              <w:t>means</w:t>
            </w:r>
            <w:r>
              <w:rPr>
                <w:spacing w:val="-11"/>
                <w:sz w:val="22"/>
              </w:rPr>
              <w:t> </w:t>
            </w:r>
            <w:r>
              <w:rPr>
                <w:sz w:val="22"/>
              </w:rPr>
              <w:t>to</w:t>
            </w:r>
            <w:r>
              <w:rPr>
                <w:spacing w:val="-13"/>
                <w:sz w:val="22"/>
              </w:rPr>
              <w:t> </w:t>
            </w:r>
            <w:r>
              <w:rPr>
                <w:sz w:val="22"/>
              </w:rPr>
              <w:t>help</w:t>
            </w:r>
            <w:r>
              <w:rPr>
                <w:spacing w:val="-12"/>
                <w:sz w:val="22"/>
              </w:rPr>
              <w:t> </w:t>
            </w:r>
            <w:r>
              <w:rPr>
                <w:sz w:val="22"/>
              </w:rPr>
              <w:t>maintain</w:t>
            </w:r>
            <w:r>
              <w:rPr>
                <w:spacing w:val="-12"/>
                <w:sz w:val="22"/>
              </w:rPr>
              <w:t> </w:t>
            </w:r>
            <w:r>
              <w:rPr>
                <w:sz w:val="22"/>
              </w:rPr>
              <w:t>the</w:t>
            </w:r>
            <w:r>
              <w:rPr>
                <w:spacing w:val="-12"/>
                <w:sz w:val="22"/>
              </w:rPr>
              <w:t> </w:t>
            </w:r>
            <w:r>
              <w:rPr>
                <w:sz w:val="22"/>
              </w:rPr>
              <w:t>distinct</w:t>
            </w:r>
            <w:r>
              <w:rPr>
                <w:spacing w:val="-13"/>
                <w:sz w:val="22"/>
              </w:rPr>
              <w:t> </w:t>
            </w:r>
            <w:r>
              <w:rPr>
                <w:sz w:val="22"/>
              </w:rPr>
              <w:t>edge</w:t>
            </w:r>
            <w:r>
              <w:rPr>
                <w:spacing w:val="-11"/>
                <w:sz w:val="22"/>
              </w:rPr>
              <w:t> </w:t>
            </w:r>
            <w:r>
              <w:rPr>
                <w:sz w:val="22"/>
              </w:rPr>
              <w:t>to the Town of</w:t>
            </w:r>
            <w:r>
              <w:rPr>
                <w:spacing w:val="-1"/>
                <w:sz w:val="22"/>
              </w:rPr>
              <w:t> </w:t>
            </w:r>
            <w:r>
              <w:rPr>
                <w:sz w:val="22"/>
              </w:rPr>
              <w:t>Hillsboro.</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926" w:hRule="atLeast"/>
        </w:trPr>
        <w:tc>
          <w:tcPr>
            <w:tcW w:w="4582" w:type="dxa"/>
          </w:tcPr>
          <w:p>
            <w:pPr>
              <w:pStyle w:val="TableParagraph"/>
              <w:ind w:left="107" w:right="98"/>
              <w:jc w:val="both"/>
              <w:rPr>
                <w:sz w:val="22"/>
              </w:rPr>
            </w:pPr>
            <w:r>
              <w:rPr>
                <w:sz w:val="22"/>
              </w:rPr>
              <w:t>Support the development of entry features into the town, to enhance the identity of the Town of Hillsboro as a gateway community.</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3247">
            <wp:simplePos x="0" y="0"/>
            <wp:positionH relativeFrom="page">
              <wp:posOffset>2286761</wp:posOffset>
            </wp:positionH>
            <wp:positionV relativeFrom="page">
              <wp:posOffset>4829373</wp:posOffset>
            </wp:positionV>
            <wp:extent cx="1664424" cy="1668303"/>
            <wp:effectExtent l="0" t="0" r="0" b="0"/>
            <wp:wrapNone/>
            <wp:docPr id="19" name="image194.png" descr=""/>
            <wp:cNvGraphicFramePr>
              <a:graphicFrameLocks noChangeAspect="1"/>
            </wp:cNvGraphicFramePr>
            <a:graphic>
              <a:graphicData uri="http://schemas.openxmlformats.org/drawingml/2006/picture">
                <pic:pic>
                  <pic:nvPicPr>
                    <pic:cNvPr id="20" name="image194.png"/>
                    <pic:cNvPicPr/>
                  </pic:nvPicPr>
                  <pic:blipFill>
                    <a:blip r:embed="rId202"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2184" coordorigin="5048,1930" coordsize="6459,6933">
            <v:shape style="position:absolute;left:5048;top:6061;width:3170;height:2801" type="#_x0000_t75" stroked="false">
              <v:imagedata r:id="rId188" o:title=""/>
            </v:shape>
            <v:shape style="position:absolute;left:6882;top:4916;width:2699;height:2662" type="#_x0000_t75" stroked="false">
              <v:imagedata r:id="rId203" o:title=""/>
            </v:shape>
            <v:shape style="position:absolute;left:7833;top:3204;width:2098;height:2873" type="#_x0000_t75" stroked="false">
              <v:imagedata r:id="rId204" o:title=""/>
            </v:shape>
            <v:shape style="position:absolute;left:8937;top:1929;width:2570;height:2572" type="#_x0000_t75" stroked="false">
              <v:imagedata r:id="rId205"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925" w:hRule="atLeast"/>
        </w:trPr>
        <w:tc>
          <w:tcPr>
            <w:tcW w:w="4582" w:type="dxa"/>
          </w:tcPr>
          <w:p>
            <w:pPr>
              <w:pStyle w:val="TableParagraph"/>
              <w:ind w:left="107" w:right="96"/>
              <w:jc w:val="both"/>
              <w:rPr>
                <w:sz w:val="22"/>
              </w:rPr>
            </w:pPr>
            <w:r>
              <w:rPr>
                <w:sz w:val="22"/>
              </w:rPr>
              <w:t>Encourage rural economy business development in the Hillsboro Area to provide local goods, services and jobs to residents and visitors.</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657" w:hRule="atLeast"/>
        </w:trPr>
        <w:tc>
          <w:tcPr>
            <w:tcW w:w="4582" w:type="dxa"/>
          </w:tcPr>
          <w:p>
            <w:pPr>
              <w:pStyle w:val="TableParagraph"/>
              <w:ind w:left="107"/>
              <w:rPr>
                <w:sz w:val="22"/>
              </w:rPr>
            </w:pPr>
            <w:r>
              <w:rPr>
                <w:sz w:val="22"/>
              </w:rPr>
              <w:t>Encourage the preservation of those resources which contribute to the identity of Hillsboro.</w:t>
            </w:r>
          </w:p>
        </w:tc>
        <w:tc>
          <w:tcPr>
            <w:tcW w:w="1199" w:type="dxa"/>
          </w:tcPr>
          <w:p>
            <w:pPr>
              <w:pStyle w:val="TableParagraph"/>
              <w:rPr>
                <w:rFonts w:ascii="Times New Roman"/>
                <w:sz w:val="22"/>
              </w:rPr>
            </w:pPr>
          </w:p>
        </w:tc>
        <w:tc>
          <w:tcPr>
            <w:tcW w:w="2553" w:type="dxa"/>
          </w:tcPr>
          <w:p>
            <w:pPr>
              <w:pStyle w:val="TableParagraph"/>
              <w:rPr>
                <w:rFonts w:ascii="Times New Roman"/>
                <w:sz w:val="22"/>
              </w:rPr>
            </w:pPr>
          </w:p>
        </w:tc>
        <w:tc>
          <w:tcPr>
            <w:tcW w:w="2733" w:type="dxa"/>
          </w:tcPr>
          <w:p>
            <w:pPr>
              <w:pStyle w:val="TableParagraph"/>
              <w:rPr>
                <w:rFonts w:ascii="Times New Roman"/>
                <w:sz w:val="22"/>
              </w:rPr>
            </w:pPr>
          </w:p>
        </w:tc>
        <w:tc>
          <w:tcPr>
            <w:tcW w:w="2122" w:type="dxa"/>
          </w:tcPr>
          <w:p>
            <w:pPr>
              <w:pStyle w:val="TableParagraph"/>
              <w:rPr>
                <w:rFonts w:ascii="Times New Roman"/>
                <w:sz w:val="22"/>
              </w:rPr>
            </w:pPr>
          </w:p>
        </w:tc>
      </w:tr>
      <w:tr>
        <w:trPr>
          <w:trHeight w:val="1193" w:hRule="atLeast"/>
        </w:trPr>
        <w:tc>
          <w:tcPr>
            <w:tcW w:w="4582" w:type="dxa"/>
          </w:tcPr>
          <w:p>
            <w:pPr>
              <w:pStyle w:val="TableParagraph"/>
              <w:ind w:left="107" w:right="99"/>
              <w:jc w:val="both"/>
              <w:rPr>
                <w:sz w:val="22"/>
              </w:rPr>
            </w:pPr>
            <w:r>
              <w:rPr>
                <w:sz w:val="22"/>
              </w:rPr>
              <w:t>Oppose</w:t>
            </w:r>
            <w:r>
              <w:rPr>
                <w:spacing w:val="-10"/>
                <w:sz w:val="22"/>
              </w:rPr>
              <w:t> </w:t>
            </w:r>
            <w:r>
              <w:rPr>
                <w:sz w:val="22"/>
              </w:rPr>
              <w:t>any</w:t>
            </w:r>
            <w:r>
              <w:rPr>
                <w:spacing w:val="-10"/>
                <w:sz w:val="22"/>
              </w:rPr>
              <w:t> </w:t>
            </w:r>
            <w:r>
              <w:rPr>
                <w:sz w:val="22"/>
              </w:rPr>
              <w:t>increase</w:t>
            </w:r>
            <w:r>
              <w:rPr>
                <w:spacing w:val="-10"/>
                <w:sz w:val="22"/>
              </w:rPr>
              <w:t> </w:t>
            </w:r>
            <w:r>
              <w:rPr>
                <w:sz w:val="22"/>
              </w:rPr>
              <w:t>in</w:t>
            </w:r>
            <w:r>
              <w:rPr>
                <w:spacing w:val="-10"/>
                <w:sz w:val="22"/>
              </w:rPr>
              <w:t> </w:t>
            </w:r>
            <w:r>
              <w:rPr>
                <w:sz w:val="22"/>
              </w:rPr>
              <w:t>density</w:t>
            </w:r>
            <w:r>
              <w:rPr>
                <w:spacing w:val="-10"/>
                <w:sz w:val="22"/>
              </w:rPr>
              <w:t> </w:t>
            </w:r>
            <w:r>
              <w:rPr>
                <w:sz w:val="22"/>
              </w:rPr>
              <w:t>and</w:t>
            </w:r>
            <w:r>
              <w:rPr>
                <w:spacing w:val="-10"/>
                <w:sz w:val="22"/>
              </w:rPr>
              <w:t> </w:t>
            </w:r>
            <w:r>
              <w:rPr>
                <w:sz w:val="22"/>
              </w:rPr>
              <w:t>development outside of the Town of Hillsboro that is not consistent with the traditional rural character of western Loudoun</w:t>
            </w:r>
            <w:r>
              <w:rPr>
                <w:spacing w:val="-2"/>
                <w:sz w:val="22"/>
              </w:rPr>
              <w:t> </w:t>
            </w:r>
            <w:r>
              <w:rPr>
                <w:sz w:val="22"/>
              </w:rPr>
              <w:t>County.</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462" w:hRule="atLeast"/>
        </w:trPr>
        <w:tc>
          <w:tcPr>
            <w:tcW w:w="4582" w:type="dxa"/>
          </w:tcPr>
          <w:p>
            <w:pPr>
              <w:pStyle w:val="TableParagraph"/>
              <w:ind w:left="107" w:right="97"/>
              <w:jc w:val="both"/>
              <w:rPr>
                <w:sz w:val="22"/>
              </w:rPr>
            </w:pPr>
            <w:r>
              <w:rPr>
                <w:sz w:val="22"/>
              </w:rPr>
              <w:t>Work with the Town of Hillsboro and with VDOT to identify short and long‐term solutions for improving the safety of Route 9 in western Loudoun and through Hillsboro that do not compromise the rural character of Hillsboro.</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657" w:hRule="atLeast"/>
        </w:trPr>
        <w:tc>
          <w:tcPr>
            <w:tcW w:w="4582" w:type="dxa"/>
          </w:tcPr>
          <w:p>
            <w:pPr>
              <w:pStyle w:val="TableParagraph"/>
              <w:tabs>
                <w:tab w:pos="1130" w:val="left" w:leader="none"/>
                <w:tab w:pos="1911" w:val="left" w:leader="none"/>
                <w:tab w:pos="3017" w:val="left" w:leader="none"/>
                <w:tab w:pos="3516" w:val="left" w:leader="none"/>
              </w:tabs>
              <w:ind w:left="107" w:right="96"/>
              <w:rPr>
                <w:sz w:val="22"/>
              </w:rPr>
            </w:pPr>
            <w:r>
              <w:rPr>
                <w:sz w:val="22"/>
              </w:rPr>
              <w:t>Promote</w:t>
              <w:tab/>
              <w:t>safety</w:t>
              <w:tab/>
              <w:t>measures</w:t>
              <w:tab/>
              <w:t>for</w:t>
              <w:tab/>
              <w:t>pedestrian movement along and across Route</w:t>
            </w:r>
            <w:r>
              <w:rPr>
                <w:spacing w:val="-1"/>
                <w:sz w:val="22"/>
              </w:rPr>
              <w:t> </w:t>
            </w:r>
            <w:r>
              <w:rPr>
                <w:sz w:val="22"/>
              </w:rPr>
              <w:t>9.</w:t>
            </w:r>
          </w:p>
        </w:tc>
        <w:tc>
          <w:tcPr>
            <w:tcW w:w="1199" w:type="dxa"/>
          </w:tcPr>
          <w:p>
            <w:pPr>
              <w:pStyle w:val="TableParagraph"/>
              <w:rPr>
                <w:rFonts w:ascii="Times New Roman"/>
                <w:sz w:val="22"/>
              </w:rPr>
            </w:pPr>
          </w:p>
        </w:tc>
        <w:tc>
          <w:tcPr>
            <w:tcW w:w="2553" w:type="dxa"/>
          </w:tcPr>
          <w:p>
            <w:pPr>
              <w:pStyle w:val="TableParagraph"/>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3023" w:hRule="atLeast"/>
        </w:trPr>
        <w:tc>
          <w:tcPr>
            <w:tcW w:w="4582" w:type="dxa"/>
          </w:tcPr>
          <w:p>
            <w:pPr>
              <w:pStyle w:val="TableParagraph"/>
              <w:ind w:left="107"/>
              <w:rPr>
                <w:sz w:val="22"/>
              </w:rPr>
            </w:pPr>
            <w:r>
              <w:rPr>
                <w:sz w:val="22"/>
              </w:rPr>
              <w:t>Work with the Town of Hillsboro to establish a safe and adequate water supply.</w:t>
            </w:r>
          </w:p>
        </w:tc>
        <w:tc>
          <w:tcPr>
            <w:tcW w:w="1199" w:type="dxa"/>
          </w:tcPr>
          <w:p>
            <w:pPr>
              <w:pStyle w:val="TableParagraph"/>
              <w:rPr>
                <w:rFonts w:ascii="Times New Roman"/>
                <w:sz w:val="22"/>
              </w:rPr>
            </w:pPr>
          </w:p>
        </w:tc>
        <w:tc>
          <w:tcPr>
            <w:tcW w:w="2553" w:type="dxa"/>
          </w:tcPr>
          <w:p>
            <w:pPr>
              <w:pStyle w:val="TableParagraph"/>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006" w:val="left" w:leader="none"/>
              </w:tabs>
              <w:spacing w:line="340" w:lineRule="exact"/>
              <w:ind w:left="107"/>
              <w:rPr>
                <w:sz w:val="28"/>
              </w:rPr>
            </w:pPr>
            <w:r>
              <w:rPr>
                <w:b/>
                <w:sz w:val="28"/>
              </w:rPr>
              <w:t>Strategy</w:t>
            </w:r>
            <w:r>
              <w:rPr>
                <w:b/>
                <w:spacing w:val="-1"/>
                <w:sz w:val="28"/>
              </w:rPr>
              <w:t> </w:t>
            </w:r>
            <w:r>
              <w:rPr>
                <w:b/>
                <w:sz w:val="28"/>
              </w:rPr>
              <w:t>1.6</w:t>
              <w:tab/>
            </w:r>
            <w:r>
              <w:rPr>
                <w:sz w:val="28"/>
              </w:rPr>
              <w:t>Ensure development within the Joint Land Management Area complies with the Leesburg</w:t>
            </w:r>
            <w:r>
              <w:rPr>
                <w:spacing w:val="-25"/>
                <w:sz w:val="28"/>
              </w:rPr>
              <w:t> </w:t>
            </w:r>
            <w:r>
              <w:rPr>
                <w:sz w:val="28"/>
              </w:rPr>
              <w:t>Area</w:t>
            </w:r>
          </w:p>
          <w:p>
            <w:pPr>
              <w:pStyle w:val="TableParagraph"/>
              <w:spacing w:line="323" w:lineRule="exact"/>
              <w:ind w:left="107"/>
              <w:rPr>
                <w:sz w:val="28"/>
              </w:rPr>
            </w:pPr>
            <w:r>
              <w:rPr>
                <w:sz w:val="28"/>
              </w:rPr>
              <w:t>Management Plan, the Annexation Area Development Policies as amended, and the Leesburg Town Plan.</w:t>
            </w:r>
          </w:p>
        </w:tc>
      </w:tr>
    </w:tbl>
    <w:p>
      <w:pPr>
        <w:spacing w:after="0" w:line="323" w:lineRule="exact"/>
        <w:rPr>
          <w:sz w:val="28"/>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3295">
            <wp:simplePos x="0" y="0"/>
            <wp:positionH relativeFrom="page">
              <wp:posOffset>2286761</wp:posOffset>
            </wp:positionH>
            <wp:positionV relativeFrom="page">
              <wp:posOffset>4829373</wp:posOffset>
            </wp:positionV>
            <wp:extent cx="1664424" cy="1668303"/>
            <wp:effectExtent l="0" t="0" r="0" b="0"/>
            <wp:wrapNone/>
            <wp:docPr id="21" name="image198.png" descr=""/>
            <wp:cNvGraphicFramePr>
              <a:graphicFrameLocks noChangeAspect="1"/>
            </wp:cNvGraphicFramePr>
            <a:graphic>
              <a:graphicData uri="http://schemas.openxmlformats.org/drawingml/2006/picture">
                <pic:pic>
                  <pic:nvPicPr>
                    <pic:cNvPr id="22" name="image198.png"/>
                    <pic:cNvPicPr/>
                  </pic:nvPicPr>
                  <pic:blipFill>
                    <a:blip r:embed="rId206"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2136" coordorigin="5048,1930" coordsize="6459,6933">
            <v:shape style="position:absolute;left:5048;top:6061;width:3170;height:2801" type="#_x0000_t75" stroked="false">
              <v:imagedata r:id="rId188" o:title=""/>
            </v:shape>
            <v:shape style="position:absolute;left:6882;top:4916;width:2699;height:2662" type="#_x0000_t75" stroked="false">
              <v:imagedata r:id="rId168" o:title=""/>
            </v:shape>
            <v:shape style="position:absolute;left:7833;top:3204;width:2098;height:2873" type="#_x0000_t75" stroked="false">
              <v:imagedata r:id="rId207" o:title=""/>
            </v:shape>
            <v:shape style="position:absolute;left:8937;top:1929;width:2570;height:2572" type="#_x0000_t75" stroked="false">
              <v:imagedata r:id="rId20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462" w:hRule="atLeast"/>
        </w:trPr>
        <w:tc>
          <w:tcPr>
            <w:tcW w:w="4582" w:type="dxa"/>
          </w:tcPr>
          <w:p>
            <w:pPr>
              <w:pStyle w:val="TableParagraph"/>
              <w:ind w:left="107" w:right="98"/>
              <w:jc w:val="both"/>
              <w:rPr>
                <w:sz w:val="22"/>
              </w:rPr>
            </w:pPr>
            <w:r>
              <w:rPr>
                <w:sz w:val="22"/>
              </w:rPr>
              <w:t>Continue to make Leesburg the County seat, and the principal location of County Government offices, and collaborate with the Town of Leesburg</w:t>
            </w:r>
            <w:r>
              <w:rPr>
                <w:spacing w:val="-9"/>
                <w:sz w:val="22"/>
              </w:rPr>
              <w:t> </w:t>
            </w:r>
            <w:r>
              <w:rPr>
                <w:sz w:val="22"/>
              </w:rPr>
              <w:t>on</w:t>
            </w:r>
            <w:r>
              <w:rPr>
                <w:spacing w:val="-9"/>
                <w:sz w:val="22"/>
              </w:rPr>
              <w:t> </w:t>
            </w:r>
            <w:r>
              <w:rPr>
                <w:sz w:val="22"/>
              </w:rPr>
              <w:t>locating</w:t>
            </w:r>
            <w:r>
              <w:rPr>
                <w:spacing w:val="-9"/>
                <w:sz w:val="22"/>
              </w:rPr>
              <w:t> </w:t>
            </w:r>
            <w:r>
              <w:rPr>
                <w:sz w:val="22"/>
              </w:rPr>
              <w:t>new</w:t>
            </w:r>
            <w:r>
              <w:rPr>
                <w:spacing w:val="-8"/>
                <w:sz w:val="22"/>
              </w:rPr>
              <w:t> </w:t>
            </w:r>
            <w:r>
              <w:rPr>
                <w:sz w:val="22"/>
              </w:rPr>
              <w:t>facilities</w:t>
            </w:r>
            <w:r>
              <w:rPr>
                <w:spacing w:val="-8"/>
                <w:sz w:val="22"/>
              </w:rPr>
              <w:t> </w:t>
            </w:r>
            <w:r>
              <w:rPr>
                <w:sz w:val="22"/>
              </w:rPr>
              <w:t>in</w:t>
            </w:r>
            <w:r>
              <w:rPr>
                <w:spacing w:val="-9"/>
                <w:sz w:val="22"/>
              </w:rPr>
              <w:t> </w:t>
            </w:r>
            <w:r>
              <w:rPr>
                <w:sz w:val="22"/>
              </w:rPr>
              <w:t>the</w:t>
            </w:r>
            <w:r>
              <w:rPr>
                <w:spacing w:val="-8"/>
                <w:sz w:val="22"/>
              </w:rPr>
              <w:t> </w:t>
            </w:r>
            <w:r>
              <w:rPr>
                <w:sz w:val="22"/>
              </w:rPr>
              <w:t>Town</w:t>
            </w:r>
            <w:r>
              <w:rPr>
                <w:spacing w:val="-9"/>
                <w:sz w:val="22"/>
              </w:rPr>
              <w:t> </w:t>
            </w:r>
            <w:r>
              <w:rPr>
                <w:sz w:val="22"/>
              </w:rPr>
              <w:t>or JLMA.</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463" w:hRule="atLeast"/>
        </w:trPr>
        <w:tc>
          <w:tcPr>
            <w:tcW w:w="4582" w:type="dxa"/>
          </w:tcPr>
          <w:p>
            <w:pPr>
              <w:pStyle w:val="TableParagraph"/>
              <w:ind w:left="107" w:right="145"/>
              <w:rPr>
                <w:sz w:val="22"/>
              </w:rPr>
            </w:pPr>
            <w:r>
              <w:rPr>
                <w:sz w:val="22"/>
              </w:rPr>
              <w:t>Maintain the planned land use of the JLMA consistent with Town of Leesburg land use policies; maintaining an emphasis on employment uses south of Route 7 and residential to the north of Route 7.</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657" w:hRule="atLeast"/>
        </w:trPr>
        <w:tc>
          <w:tcPr>
            <w:tcW w:w="4582" w:type="dxa"/>
          </w:tcPr>
          <w:p>
            <w:pPr>
              <w:pStyle w:val="TableParagraph"/>
              <w:ind w:left="107"/>
              <w:rPr>
                <w:sz w:val="22"/>
              </w:rPr>
            </w:pPr>
            <w:r>
              <w:rPr>
                <w:sz w:val="22"/>
              </w:rPr>
              <w:t>Prohibit power generation plants in the Leesburg JLMA.</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999" w:hRule="atLeast"/>
        </w:trPr>
        <w:tc>
          <w:tcPr>
            <w:tcW w:w="4582" w:type="dxa"/>
          </w:tcPr>
          <w:p>
            <w:pPr>
              <w:pStyle w:val="TableParagraph"/>
              <w:ind w:left="107" w:right="96"/>
              <w:jc w:val="both"/>
              <w:rPr>
                <w:sz w:val="22"/>
              </w:rPr>
            </w:pPr>
            <w:r>
              <w:rPr>
                <w:sz w:val="22"/>
              </w:rPr>
              <w:t>Define the Town of Leesburg and JLMA as a distinct community separate from the Suburban and Rural Policy Areas by retaining rural policies and zoning to the north, west and south of the Town boundary and protecting the Goose Creek and Sycolin Creek floodplains to the east and south of the JLMA.</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462" w:hRule="atLeast"/>
        </w:trPr>
        <w:tc>
          <w:tcPr>
            <w:tcW w:w="4582" w:type="dxa"/>
          </w:tcPr>
          <w:p>
            <w:pPr>
              <w:pStyle w:val="TableParagraph"/>
              <w:ind w:left="107" w:right="97"/>
              <w:jc w:val="both"/>
              <w:rPr>
                <w:sz w:val="22"/>
              </w:rPr>
            </w:pPr>
            <w:r>
              <w:rPr>
                <w:sz w:val="22"/>
              </w:rPr>
              <w:t>Preserve the rural character of the viewsheds along Route 15 as it approaches the Town of Leesburg from the north and south by encouraging additional conservation easements and instituting design guidelines.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112" coordorigin="3601,1930" coordsize="7906,8380">
            <v:shape style="position:absolute;left:3601;top:7605;width:2698;height:2704" type="#_x0000_t75" stroked="false">
              <v:imagedata r:id="rId94" o:title=""/>
            </v:shape>
            <v:shape style="position:absolute;left:5048;top:6061;width:3170;height:2801" type="#_x0000_t75" stroked="false">
              <v:imagedata r:id="rId209" o:title=""/>
            </v:shape>
            <v:shape style="position:absolute;left:6882;top:4916;width:2699;height:2662" type="#_x0000_t75" stroked="false">
              <v:imagedata r:id="rId210" o:title=""/>
            </v:shape>
            <v:shape style="position:absolute;left:7833;top:3204;width:2098;height:2873" type="#_x0000_t75" stroked="false">
              <v:imagedata r:id="rId211" o:title=""/>
            </v:shape>
            <v:shape style="position:absolute;left:8937;top:1929;width:2570;height:2572" type="#_x0000_t75" stroked="false">
              <v:imagedata r:id="rId212"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925" w:hRule="atLeast"/>
        </w:trPr>
        <w:tc>
          <w:tcPr>
            <w:tcW w:w="4582" w:type="dxa"/>
          </w:tcPr>
          <w:p>
            <w:pPr>
              <w:pStyle w:val="TableParagraph"/>
              <w:ind w:left="107" w:right="97"/>
              <w:jc w:val="both"/>
              <w:rPr>
                <w:sz w:val="22"/>
              </w:rPr>
            </w:pPr>
            <w:r>
              <w:rPr>
                <w:sz w:val="22"/>
              </w:rPr>
              <w:t>Cooperate with the Town of Leesburg to complete the Heritage Trail and conserve open space along the Potomac River.</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239" w:hRule="atLeast"/>
        </w:trPr>
        <w:tc>
          <w:tcPr>
            <w:tcW w:w="4582" w:type="dxa"/>
          </w:tcPr>
          <w:p>
            <w:pPr>
              <w:pStyle w:val="TableParagraph"/>
              <w:ind w:left="107" w:right="96"/>
              <w:jc w:val="both"/>
              <w:rPr>
                <w:sz w:val="22"/>
              </w:rPr>
            </w:pPr>
            <w:r>
              <w:rPr>
                <w:sz w:val="22"/>
              </w:rPr>
              <w:t>Coordinate</w:t>
            </w:r>
            <w:r>
              <w:rPr>
                <w:spacing w:val="-8"/>
                <w:sz w:val="22"/>
              </w:rPr>
              <w:t> </w:t>
            </w:r>
            <w:r>
              <w:rPr>
                <w:sz w:val="22"/>
              </w:rPr>
              <w:t>with</w:t>
            </w:r>
            <w:r>
              <w:rPr>
                <w:spacing w:val="-7"/>
                <w:sz w:val="22"/>
              </w:rPr>
              <w:t> </w:t>
            </w:r>
            <w:r>
              <w:rPr>
                <w:sz w:val="22"/>
              </w:rPr>
              <w:t>the</w:t>
            </w:r>
            <w:r>
              <w:rPr>
                <w:spacing w:val="-6"/>
                <w:sz w:val="22"/>
              </w:rPr>
              <w:t> </w:t>
            </w:r>
            <w:r>
              <w:rPr>
                <w:sz w:val="22"/>
              </w:rPr>
              <w:t>Town</w:t>
            </w:r>
            <w:r>
              <w:rPr>
                <w:spacing w:val="-5"/>
                <w:sz w:val="22"/>
              </w:rPr>
              <w:t> </w:t>
            </w:r>
            <w:r>
              <w:rPr>
                <w:sz w:val="22"/>
              </w:rPr>
              <w:t>of</w:t>
            </w:r>
            <w:r>
              <w:rPr>
                <w:spacing w:val="-7"/>
                <w:sz w:val="22"/>
              </w:rPr>
              <w:t> </w:t>
            </w:r>
            <w:r>
              <w:rPr>
                <w:sz w:val="22"/>
              </w:rPr>
              <w:t>Leesburg</w:t>
            </w:r>
            <w:r>
              <w:rPr>
                <w:spacing w:val="-7"/>
                <w:sz w:val="22"/>
              </w:rPr>
              <w:t> </w:t>
            </w:r>
            <w:r>
              <w:rPr>
                <w:sz w:val="22"/>
              </w:rPr>
              <w:t>and</w:t>
            </w:r>
            <w:r>
              <w:rPr>
                <w:spacing w:val="-7"/>
                <w:sz w:val="22"/>
              </w:rPr>
              <w:t> </w:t>
            </w:r>
            <w:r>
              <w:rPr>
                <w:sz w:val="22"/>
              </w:rPr>
              <w:t>VDOT on the feasibility of planning and building Edwards Ferry Road as a two‐lane facility with a bike path. The County will work with the Town and VDOT to designate the road as a scenic by‐ way.</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500" w:hRule="atLeast"/>
        </w:trPr>
        <w:tc>
          <w:tcPr>
            <w:tcW w:w="4582" w:type="dxa"/>
          </w:tcPr>
          <w:p>
            <w:pPr>
              <w:pStyle w:val="TableParagraph"/>
              <w:ind w:left="107" w:right="96"/>
              <w:jc w:val="both"/>
              <w:rPr>
                <w:sz w:val="22"/>
              </w:rPr>
            </w:pPr>
            <w:r>
              <w:rPr>
                <w:sz w:val="22"/>
              </w:rPr>
              <w:t>Protect the viability of the Leesburg Airport by ensuring development in the JLMA does not impede Airport operations.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41" w:hRule="atLeast"/>
        </w:trPr>
        <w:tc>
          <w:tcPr>
            <w:tcW w:w="13189" w:type="dxa"/>
            <w:gridSpan w:val="5"/>
          </w:tcPr>
          <w:p>
            <w:pPr>
              <w:pStyle w:val="TableParagraph"/>
              <w:tabs>
                <w:tab w:pos="2068" w:val="left" w:leader="none"/>
              </w:tabs>
              <w:spacing w:line="322" w:lineRule="exact"/>
              <w:ind w:left="107"/>
              <w:rPr>
                <w:sz w:val="28"/>
              </w:rPr>
            </w:pPr>
            <w:r>
              <w:rPr>
                <w:b/>
                <w:sz w:val="28"/>
              </w:rPr>
              <w:t>Strategy</w:t>
            </w:r>
            <w:r>
              <w:rPr>
                <w:b/>
                <w:spacing w:val="-1"/>
                <w:sz w:val="28"/>
              </w:rPr>
              <w:t> </w:t>
            </w:r>
            <w:r>
              <w:rPr>
                <w:b/>
                <w:sz w:val="28"/>
              </w:rPr>
              <w:t>1.7</w:t>
              <w:tab/>
            </w:r>
            <w:r>
              <w:rPr>
                <w:sz w:val="28"/>
              </w:rPr>
              <w:t>Support the Town of Lovettsville in efforts to consolidate development within its</w:t>
            </w:r>
            <w:r>
              <w:rPr>
                <w:spacing w:val="-33"/>
                <w:sz w:val="28"/>
              </w:rPr>
              <w:t> </w:t>
            </w:r>
            <w:r>
              <w:rPr>
                <w:sz w:val="28"/>
              </w:rPr>
              <w:t>boundaries.</w:t>
            </w:r>
          </w:p>
        </w:tc>
      </w:tr>
      <w:tr>
        <w:trPr>
          <w:trHeight w:val="2041"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5" w:right="642"/>
              <w:jc w:val="center"/>
              <w:rPr>
                <w:b/>
                <w:sz w:val="22"/>
              </w:rPr>
            </w:pPr>
            <w:r>
              <w:rPr>
                <w:b/>
                <w:sz w:val="22"/>
              </w:rPr>
              <w:t>Progress</w:t>
            </w:r>
          </w:p>
        </w:tc>
      </w:tr>
      <w:tr>
        <w:trPr>
          <w:trHeight w:val="926" w:hRule="atLeast"/>
        </w:trPr>
        <w:tc>
          <w:tcPr>
            <w:tcW w:w="4582" w:type="dxa"/>
          </w:tcPr>
          <w:p>
            <w:pPr>
              <w:pStyle w:val="TableParagraph"/>
              <w:ind w:left="107" w:right="96"/>
              <w:jc w:val="both"/>
              <w:rPr>
                <w:sz w:val="22"/>
              </w:rPr>
            </w:pPr>
            <w:r>
              <w:rPr>
                <w:sz w:val="22"/>
              </w:rPr>
              <w:t>Retain and recruit businesses that serve the needs of Lovettsville and northern Loudoun County residents and align with Town plans.</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088" coordorigin="3601,1930" coordsize="7906,8380">
            <v:shape style="position:absolute;left:3601;top:7605;width:2698;height:2704" type="#_x0000_t75" stroked="false">
              <v:imagedata r:id="rId202" o:title=""/>
            </v:shape>
            <v:shape style="position:absolute;left:5048;top:6061;width:3170;height:2801" type="#_x0000_t75" stroked="false">
              <v:imagedata r:id="rId213" o:title=""/>
            </v:shape>
            <v:shape style="position:absolute;left:6882;top:4916;width:2699;height:2662" type="#_x0000_t75" stroked="false">
              <v:imagedata r:id="rId214" o:title=""/>
            </v:shape>
            <v:shape style="position:absolute;left:7833;top:3204;width:2098;height:2873" type="#_x0000_t75" stroked="false">
              <v:imagedata r:id="rId215" o:title=""/>
            </v:shape>
            <v:shape style="position:absolute;left:8937;top:1929;width:2570;height:2572" type="#_x0000_t75" stroked="false">
              <v:imagedata r:id="rId216"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462" w:hRule="atLeast"/>
        </w:trPr>
        <w:tc>
          <w:tcPr>
            <w:tcW w:w="4582" w:type="dxa"/>
          </w:tcPr>
          <w:p>
            <w:pPr>
              <w:pStyle w:val="TableParagraph"/>
              <w:ind w:left="107" w:right="97"/>
              <w:jc w:val="both"/>
              <w:rPr>
                <w:sz w:val="22"/>
              </w:rPr>
            </w:pPr>
            <w:r>
              <w:rPr>
                <w:sz w:val="22"/>
              </w:rPr>
              <w:t>Collaborate with the Town of Lovettsville in the planning and regulation of development along Route 287 north and south of Lovettsville to protect the scenic quality and the rural</w:t>
            </w:r>
            <w:r>
              <w:rPr>
                <w:spacing w:val="-27"/>
                <w:sz w:val="22"/>
              </w:rPr>
              <w:t> </w:t>
            </w:r>
            <w:r>
              <w:rPr>
                <w:sz w:val="22"/>
              </w:rPr>
              <w:t>character of the road as it approaches the</w:t>
            </w:r>
            <w:r>
              <w:rPr>
                <w:spacing w:val="-8"/>
                <w:sz w:val="22"/>
              </w:rPr>
              <w:t> </w:t>
            </w:r>
            <w:r>
              <w:rPr>
                <w:sz w:val="22"/>
              </w:rPr>
              <w:t>Town.</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547" w:hRule="atLeast"/>
        </w:trPr>
        <w:tc>
          <w:tcPr>
            <w:tcW w:w="4582" w:type="dxa"/>
          </w:tcPr>
          <w:p>
            <w:pPr>
              <w:pStyle w:val="TableParagraph"/>
              <w:ind w:left="107" w:right="98"/>
              <w:jc w:val="both"/>
              <w:rPr>
                <w:sz w:val="22"/>
              </w:rPr>
            </w:pPr>
            <w:r>
              <w:rPr>
                <w:sz w:val="22"/>
              </w:rPr>
              <w:t>Link the County’s greenways and trails system with the Town of Lovettsville’s internal trail and bikeways network to link Lovettsville with the C&amp;O Canal in Brunswick, Maryland, and the W&amp;OD bike path in Purcellville.</w:t>
            </w:r>
          </w:p>
        </w:tc>
        <w:tc>
          <w:tcPr>
            <w:tcW w:w="1199" w:type="dxa"/>
          </w:tcPr>
          <w:p>
            <w:pPr>
              <w:pStyle w:val="TableParagraph"/>
              <w:rPr>
                <w:rFonts w:ascii="Times New Roman"/>
                <w:sz w:val="22"/>
              </w:rPr>
            </w:pPr>
          </w:p>
        </w:tc>
        <w:tc>
          <w:tcPr>
            <w:tcW w:w="2553" w:type="dxa"/>
          </w:tcPr>
          <w:p>
            <w:pPr>
              <w:pStyle w:val="TableParagraph"/>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150" w:hRule="atLeast"/>
        </w:trPr>
        <w:tc>
          <w:tcPr>
            <w:tcW w:w="4582" w:type="dxa"/>
          </w:tcPr>
          <w:p>
            <w:pPr>
              <w:pStyle w:val="TableParagraph"/>
              <w:ind w:left="107" w:right="99"/>
              <w:jc w:val="both"/>
              <w:rPr>
                <w:sz w:val="22"/>
              </w:rPr>
            </w:pPr>
            <w:r>
              <w:rPr>
                <w:sz w:val="22"/>
              </w:rPr>
              <w:t>Plan the location and design of County facilities within</w:t>
            </w:r>
            <w:r>
              <w:rPr>
                <w:spacing w:val="-11"/>
                <w:sz w:val="22"/>
              </w:rPr>
              <w:t> </w:t>
            </w:r>
            <w:r>
              <w:rPr>
                <w:sz w:val="22"/>
              </w:rPr>
              <w:t>Lovettsville,</w:t>
            </w:r>
            <w:r>
              <w:rPr>
                <w:spacing w:val="-11"/>
                <w:sz w:val="22"/>
              </w:rPr>
              <w:t> </w:t>
            </w:r>
            <w:r>
              <w:rPr>
                <w:sz w:val="22"/>
              </w:rPr>
              <w:t>in</w:t>
            </w:r>
            <w:r>
              <w:rPr>
                <w:spacing w:val="-11"/>
                <w:sz w:val="22"/>
              </w:rPr>
              <w:t> </w:t>
            </w:r>
            <w:r>
              <w:rPr>
                <w:sz w:val="22"/>
              </w:rPr>
              <w:t>consultation</w:t>
            </w:r>
            <w:r>
              <w:rPr>
                <w:spacing w:val="-11"/>
                <w:sz w:val="22"/>
              </w:rPr>
              <w:t> </w:t>
            </w:r>
            <w:r>
              <w:rPr>
                <w:sz w:val="22"/>
              </w:rPr>
              <w:t>with</w:t>
            </w:r>
            <w:r>
              <w:rPr>
                <w:spacing w:val="-10"/>
                <w:sz w:val="22"/>
              </w:rPr>
              <w:t> </w:t>
            </w:r>
            <w:r>
              <w:rPr>
                <w:sz w:val="22"/>
              </w:rPr>
              <w:t>the</w:t>
            </w:r>
            <w:r>
              <w:rPr>
                <w:spacing w:val="-11"/>
                <w:sz w:val="22"/>
              </w:rPr>
              <w:t> </w:t>
            </w:r>
            <w:r>
              <w:rPr>
                <w:sz w:val="22"/>
              </w:rPr>
              <w:t>Town of</w:t>
            </w:r>
            <w:r>
              <w:rPr>
                <w:spacing w:val="-2"/>
                <w:sz w:val="22"/>
              </w:rPr>
              <w:t> </w:t>
            </w:r>
            <w:r>
              <w:rPr>
                <w:sz w:val="22"/>
              </w:rPr>
              <w:t>Lovettsville.</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2465" w:hRule="atLeast"/>
        </w:trPr>
        <w:tc>
          <w:tcPr>
            <w:tcW w:w="4582" w:type="dxa"/>
          </w:tcPr>
          <w:p>
            <w:pPr>
              <w:pStyle w:val="TableParagraph"/>
              <w:ind w:left="107" w:right="98"/>
              <w:jc w:val="both"/>
              <w:rPr>
                <w:sz w:val="22"/>
              </w:rPr>
            </w:pPr>
            <w:r>
              <w:rPr>
                <w:sz w:val="22"/>
              </w:rPr>
              <w:t>The County will collaborate with the Town of Lovettsville</w:t>
            </w:r>
            <w:r>
              <w:rPr>
                <w:spacing w:val="-16"/>
                <w:sz w:val="22"/>
              </w:rPr>
              <w:t> </w:t>
            </w:r>
            <w:r>
              <w:rPr>
                <w:sz w:val="22"/>
              </w:rPr>
              <w:t>and</w:t>
            </w:r>
            <w:r>
              <w:rPr>
                <w:spacing w:val="-16"/>
                <w:sz w:val="22"/>
              </w:rPr>
              <w:t> </w:t>
            </w:r>
            <w:r>
              <w:rPr>
                <w:sz w:val="22"/>
              </w:rPr>
              <w:t>VDOT</w:t>
            </w:r>
            <w:r>
              <w:rPr>
                <w:spacing w:val="-16"/>
                <w:sz w:val="22"/>
              </w:rPr>
              <w:t> </w:t>
            </w:r>
            <w:r>
              <w:rPr>
                <w:sz w:val="22"/>
              </w:rPr>
              <w:t>on</w:t>
            </w:r>
            <w:r>
              <w:rPr>
                <w:spacing w:val="-14"/>
                <w:sz w:val="22"/>
              </w:rPr>
              <w:t> </w:t>
            </w:r>
            <w:r>
              <w:rPr>
                <w:sz w:val="22"/>
              </w:rPr>
              <w:t>transportation</w:t>
            </w:r>
            <w:r>
              <w:rPr>
                <w:spacing w:val="-15"/>
                <w:sz w:val="22"/>
              </w:rPr>
              <w:t> </w:t>
            </w:r>
            <w:r>
              <w:rPr>
                <w:sz w:val="22"/>
              </w:rPr>
              <w:t>planning in and around Lovettsville to improve traffic safety in the Town of Lovettsville and to improve regional road networks and access to employment</w:t>
            </w:r>
            <w:r>
              <w:rPr>
                <w:spacing w:val="-2"/>
                <w:sz w:val="22"/>
              </w:rPr>
              <w:t> </w:t>
            </w:r>
            <w:r>
              <w:rPr>
                <w:sz w:val="22"/>
              </w:rPr>
              <w:t>centers.</w:t>
            </w:r>
          </w:p>
        </w:tc>
        <w:tc>
          <w:tcPr>
            <w:tcW w:w="1199" w:type="dxa"/>
          </w:tcPr>
          <w:p>
            <w:pPr>
              <w:pStyle w:val="TableParagraph"/>
              <w:rPr>
                <w:rFonts w:ascii="Times New Roman"/>
                <w:sz w:val="22"/>
              </w:rPr>
            </w:pPr>
          </w:p>
        </w:tc>
        <w:tc>
          <w:tcPr>
            <w:tcW w:w="2553" w:type="dxa"/>
          </w:tcPr>
          <w:p>
            <w:pPr>
              <w:pStyle w:val="TableParagraph"/>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2123" w:hRule="atLeast"/>
        </w:trPr>
        <w:tc>
          <w:tcPr>
            <w:tcW w:w="4582" w:type="dxa"/>
          </w:tcPr>
          <w:p>
            <w:pPr>
              <w:pStyle w:val="TableParagraph"/>
              <w:ind w:left="107" w:right="97"/>
              <w:jc w:val="both"/>
              <w:rPr>
                <w:sz w:val="22"/>
              </w:rPr>
            </w:pPr>
            <w:r>
              <w:rPr>
                <w:sz w:val="22"/>
              </w:rPr>
              <w:t>Cooperate with the Town of Lovettsville, pursuant to County Annexation Guidelines, on boundary‐line adjustments to resolve jurisdictional questions, to serve public and civic uses, and to support the Town of Lovettsville’s economic goals and priorities.</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064" coordorigin="3601,1930" coordsize="7906,8380">
            <v:shape style="position:absolute;left:3601;top:7605;width:2698;height:2704" type="#_x0000_t75" stroked="false">
              <v:imagedata r:id="rId129" o:title=""/>
            </v:shape>
            <v:shape style="position:absolute;left:5048;top:6061;width:3170;height:2801" type="#_x0000_t75" stroked="false">
              <v:imagedata r:id="rId217" o:title=""/>
            </v:shape>
            <v:shape style="position:absolute;left:6882;top:4916;width:2699;height:2662" type="#_x0000_t75" stroked="false">
              <v:imagedata r:id="rId168" o:title=""/>
            </v:shape>
            <v:shape style="position:absolute;left:7833;top:3204;width:2098;height:2873" type="#_x0000_t75" stroked="false">
              <v:imagedata r:id="rId218" o:title=""/>
            </v:shape>
            <v:shape style="position:absolute;left:8937;top:1929;width:2570;height:2572" type="#_x0000_t75" stroked="false">
              <v:imagedata r:id="rId219"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925" w:hRule="atLeast"/>
        </w:trPr>
        <w:tc>
          <w:tcPr>
            <w:tcW w:w="13189" w:type="dxa"/>
            <w:gridSpan w:val="5"/>
          </w:tcPr>
          <w:p>
            <w:pPr>
              <w:pStyle w:val="TableParagraph"/>
              <w:tabs>
                <w:tab w:pos="2128" w:val="left" w:leader="none"/>
              </w:tabs>
              <w:ind w:left="107" w:right="903"/>
              <w:rPr>
                <w:sz w:val="28"/>
              </w:rPr>
            </w:pPr>
            <w:r>
              <w:rPr>
                <w:b/>
                <w:sz w:val="28"/>
              </w:rPr>
              <w:t>Strategy</w:t>
            </w:r>
            <w:r>
              <w:rPr>
                <w:b/>
                <w:spacing w:val="-1"/>
                <w:sz w:val="28"/>
              </w:rPr>
              <w:t> </w:t>
            </w:r>
            <w:r>
              <w:rPr>
                <w:b/>
                <w:sz w:val="28"/>
              </w:rPr>
              <w:t>1.8</w:t>
              <w:tab/>
            </w:r>
            <w:r>
              <w:rPr>
                <w:sz w:val="28"/>
              </w:rPr>
              <w:t>Maintain a “hard edge” at the Town of Middleburg’s boundary in lieu of a JLMA to</w:t>
            </w:r>
            <w:r>
              <w:rPr>
                <w:spacing w:val="-30"/>
                <w:sz w:val="28"/>
              </w:rPr>
              <w:t> </w:t>
            </w:r>
            <w:r>
              <w:rPr>
                <w:sz w:val="28"/>
              </w:rPr>
              <w:t>clearly distinguish where the Town of Middleburg stops and the rural, undeveloped countryside</w:t>
            </w:r>
            <w:r>
              <w:rPr>
                <w:spacing w:val="-20"/>
                <w:sz w:val="28"/>
              </w:rPr>
              <w:t> </w:t>
            </w:r>
            <w:r>
              <w:rPr>
                <w:sz w:val="28"/>
              </w:rPr>
              <w:t>begins.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462" w:hRule="atLeast"/>
        </w:trPr>
        <w:tc>
          <w:tcPr>
            <w:tcW w:w="4582" w:type="dxa"/>
          </w:tcPr>
          <w:p>
            <w:pPr>
              <w:pStyle w:val="TableParagraph"/>
              <w:ind w:left="107" w:right="97"/>
              <w:jc w:val="both"/>
              <w:rPr>
                <w:sz w:val="22"/>
              </w:rPr>
            </w:pPr>
            <w:r>
              <w:rPr>
                <w:sz w:val="22"/>
              </w:rPr>
              <w:t>Collaborate with the Town of Middleburg on zoning and development activities outside the Town but in its vicinity, with the goal of preserving</w:t>
            </w:r>
            <w:r>
              <w:rPr>
                <w:spacing w:val="-13"/>
                <w:sz w:val="22"/>
              </w:rPr>
              <w:t> </w:t>
            </w:r>
            <w:r>
              <w:rPr>
                <w:sz w:val="22"/>
              </w:rPr>
              <w:t>the</w:t>
            </w:r>
            <w:r>
              <w:rPr>
                <w:spacing w:val="-12"/>
                <w:sz w:val="22"/>
              </w:rPr>
              <w:t> </w:t>
            </w:r>
            <w:r>
              <w:rPr>
                <w:sz w:val="22"/>
              </w:rPr>
              <w:t>rural</w:t>
            </w:r>
            <w:r>
              <w:rPr>
                <w:spacing w:val="-12"/>
                <w:sz w:val="22"/>
              </w:rPr>
              <w:t> </w:t>
            </w:r>
            <w:r>
              <w:rPr>
                <w:sz w:val="22"/>
              </w:rPr>
              <w:t>character</w:t>
            </w:r>
            <w:r>
              <w:rPr>
                <w:spacing w:val="-12"/>
                <w:sz w:val="22"/>
              </w:rPr>
              <w:t> </w:t>
            </w:r>
            <w:r>
              <w:rPr>
                <w:sz w:val="22"/>
              </w:rPr>
              <w:t>of</w:t>
            </w:r>
            <w:r>
              <w:rPr>
                <w:spacing w:val="-13"/>
                <w:sz w:val="22"/>
              </w:rPr>
              <w:t> </w:t>
            </w:r>
            <w:r>
              <w:rPr>
                <w:sz w:val="22"/>
              </w:rPr>
              <w:t>its</w:t>
            </w:r>
            <w:r>
              <w:rPr>
                <w:spacing w:val="-12"/>
                <w:sz w:val="22"/>
              </w:rPr>
              <w:t> </w:t>
            </w:r>
            <w:r>
              <w:rPr>
                <w:sz w:val="22"/>
              </w:rPr>
              <w:t>gateways</w:t>
            </w:r>
            <w:r>
              <w:rPr>
                <w:spacing w:val="-12"/>
                <w:sz w:val="22"/>
              </w:rPr>
              <w:t> </w:t>
            </w:r>
            <w:r>
              <w:rPr>
                <w:sz w:val="22"/>
              </w:rPr>
              <w:t>and surrounding environs.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806" w:hRule="atLeast"/>
        </w:trPr>
        <w:tc>
          <w:tcPr>
            <w:tcW w:w="4582" w:type="dxa"/>
          </w:tcPr>
          <w:p>
            <w:pPr>
              <w:pStyle w:val="TableParagraph"/>
              <w:ind w:left="107" w:right="96"/>
              <w:jc w:val="both"/>
              <w:rPr>
                <w:sz w:val="22"/>
              </w:rPr>
            </w:pPr>
            <w:r>
              <w:rPr>
                <w:sz w:val="22"/>
              </w:rPr>
              <w:t>Work with the Middleburg community and interested preservation groups to identify open‐ space and agricultural preservation approaches such as: conservation easements, land acquisition, and development standards to promote and implement open‐space preservation around the Town of Middleburg to help establish a greenbelt and protect the rural appearance</w:t>
            </w:r>
            <w:r>
              <w:rPr>
                <w:spacing w:val="-11"/>
                <w:sz w:val="22"/>
              </w:rPr>
              <w:t> </w:t>
            </w:r>
            <w:r>
              <w:rPr>
                <w:sz w:val="22"/>
              </w:rPr>
              <w:t>of</w:t>
            </w:r>
            <w:r>
              <w:rPr>
                <w:spacing w:val="-12"/>
                <w:sz w:val="22"/>
              </w:rPr>
              <w:t> </w:t>
            </w:r>
            <w:r>
              <w:rPr>
                <w:sz w:val="22"/>
              </w:rPr>
              <w:t>roadways</w:t>
            </w:r>
            <w:r>
              <w:rPr>
                <w:spacing w:val="-12"/>
                <w:sz w:val="22"/>
              </w:rPr>
              <w:t> </w:t>
            </w:r>
            <w:r>
              <w:rPr>
                <w:sz w:val="22"/>
              </w:rPr>
              <w:t>leading</w:t>
            </w:r>
            <w:r>
              <w:rPr>
                <w:spacing w:val="-12"/>
                <w:sz w:val="22"/>
              </w:rPr>
              <w:t> </w:t>
            </w:r>
            <w:r>
              <w:rPr>
                <w:sz w:val="22"/>
              </w:rPr>
              <w:t>into</w:t>
            </w:r>
            <w:r>
              <w:rPr>
                <w:spacing w:val="-11"/>
                <w:sz w:val="22"/>
              </w:rPr>
              <w:t> </w:t>
            </w:r>
            <w:r>
              <w:rPr>
                <w:sz w:val="22"/>
              </w:rPr>
              <w:t>the</w:t>
            </w:r>
            <w:r>
              <w:rPr>
                <w:spacing w:val="-11"/>
                <w:sz w:val="22"/>
              </w:rPr>
              <w:t> </w:t>
            </w:r>
            <w:r>
              <w:rPr>
                <w:sz w:val="22"/>
              </w:rPr>
              <w:t>Town</w:t>
            </w:r>
            <w:r>
              <w:rPr>
                <w:spacing w:val="-12"/>
                <w:sz w:val="22"/>
              </w:rPr>
              <w:t> </w:t>
            </w:r>
            <w:r>
              <w:rPr>
                <w:sz w:val="22"/>
              </w:rPr>
              <w:t>of Middleburg.</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2000" w:hRule="atLeast"/>
        </w:trPr>
        <w:tc>
          <w:tcPr>
            <w:tcW w:w="4582" w:type="dxa"/>
          </w:tcPr>
          <w:p>
            <w:pPr>
              <w:pStyle w:val="TableParagraph"/>
              <w:ind w:left="107" w:right="96"/>
              <w:jc w:val="both"/>
              <w:rPr>
                <w:sz w:val="22"/>
              </w:rPr>
            </w:pPr>
            <w:r>
              <w:rPr>
                <w:sz w:val="22"/>
              </w:rPr>
              <w:t>Protect rural roads and scenic views through measures such as revised state road improvement standards; scenic easements; historic corridor overlay zoning for John Mosby Highway (Route 50), Foxcroft Road (Route 626), and the Plains Road (Route 626); and development setbacks.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040" coordorigin="3601,1930" coordsize="7906,8380">
            <v:shape style="position:absolute;left:3601;top:7605;width:2698;height:2704" type="#_x0000_t75" stroked="false">
              <v:imagedata r:id="rId119" o:title=""/>
            </v:shape>
            <v:shape style="position:absolute;left:5048;top:6061;width:3170;height:2801" type="#_x0000_t75" stroked="false">
              <v:imagedata r:id="rId220" o:title=""/>
            </v:shape>
            <v:shape style="position:absolute;left:6882;top:4916;width:2699;height:2662" type="#_x0000_t75" stroked="false">
              <v:imagedata r:id="rId221" o:title=""/>
            </v:shape>
            <v:shape style="position:absolute;left:7833;top:3204;width:2098;height:2873" type="#_x0000_t75" stroked="false">
              <v:imagedata r:id="rId222" o:title=""/>
            </v:shape>
            <v:shape style="position:absolute;left:8937;top:1929;width:2570;height:2572" type="#_x0000_t75" stroked="false">
              <v:imagedata r:id="rId22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194" w:hRule="atLeast"/>
        </w:trPr>
        <w:tc>
          <w:tcPr>
            <w:tcW w:w="4582" w:type="dxa"/>
          </w:tcPr>
          <w:p>
            <w:pPr>
              <w:pStyle w:val="TableParagraph"/>
              <w:ind w:left="107" w:right="98"/>
              <w:jc w:val="both"/>
              <w:rPr>
                <w:sz w:val="22"/>
              </w:rPr>
            </w:pPr>
            <w:r>
              <w:rPr>
                <w:sz w:val="22"/>
              </w:rPr>
              <w:t>Assist, when requested, in the promotion of tourism, as a means of increasing public support for preservation of the scenic and historic Middleburg area.</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193" w:hRule="atLeast"/>
        </w:trPr>
        <w:tc>
          <w:tcPr>
            <w:tcW w:w="4582" w:type="dxa"/>
          </w:tcPr>
          <w:p>
            <w:pPr>
              <w:pStyle w:val="TableParagraph"/>
              <w:ind w:left="107" w:right="99"/>
              <w:jc w:val="both"/>
              <w:rPr>
                <w:sz w:val="22"/>
              </w:rPr>
            </w:pPr>
            <w:r>
              <w:rPr>
                <w:sz w:val="22"/>
              </w:rPr>
              <w:t>Work</w:t>
            </w:r>
            <w:r>
              <w:rPr>
                <w:spacing w:val="-11"/>
                <w:sz w:val="22"/>
              </w:rPr>
              <w:t> </w:t>
            </w:r>
            <w:r>
              <w:rPr>
                <w:sz w:val="22"/>
              </w:rPr>
              <w:t>with</w:t>
            </w:r>
            <w:r>
              <w:rPr>
                <w:spacing w:val="-11"/>
                <w:sz w:val="22"/>
              </w:rPr>
              <w:t> </w:t>
            </w:r>
            <w:r>
              <w:rPr>
                <w:sz w:val="22"/>
              </w:rPr>
              <w:t>the</w:t>
            </w:r>
            <w:r>
              <w:rPr>
                <w:spacing w:val="-11"/>
                <w:sz w:val="22"/>
              </w:rPr>
              <w:t> </w:t>
            </w:r>
            <w:r>
              <w:rPr>
                <w:sz w:val="22"/>
              </w:rPr>
              <w:t>Town</w:t>
            </w:r>
            <w:r>
              <w:rPr>
                <w:spacing w:val="-11"/>
                <w:sz w:val="22"/>
              </w:rPr>
              <w:t> </w:t>
            </w:r>
            <w:r>
              <w:rPr>
                <w:sz w:val="22"/>
              </w:rPr>
              <w:t>of</w:t>
            </w:r>
            <w:r>
              <w:rPr>
                <w:spacing w:val="-11"/>
                <w:sz w:val="22"/>
              </w:rPr>
              <w:t> </w:t>
            </w:r>
            <w:r>
              <w:rPr>
                <w:sz w:val="22"/>
              </w:rPr>
              <w:t>Middleburg</w:t>
            </w:r>
            <w:r>
              <w:rPr>
                <w:spacing w:val="-11"/>
                <w:sz w:val="22"/>
              </w:rPr>
              <w:t> </w:t>
            </w:r>
            <w:r>
              <w:rPr>
                <w:sz w:val="22"/>
              </w:rPr>
              <w:t>to</w:t>
            </w:r>
            <w:r>
              <w:rPr>
                <w:spacing w:val="-11"/>
                <w:sz w:val="22"/>
              </w:rPr>
              <w:t> </w:t>
            </w:r>
            <w:r>
              <w:rPr>
                <w:sz w:val="22"/>
              </w:rPr>
              <w:t>implement strategies that will preserve and enhance agriculture as the predominant use in the RPA around</w:t>
            </w:r>
            <w:r>
              <w:rPr>
                <w:spacing w:val="-2"/>
                <w:sz w:val="22"/>
              </w:rPr>
              <w:t> </w:t>
            </w:r>
            <w:r>
              <w:rPr>
                <w:sz w:val="22"/>
              </w:rPr>
              <w:t>Middleburg.</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462" w:hRule="atLeast"/>
        </w:trPr>
        <w:tc>
          <w:tcPr>
            <w:tcW w:w="4582" w:type="dxa"/>
          </w:tcPr>
          <w:p>
            <w:pPr>
              <w:pStyle w:val="TableParagraph"/>
              <w:ind w:left="107" w:right="98"/>
              <w:jc w:val="both"/>
              <w:rPr>
                <w:sz w:val="22"/>
              </w:rPr>
            </w:pPr>
            <w:r>
              <w:rPr>
                <w:sz w:val="22"/>
              </w:rPr>
              <w:t>Establish</w:t>
            </w:r>
            <w:r>
              <w:rPr>
                <w:spacing w:val="-13"/>
                <w:sz w:val="22"/>
              </w:rPr>
              <w:t> </w:t>
            </w:r>
            <w:r>
              <w:rPr>
                <w:sz w:val="22"/>
              </w:rPr>
              <w:t>a</w:t>
            </w:r>
            <w:r>
              <w:rPr>
                <w:spacing w:val="-12"/>
                <w:sz w:val="22"/>
              </w:rPr>
              <w:t> </w:t>
            </w:r>
            <w:r>
              <w:rPr>
                <w:sz w:val="22"/>
              </w:rPr>
              <w:t>“hard</w:t>
            </w:r>
            <w:r>
              <w:rPr>
                <w:spacing w:val="-14"/>
                <w:sz w:val="22"/>
              </w:rPr>
              <w:t> </w:t>
            </w:r>
            <w:r>
              <w:rPr>
                <w:sz w:val="22"/>
              </w:rPr>
              <w:t>edge”</w:t>
            </w:r>
            <w:r>
              <w:rPr>
                <w:spacing w:val="-12"/>
                <w:sz w:val="22"/>
              </w:rPr>
              <w:t> </w:t>
            </w:r>
            <w:r>
              <w:rPr>
                <w:sz w:val="22"/>
              </w:rPr>
              <w:t>by</w:t>
            </w:r>
            <w:r>
              <w:rPr>
                <w:spacing w:val="-13"/>
                <w:sz w:val="22"/>
              </w:rPr>
              <w:t> </w:t>
            </w:r>
            <w:r>
              <w:rPr>
                <w:sz w:val="22"/>
              </w:rPr>
              <w:t>implementing</w:t>
            </w:r>
            <w:r>
              <w:rPr>
                <w:spacing w:val="-13"/>
                <w:sz w:val="22"/>
              </w:rPr>
              <w:t> </w:t>
            </w:r>
            <w:r>
              <w:rPr>
                <w:sz w:val="22"/>
              </w:rPr>
              <w:t>the</w:t>
            </w:r>
            <w:r>
              <w:rPr>
                <w:spacing w:val="-13"/>
                <w:sz w:val="22"/>
              </w:rPr>
              <w:t> </w:t>
            </w:r>
            <w:r>
              <w:rPr>
                <w:sz w:val="22"/>
              </w:rPr>
              <w:t>uses and development pattern of the Southern Rural Place Type and by identifying the lands adjacent to</w:t>
            </w:r>
            <w:r>
              <w:rPr>
                <w:spacing w:val="-11"/>
                <w:sz w:val="22"/>
              </w:rPr>
              <w:t> </w:t>
            </w:r>
            <w:r>
              <w:rPr>
                <w:sz w:val="22"/>
              </w:rPr>
              <w:t>the</w:t>
            </w:r>
            <w:r>
              <w:rPr>
                <w:spacing w:val="-10"/>
                <w:sz w:val="22"/>
              </w:rPr>
              <w:t> </w:t>
            </w:r>
            <w:r>
              <w:rPr>
                <w:sz w:val="22"/>
              </w:rPr>
              <w:t>Town</w:t>
            </w:r>
            <w:r>
              <w:rPr>
                <w:spacing w:val="-11"/>
                <w:sz w:val="22"/>
              </w:rPr>
              <w:t> </w:t>
            </w:r>
            <w:r>
              <w:rPr>
                <w:sz w:val="22"/>
              </w:rPr>
              <w:t>of</w:t>
            </w:r>
            <w:r>
              <w:rPr>
                <w:spacing w:val="-11"/>
                <w:sz w:val="22"/>
              </w:rPr>
              <w:t> </w:t>
            </w:r>
            <w:r>
              <w:rPr>
                <w:sz w:val="22"/>
              </w:rPr>
              <w:t>Middleburg</w:t>
            </w:r>
            <w:r>
              <w:rPr>
                <w:spacing w:val="-10"/>
                <w:sz w:val="22"/>
              </w:rPr>
              <w:t> </w:t>
            </w:r>
            <w:r>
              <w:rPr>
                <w:sz w:val="22"/>
              </w:rPr>
              <w:t>as</w:t>
            </w:r>
            <w:r>
              <w:rPr>
                <w:spacing w:val="-11"/>
                <w:sz w:val="22"/>
              </w:rPr>
              <w:t> </w:t>
            </w:r>
            <w:r>
              <w:rPr>
                <w:sz w:val="22"/>
              </w:rPr>
              <w:t>priority</w:t>
            </w:r>
            <w:r>
              <w:rPr>
                <w:spacing w:val="-11"/>
                <w:sz w:val="22"/>
              </w:rPr>
              <w:t> </w:t>
            </w:r>
            <w:r>
              <w:rPr>
                <w:sz w:val="22"/>
              </w:rPr>
              <w:t>open</w:t>
            </w:r>
            <w:r>
              <w:rPr>
                <w:spacing w:val="-11"/>
                <w:sz w:val="22"/>
              </w:rPr>
              <w:t> </w:t>
            </w:r>
            <w:r>
              <w:rPr>
                <w:sz w:val="22"/>
              </w:rPr>
              <w:t>space areas for conservation</w:t>
            </w:r>
            <w:r>
              <w:rPr>
                <w:spacing w:val="-1"/>
                <w:sz w:val="22"/>
              </w:rPr>
              <w:t> </w:t>
            </w:r>
            <w:r>
              <w:rPr>
                <w:sz w:val="22"/>
              </w:rPr>
              <w:t>easements.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188" w:val="left" w:leader="none"/>
              </w:tabs>
              <w:spacing w:line="341" w:lineRule="exact"/>
              <w:ind w:left="107"/>
              <w:rPr>
                <w:sz w:val="28"/>
              </w:rPr>
            </w:pPr>
            <w:r>
              <w:rPr>
                <w:b/>
                <w:sz w:val="28"/>
              </w:rPr>
              <w:t>Strategy</w:t>
            </w:r>
            <w:r>
              <w:rPr>
                <w:b/>
                <w:spacing w:val="-1"/>
                <w:sz w:val="28"/>
              </w:rPr>
              <w:t> </w:t>
            </w:r>
            <w:r>
              <w:rPr>
                <w:b/>
                <w:sz w:val="28"/>
              </w:rPr>
              <w:t>1.9</w:t>
              <w:tab/>
            </w:r>
            <w:r>
              <w:rPr>
                <w:sz w:val="28"/>
              </w:rPr>
              <w:t>Support Town of Purcellville’s efforts to accommodate growth within the existing Town</w:t>
            </w:r>
            <w:r>
              <w:rPr>
                <w:spacing w:val="-24"/>
                <w:sz w:val="28"/>
              </w:rPr>
              <w:t> </w:t>
            </w:r>
            <w:r>
              <w:rPr>
                <w:sz w:val="28"/>
              </w:rPr>
              <w:t>limits</w:t>
            </w:r>
          </w:p>
          <w:p>
            <w:pPr>
              <w:pStyle w:val="TableParagraph"/>
              <w:spacing w:line="322" w:lineRule="exact"/>
              <w:ind w:left="107"/>
              <w:rPr>
                <w:sz w:val="28"/>
              </w:rPr>
            </w:pPr>
            <w:r>
              <w:rPr>
                <w:sz w:val="28"/>
              </w:rPr>
              <w:t>and to maintain its role as a hub of economic development in western Loudoun.</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987" w:hRule="atLeast"/>
        </w:trPr>
        <w:tc>
          <w:tcPr>
            <w:tcW w:w="4582" w:type="dxa"/>
          </w:tcPr>
          <w:p>
            <w:pPr>
              <w:pStyle w:val="TableParagraph"/>
              <w:ind w:left="107" w:right="98"/>
              <w:jc w:val="both"/>
              <w:rPr>
                <w:sz w:val="22"/>
              </w:rPr>
            </w:pPr>
            <w:r>
              <w:rPr>
                <w:sz w:val="22"/>
              </w:rPr>
              <w:t>Establish</w:t>
            </w:r>
            <w:r>
              <w:rPr>
                <w:spacing w:val="-13"/>
                <w:sz w:val="22"/>
              </w:rPr>
              <w:t> </w:t>
            </w:r>
            <w:r>
              <w:rPr>
                <w:sz w:val="22"/>
              </w:rPr>
              <w:t>a</w:t>
            </w:r>
            <w:r>
              <w:rPr>
                <w:spacing w:val="-12"/>
                <w:sz w:val="22"/>
              </w:rPr>
              <w:t> </w:t>
            </w:r>
            <w:r>
              <w:rPr>
                <w:sz w:val="22"/>
              </w:rPr>
              <w:t>“hard</w:t>
            </w:r>
            <w:r>
              <w:rPr>
                <w:spacing w:val="-14"/>
                <w:sz w:val="22"/>
              </w:rPr>
              <w:t> </w:t>
            </w:r>
            <w:r>
              <w:rPr>
                <w:sz w:val="22"/>
              </w:rPr>
              <w:t>edge”</w:t>
            </w:r>
            <w:r>
              <w:rPr>
                <w:spacing w:val="-12"/>
                <w:sz w:val="22"/>
              </w:rPr>
              <w:t> </w:t>
            </w:r>
            <w:r>
              <w:rPr>
                <w:sz w:val="22"/>
              </w:rPr>
              <w:t>by</w:t>
            </w:r>
            <w:r>
              <w:rPr>
                <w:spacing w:val="-13"/>
                <w:sz w:val="22"/>
              </w:rPr>
              <w:t> </w:t>
            </w:r>
            <w:r>
              <w:rPr>
                <w:sz w:val="22"/>
              </w:rPr>
              <w:t>implementing</w:t>
            </w:r>
            <w:r>
              <w:rPr>
                <w:spacing w:val="-13"/>
                <w:sz w:val="22"/>
              </w:rPr>
              <w:t> </w:t>
            </w:r>
            <w:r>
              <w:rPr>
                <w:sz w:val="22"/>
              </w:rPr>
              <w:t>the</w:t>
            </w:r>
            <w:r>
              <w:rPr>
                <w:spacing w:val="-13"/>
                <w:sz w:val="22"/>
              </w:rPr>
              <w:t> </w:t>
            </w:r>
            <w:r>
              <w:rPr>
                <w:sz w:val="22"/>
              </w:rPr>
              <w:t>uses and development pattern of the Southern Rural Place Type and by identifying the lands adjacent to the Town of Purcellville as priority open space areas for conservation</w:t>
            </w:r>
            <w:r>
              <w:rPr>
                <w:spacing w:val="-1"/>
                <w:sz w:val="22"/>
              </w:rPr>
              <w:t> </w:t>
            </w:r>
            <w:r>
              <w:rPr>
                <w:sz w:val="22"/>
              </w:rPr>
              <w:t>easements.</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926" w:hRule="atLeast"/>
        </w:trPr>
        <w:tc>
          <w:tcPr>
            <w:tcW w:w="4582" w:type="dxa"/>
          </w:tcPr>
          <w:p>
            <w:pPr>
              <w:pStyle w:val="TableParagraph"/>
              <w:ind w:left="107" w:right="96"/>
              <w:jc w:val="both"/>
              <w:rPr>
                <w:sz w:val="22"/>
              </w:rPr>
            </w:pPr>
            <w:r>
              <w:rPr>
                <w:sz w:val="22"/>
              </w:rPr>
              <w:t>The County will work with the Town of Purcellville to plan for a trail extension that connects the W&amp;OD Trail with Franklin Park.</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2016" coordorigin="3601,1930" coordsize="7906,8380">
            <v:shape style="position:absolute;left:3601;top:7605;width:2698;height:2704" type="#_x0000_t75" stroked="false">
              <v:imagedata r:id="rId224" o:title=""/>
            </v:shape>
            <v:shape style="position:absolute;left:5048;top:6061;width:3170;height:2801" type="#_x0000_t75" stroked="false">
              <v:imagedata r:id="rId217" o:title=""/>
            </v:shape>
            <v:shape style="position:absolute;left:6882;top:4916;width:2699;height:2662" type="#_x0000_t75" stroked="false">
              <v:imagedata r:id="rId225" o:title=""/>
            </v:shape>
            <v:shape style="position:absolute;left:7833;top:3204;width:2098;height:2873" type="#_x0000_t75" stroked="false">
              <v:imagedata r:id="rId226" o:title=""/>
            </v:shape>
            <v:shape style="position:absolute;left:8937;top:1929;width:2570;height:2572" type="#_x0000_t75" stroked="false">
              <v:imagedata r:id="rId227"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999" w:hRule="atLeast"/>
        </w:trPr>
        <w:tc>
          <w:tcPr>
            <w:tcW w:w="4582" w:type="dxa"/>
          </w:tcPr>
          <w:p>
            <w:pPr>
              <w:pStyle w:val="TableParagraph"/>
              <w:ind w:left="107" w:right="96"/>
              <w:jc w:val="both"/>
              <w:rPr>
                <w:sz w:val="22"/>
              </w:rPr>
            </w:pPr>
            <w:r>
              <w:rPr>
                <w:sz w:val="22"/>
              </w:rPr>
              <w:t>Include setbacks, height limitations, and landscaping standards for developments along Route 7, Route 287, and the Route 7 Bypass to establish and maintain a greenbelt or “hard edge” around the Town of Purcellville characterized by open space and tree‐lined roadways.</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462" w:hRule="atLeast"/>
        </w:trPr>
        <w:tc>
          <w:tcPr>
            <w:tcW w:w="4582" w:type="dxa"/>
          </w:tcPr>
          <w:p>
            <w:pPr>
              <w:pStyle w:val="TableParagraph"/>
              <w:ind w:left="107" w:right="97"/>
              <w:jc w:val="both"/>
              <w:rPr>
                <w:sz w:val="22"/>
              </w:rPr>
            </w:pPr>
            <w:r>
              <w:rPr>
                <w:sz w:val="22"/>
              </w:rPr>
              <w:t>The County will encourage the use of frontage roads, coordinated development plans, and other means of minimizing the number of driveways along Route 7 and Route 287 leading into Purcellville.</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925" w:hRule="atLeast"/>
        </w:trPr>
        <w:tc>
          <w:tcPr>
            <w:tcW w:w="4582" w:type="dxa"/>
          </w:tcPr>
          <w:p>
            <w:pPr>
              <w:pStyle w:val="TableParagraph"/>
              <w:ind w:left="107" w:right="97"/>
              <w:jc w:val="both"/>
              <w:rPr>
                <w:sz w:val="22"/>
              </w:rPr>
            </w:pPr>
            <w:r>
              <w:rPr>
                <w:sz w:val="22"/>
              </w:rPr>
              <w:t>Encourage owners of historic projects in the JLMA to place properties into the Purcellville or County Historic District.</w:t>
            </w:r>
          </w:p>
        </w:tc>
        <w:tc>
          <w:tcPr>
            <w:tcW w:w="1199" w:type="dxa"/>
          </w:tcPr>
          <w:p>
            <w:pPr>
              <w:pStyle w:val="TableParagraph"/>
              <w:rPr>
                <w:rFonts w:ascii="Times New Roman"/>
                <w:sz w:val="22"/>
              </w:rPr>
            </w:pPr>
          </w:p>
        </w:tc>
        <w:tc>
          <w:tcPr>
            <w:tcW w:w="2553" w:type="dxa"/>
          </w:tcPr>
          <w:p>
            <w:pPr>
              <w:pStyle w:val="TableParagraph"/>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926" w:hRule="atLeast"/>
        </w:trPr>
        <w:tc>
          <w:tcPr>
            <w:tcW w:w="4582" w:type="dxa"/>
          </w:tcPr>
          <w:p>
            <w:pPr>
              <w:pStyle w:val="TableParagraph"/>
              <w:ind w:left="107" w:right="100"/>
              <w:jc w:val="both"/>
              <w:rPr>
                <w:sz w:val="22"/>
              </w:rPr>
            </w:pPr>
            <w:r>
              <w:rPr>
                <w:sz w:val="22"/>
              </w:rPr>
              <w:t>Encourage owners of historic projects in the JLMA to place properties into Purcellville or County historic District.</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3058" w:hRule="atLeast"/>
        </w:trPr>
        <w:tc>
          <w:tcPr>
            <w:tcW w:w="4582" w:type="dxa"/>
          </w:tcPr>
          <w:p>
            <w:pPr>
              <w:pStyle w:val="TableParagraph"/>
              <w:ind w:left="107"/>
              <w:rPr>
                <w:sz w:val="22"/>
              </w:rPr>
            </w:pPr>
            <w:r>
              <w:rPr>
                <w:sz w:val="22"/>
              </w:rPr>
              <w:t>Protect historic structures in the context of their natural settings.</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388" w:val="left" w:leader="none"/>
              </w:tabs>
              <w:spacing w:line="340" w:lineRule="exact"/>
              <w:ind w:left="107"/>
              <w:rPr>
                <w:sz w:val="28"/>
              </w:rPr>
            </w:pPr>
            <w:r>
              <w:rPr>
                <w:b/>
                <w:sz w:val="28"/>
              </w:rPr>
              <w:t>Strategy</w:t>
            </w:r>
            <w:r>
              <w:rPr>
                <w:b/>
                <w:spacing w:val="-1"/>
                <w:sz w:val="28"/>
              </w:rPr>
              <w:t> </w:t>
            </w:r>
            <w:r>
              <w:rPr>
                <w:b/>
                <w:sz w:val="28"/>
              </w:rPr>
              <w:t>1.10</w:t>
              <w:tab/>
            </w:r>
            <w:r>
              <w:rPr>
                <w:sz w:val="28"/>
              </w:rPr>
              <w:t>Support planning efforts to retain the small‐town character of Round Hill and assist the</w:t>
            </w:r>
            <w:r>
              <w:rPr>
                <w:spacing w:val="-30"/>
                <w:sz w:val="28"/>
              </w:rPr>
              <w:t> </w:t>
            </w:r>
            <w:r>
              <w:rPr>
                <w:sz w:val="28"/>
              </w:rPr>
              <w:t>Town</w:t>
            </w:r>
          </w:p>
          <w:p>
            <w:pPr>
              <w:pStyle w:val="TableParagraph"/>
              <w:spacing w:line="323" w:lineRule="exact"/>
              <w:ind w:left="107"/>
              <w:rPr>
                <w:sz w:val="28"/>
              </w:rPr>
            </w:pPr>
            <w:r>
              <w:rPr>
                <w:sz w:val="28"/>
              </w:rPr>
              <w:t>of Round Hill in efforts to preserve the historic character and resources in and around the town.</w:t>
            </w:r>
          </w:p>
        </w:tc>
      </w:tr>
    </w:tbl>
    <w:p>
      <w:pPr>
        <w:spacing w:after="0" w:line="323" w:lineRule="exact"/>
        <w:rPr>
          <w:sz w:val="28"/>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992" coordorigin="3601,1930" coordsize="7906,8380">
            <v:shape style="position:absolute;left:3601;top:7605;width:2698;height:2704" type="#_x0000_t75" stroked="false">
              <v:imagedata r:id="rId129" o:title=""/>
            </v:shape>
            <v:shape style="position:absolute;left:5048;top:6061;width:3170;height:2801" type="#_x0000_t75" stroked="false">
              <v:imagedata r:id="rId217" o:title=""/>
            </v:shape>
            <v:shape style="position:absolute;left:6882;top:4916;width:2699;height:2662" type="#_x0000_t75" stroked="false">
              <v:imagedata r:id="rId168" o:title=""/>
            </v:shape>
            <v:shape style="position:absolute;left:7833;top:3204;width:2098;height:2873" type="#_x0000_t75" stroked="false">
              <v:imagedata r:id="rId228" o:title=""/>
            </v:shape>
            <v:shape style="position:absolute;left:8937;top:1929;width:2570;height:2572" type="#_x0000_t75" stroked="false">
              <v:imagedata r:id="rId10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462" w:hRule="atLeast"/>
        </w:trPr>
        <w:tc>
          <w:tcPr>
            <w:tcW w:w="4582" w:type="dxa"/>
          </w:tcPr>
          <w:p>
            <w:pPr>
              <w:pStyle w:val="TableParagraph"/>
              <w:ind w:left="107" w:right="97"/>
              <w:jc w:val="both"/>
              <w:rPr>
                <w:sz w:val="22"/>
              </w:rPr>
            </w:pPr>
            <w:r>
              <w:rPr>
                <w:sz w:val="22"/>
              </w:rPr>
              <w:t>Development within the Round Hill JLMA will comply with the Round Hill Area Management Plan and Round Hill Comprehensive Plan and adopted policies applicable to the Joint Land Management Area.</w:t>
            </w:r>
          </w:p>
        </w:tc>
        <w:tc>
          <w:tcPr>
            <w:tcW w:w="1199" w:type="dxa"/>
          </w:tcPr>
          <w:p>
            <w:pPr>
              <w:pStyle w:val="TableParagraph"/>
              <w:rPr>
                <w:rFonts w:ascii="Times New Roman"/>
                <w:sz w:val="20"/>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091" w:hRule="atLeast"/>
        </w:trPr>
        <w:tc>
          <w:tcPr>
            <w:tcW w:w="4582" w:type="dxa"/>
          </w:tcPr>
          <w:p>
            <w:pPr>
              <w:pStyle w:val="TableParagraph"/>
              <w:ind w:left="107"/>
              <w:rPr>
                <w:sz w:val="22"/>
              </w:rPr>
            </w:pPr>
            <w:r>
              <w:rPr>
                <w:sz w:val="22"/>
              </w:rPr>
              <w:t>To that end new development should:</w:t>
            </w:r>
          </w:p>
          <w:p>
            <w:pPr>
              <w:pStyle w:val="TableParagraph"/>
              <w:numPr>
                <w:ilvl w:val="0"/>
                <w:numId w:val="2"/>
              </w:numPr>
              <w:tabs>
                <w:tab w:pos="468" w:val="left" w:leader="none"/>
              </w:tabs>
              <w:spacing w:line="240" w:lineRule="auto" w:before="120" w:after="0"/>
              <w:ind w:left="467" w:right="96" w:hanging="360"/>
              <w:jc w:val="both"/>
              <w:rPr>
                <w:sz w:val="22"/>
              </w:rPr>
            </w:pPr>
            <w:r>
              <w:rPr>
                <w:sz w:val="22"/>
              </w:rPr>
              <w:t>Be of a density, lot pattern, street pattern and scale which replicates existing development within the Town of Round</w:t>
            </w:r>
            <w:r>
              <w:rPr>
                <w:spacing w:val="-10"/>
                <w:sz w:val="22"/>
              </w:rPr>
              <w:t> </w:t>
            </w:r>
            <w:r>
              <w:rPr>
                <w:sz w:val="22"/>
              </w:rPr>
              <w:t>Hill.</w:t>
            </w:r>
          </w:p>
          <w:p>
            <w:pPr>
              <w:pStyle w:val="TableParagraph"/>
              <w:numPr>
                <w:ilvl w:val="0"/>
                <w:numId w:val="2"/>
              </w:numPr>
              <w:tabs>
                <w:tab w:pos="468" w:val="left" w:leader="none"/>
              </w:tabs>
              <w:spacing w:line="240" w:lineRule="auto" w:before="120" w:after="0"/>
              <w:ind w:left="467" w:right="98" w:hanging="360"/>
              <w:jc w:val="both"/>
              <w:rPr>
                <w:sz w:val="22"/>
              </w:rPr>
            </w:pPr>
            <w:r>
              <w:rPr>
                <w:sz w:val="22"/>
              </w:rPr>
              <w:t>Become an extension of the existing town, forming logical and natural additions to the historic fabric and enhancing the existing town as the central focal point of the entire community.</w:t>
            </w:r>
          </w:p>
          <w:p>
            <w:pPr>
              <w:pStyle w:val="TableParagraph"/>
              <w:numPr>
                <w:ilvl w:val="0"/>
                <w:numId w:val="2"/>
              </w:numPr>
              <w:tabs>
                <w:tab w:pos="468" w:val="left" w:leader="none"/>
              </w:tabs>
              <w:spacing w:line="240" w:lineRule="auto" w:before="120" w:after="0"/>
              <w:ind w:left="467" w:right="97" w:hanging="360"/>
              <w:jc w:val="both"/>
              <w:rPr>
                <w:sz w:val="22"/>
              </w:rPr>
            </w:pPr>
            <w:r>
              <w:rPr>
                <w:sz w:val="22"/>
              </w:rPr>
              <w:t>Demonstrate</w:t>
            </w:r>
            <w:r>
              <w:rPr>
                <w:spacing w:val="-10"/>
                <w:sz w:val="22"/>
              </w:rPr>
              <w:t> </w:t>
            </w:r>
            <w:r>
              <w:rPr>
                <w:sz w:val="22"/>
              </w:rPr>
              <w:t>that</w:t>
            </w:r>
            <w:r>
              <w:rPr>
                <w:spacing w:val="-12"/>
                <w:sz w:val="22"/>
              </w:rPr>
              <w:t> </w:t>
            </w:r>
            <w:r>
              <w:rPr>
                <w:sz w:val="22"/>
              </w:rPr>
              <w:t>adequate</w:t>
            </w:r>
            <w:r>
              <w:rPr>
                <w:spacing w:val="-11"/>
                <w:sz w:val="22"/>
              </w:rPr>
              <w:t> </w:t>
            </w:r>
            <w:r>
              <w:rPr>
                <w:sz w:val="22"/>
              </w:rPr>
              <w:t>water</w:t>
            </w:r>
            <w:r>
              <w:rPr>
                <w:spacing w:val="-11"/>
                <w:sz w:val="22"/>
              </w:rPr>
              <w:t> </w:t>
            </w:r>
            <w:r>
              <w:rPr>
                <w:sz w:val="22"/>
              </w:rPr>
              <w:t>and</w:t>
            </w:r>
            <w:r>
              <w:rPr>
                <w:spacing w:val="-12"/>
                <w:sz w:val="22"/>
              </w:rPr>
              <w:t> </w:t>
            </w:r>
            <w:r>
              <w:rPr>
                <w:sz w:val="22"/>
              </w:rPr>
              <w:t>sewer service will be available to serve the proposed</w:t>
            </w:r>
            <w:r>
              <w:rPr>
                <w:spacing w:val="-1"/>
                <w:sz w:val="22"/>
              </w:rPr>
              <w:t> </w:t>
            </w:r>
            <w:r>
              <w:rPr>
                <w:sz w:val="22"/>
              </w:rPr>
              <w:t>development.</w:t>
            </w:r>
          </w:p>
          <w:p>
            <w:pPr>
              <w:pStyle w:val="TableParagraph"/>
              <w:numPr>
                <w:ilvl w:val="0"/>
                <w:numId w:val="2"/>
              </w:numPr>
              <w:tabs>
                <w:tab w:pos="468" w:val="left" w:leader="none"/>
              </w:tabs>
              <w:spacing w:line="240" w:lineRule="auto" w:before="119" w:after="0"/>
              <w:ind w:left="467" w:right="99" w:hanging="360"/>
              <w:jc w:val="both"/>
              <w:rPr>
                <w:sz w:val="22"/>
              </w:rPr>
            </w:pPr>
            <w:r>
              <w:rPr>
                <w:sz w:val="22"/>
              </w:rPr>
              <w:t>Support the clustering of residences as a method to obtain additional open</w:t>
            </w:r>
            <w:r>
              <w:rPr>
                <w:spacing w:val="-7"/>
                <w:sz w:val="22"/>
              </w:rPr>
              <w:t> </w:t>
            </w:r>
            <w:r>
              <w:rPr>
                <w:sz w:val="22"/>
              </w:rPr>
              <w:t>space.</w:t>
            </w:r>
          </w:p>
          <w:p>
            <w:pPr>
              <w:pStyle w:val="TableParagraph"/>
              <w:numPr>
                <w:ilvl w:val="0"/>
                <w:numId w:val="2"/>
              </w:numPr>
              <w:tabs>
                <w:tab w:pos="468" w:val="left" w:leader="none"/>
              </w:tabs>
              <w:spacing w:line="240" w:lineRule="auto" w:before="121" w:after="0"/>
              <w:ind w:left="467" w:right="97" w:hanging="360"/>
              <w:jc w:val="both"/>
              <w:rPr>
                <w:sz w:val="22"/>
              </w:rPr>
            </w:pPr>
            <w:r>
              <w:rPr>
                <w:sz w:val="22"/>
              </w:rPr>
              <w:t>Oppose development that proposes an average density greater than it would have been without clustering unless a rezoning is also</w:t>
            </w:r>
            <w:r>
              <w:rPr>
                <w:spacing w:val="-1"/>
                <w:sz w:val="22"/>
              </w:rPr>
              <w:t> </w:t>
            </w:r>
            <w:r>
              <w:rPr>
                <w:sz w:val="22"/>
              </w:rPr>
              <w:t>involved.</w:t>
            </w:r>
          </w:p>
          <w:p>
            <w:pPr>
              <w:pStyle w:val="TableParagraph"/>
              <w:numPr>
                <w:ilvl w:val="0"/>
                <w:numId w:val="2"/>
              </w:numPr>
              <w:tabs>
                <w:tab w:pos="468" w:val="left" w:leader="none"/>
              </w:tabs>
              <w:spacing w:line="270" w:lineRule="atLeast" w:before="118" w:after="0"/>
              <w:ind w:left="467" w:right="96" w:hanging="360"/>
              <w:jc w:val="both"/>
              <w:rPr>
                <w:sz w:val="22"/>
              </w:rPr>
            </w:pPr>
            <w:r>
              <w:rPr>
                <w:sz w:val="22"/>
              </w:rPr>
              <w:t>Advocate for walkable neighborhoods in the JLMA using connected streets in a</w:t>
            </w:r>
            <w:r>
              <w:rPr>
                <w:spacing w:val="20"/>
                <w:sz w:val="22"/>
              </w:rPr>
              <w:t> </w:t>
            </w:r>
            <w:r>
              <w:rPr>
                <w:sz w:val="22"/>
              </w:rPr>
              <w:t>grid</w:t>
            </w:r>
          </w:p>
        </w:tc>
        <w:tc>
          <w:tcPr>
            <w:tcW w:w="1199" w:type="dxa"/>
          </w:tcPr>
          <w:p>
            <w:pPr>
              <w:pStyle w:val="TableParagraph"/>
              <w:rPr>
                <w:rFonts w:ascii="Times New Roman"/>
                <w:sz w:val="20"/>
              </w:rPr>
            </w:pPr>
          </w:p>
        </w:tc>
        <w:tc>
          <w:tcPr>
            <w:tcW w:w="2553" w:type="dxa"/>
          </w:tcPr>
          <w:p>
            <w:pPr>
              <w:pStyle w:val="TableParagraph"/>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968" coordorigin="3601,1930" coordsize="7906,8380">
            <v:shape style="position:absolute;left:3601;top:7605;width:2698;height:2704" type="#_x0000_t75" stroked="false">
              <v:imagedata r:id="rId119" o:title=""/>
            </v:shape>
            <v:shape style="position:absolute;left:5048;top:6061;width:3170;height:2801" type="#_x0000_t75" stroked="false">
              <v:imagedata r:id="rId220" o:title=""/>
            </v:shape>
            <v:shape style="position:absolute;left:6882;top:4916;width:2699;height:2662" type="#_x0000_t75" stroked="false">
              <v:imagedata r:id="rId173" o:title=""/>
            </v:shape>
            <v:shape style="position:absolute;left:7833;top:3204;width:2098;height:2873" type="#_x0000_t75" stroked="false">
              <v:imagedata r:id="rId229" o:title=""/>
            </v:shape>
            <v:shape style="position:absolute;left:8937;top:1929;width:2570;height:2572" type="#_x0000_t75" stroked="false">
              <v:imagedata r:id="rId230"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657" w:hRule="atLeast"/>
        </w:trPr>
        <w:tc>
          <w:tcPr>
            <w:tcW w:w="4582" w:type="dxa"/>
          </w:tcPr>
          <w:p>
            <w:pPr>
              <w:pStyle w:val="TableParagraph"/>
              <w:ind w:left="467" w:right="145"/>
              <w:rPr>
                <w:sz w:val="22"/>
              </w:rPr>
            </w:pPr>
            <w:r>
              <w:rPr>
                <w:sz w:val="22"/>
              </w:rPr>
              <w:t>pattern and discourage the use of cul‐de‐ sacs.</w:t>
            </w:r>
          </w:p>
        </w:tc>
        <w:tc>
          <w:tcPr>
            <w:tcW w:w="1199" w:type="dxa"/>
          </w:tcPr>
          <w:p>
            <w:pPr>
              <w:pStyle w:val="TableParagraph"/>
              <w:rPr>
                <w:rFonts w:ascii="Times New Roman"/>
                <w:sz w:val="22"/>
              </w:rPr>
            </w:pPr>
          </w:p>
        </w:tc>
        <w:tc>
          <w:tcPr>
            <w:tcW w:w="2553" w:type="dxa"/>
          </w:tcPr>
          <w:p>
            <w:pPr>
              <w:pStyle w:val="TableParagraph"/>
              <w:rPr>
                <w:rFonts w:ascii="Times New Roman"/>
                <w:sz w:val="22"/>
              </w:rPr>
            </w:pPr>
          </w:p>
        </w:tc>
        <w:tc>
          <w:tcPr>
            <w:tcW w:w="2733" w:type="dxa"/>
          </w:tcPr>
          <w:p>
            <w:pPr>
              <w:pStyle w:val="TableParagraph"/>
              <w:rPr>
                <w:rFonts w:ascii="Times New Roman"/>
                <w:sz w:val="22"/>
              </w:rPr>
            </w:pPr>
          </w:p>
        </w:tc>
        <w:tc>
          <w:tcPr>
            <w:tcW w:w="2122" w:type="dxa"/>
          </w:tcPr>
          <w:p>
            <w:pPr>
              <w:pStyle w:val="TableParagraph"/>
              <w:rPr>
                <w:rFonts w:ascii="Times New Roman"/>
                <w:sz w:val="22"/>
              </w:rPr>
            </w:pPr>
          </w:p>
        </w:tc>
      </w:tr>
      <w:tr>
        <w:trPr>
          <w:trHeight w:val="657" w:hRule="atLeast"/>
        </w:trPr>
        <w:tc>
          <w:tcPr>
            <w:tcW w:w="4582" w:type="dxa"/>
          </w:tcPr>
          <w:p>
            <w:pPr>
              <w:pStyle w:val="TableParagraph"/>
              <w:ind w:left="107"/>
              <w:rPr>
                <w:sz w:val="22"/>
              </w:rPr>
            </w:pPr>
            <w:r>
              <w:rPr>
                <w:sz w:val="22"/>
              </w:rPr>
              <w:t>Encourage housing for the elderly that will allow residents to remain in the Town of Round Hill.</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193" w:hRule="atLeast"/>
        </w:trPr>
        <w:tc>
          <w:tcPr>
            <w:tcW w:w="4582" w:type="dxa"/>
          </w:tcPr>
          <w:p>
            <w:pPr>
              <w:pStyle w:val="TableParagraph"/>
              <w:ind w:left="107" w:right="96"/>
              <w:jc w:val="both"/>
              <w:rPr>
                <w:sz w:val="22"/>
              </w:rPr>
            </w:pPr>
            <w:r>
              <w:rPr>
                <w:sz w:val="22"/>
              </w:rPr>
              <w:t>Encourage rural economy business development in the Greater Round Hill Area to provide local goods, services and jobs to Town of Round Hill residents and visitors.</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194" w:hRule="atLeast"/>
        </w:trPr>
        <w:tc>
          <w:tcPr>
            <w:tcW w:w="4582" w:type="dxa"/>
          </w:tcPr>
          <w:p>
            <w:pPr>
              <w:pStyle w:val="TableParagraph"/>
              <w:ind w:left="107" w:right="97"/>
              <w:jc w:val="both"/>
              <w:rPr>
                <w:sz w:val="22"/>
              </w:rPr>
            </w:pPr>
            <w:r>
              <w:rPr>
                <w:sz w:val="22"/>
              </w:rPr>
              <w:t>Oppose</w:t>
            </w:r>
            <w:r>
              <w:rPr>
                <w:spacing w:val="-10"/>
                <w:sz w:val="22"/>
              </w:rPr>
              <w:t> </w:t>
            </w:r>
            <w:r>
              <w:rPr>
                <w:sz w:val="22"/>
              </w:rPr>
              <w:t>any</w:t>
            </w:r>
            <w:r>
              <w:rPr>
                <w:spacing w:val="-10"/>
                <w:sz w:val="22"/>
              </w:rPr>
              <w:t> </w:t>
            </w:r>
            <w:r>
              <w:rPr>
                <w:sz w:val="22"/>
              </w:rPr>
              <w:t>increase</w:t>
            </w:r>
            <w:r>
              <w:rPr>
                <w:spacing w:val="-10"/>
                <w:sz w:val="22"/>
              </w:rPr>
              <w:t> </w:t>
            </w:r>
            <w:r>
              <w:rPr>
                <w:sz w:val="22"/>
              </w:rPr>
              <w:t>in</w:t>
            </w:r>
            <w:r>
              <w:rPr>
                <w:spacing w:val="-10"/>
                <w:sz w:val="22"/>
              </w:rPr>
              <w:t> </w:t>
            </w:r>
            <w:r>
              <w:rPr>
                <w:sz w:val="22"/>
              </w:rPr>
              <w:t>density</w:t>
            </w:r>
            <w:r>
              <w:rPr>
                <w:spacing w:val="-10"/>
                <w:sz w:val="22"/>
              </w:rPr>
              <w:t> </w:t>
            </w:r>
            <w:r>
              <w:rPr>
                <w:sz w:val="22"/>
              </w:rPr>
              <w:t>and</w:t>
            </w:r>
            <w:r>
              <w:rPr>
                <w:spacing w:val="-10"/>
                <w:sz w:val="22"/>
              </w:rPr>
              <w:t> </w:t>
            </w:r>
            <w:r>
              <w:rPr>
                <w:sz w:val="22"/>
              </w:rPr>
              <w:t>development outside of the JLMA that is not consistent with the traditional rural character of Western Loudoun</w:t>
            </w:r>
            <w:r>
              <w:rPr>
                <w:spacing w:val="-2"/>
                <w:sz w:val="22"/>
              </w:rPr>
              <w:t> </w:t>
            </w:r>
            <w:r>
              <w:rPr>
                <w:sz w:val="22"/>
              </w:rPr>
              <w:t>County.</w:t>
            </w:r>
          </w:p>
        </w:tc>
        <w:tc>
          <w:tcPr>
            <w:tcW w:w="1199" w:type="dxa"/>
          </w:tcPr>
          <w:p>
            <w:pPr>
              <w:pStyle w:val="TableParagraph"/>
              <w:rPr>
                <w:rFonts w:ascii="Times New Roman"/>
                <w:sz w:val="22"/>
              </w:rPr>
            </w:pPr>
          </w:p>
        </w:tc>
        <w:tc>
          <w:tcPr>
            <w:tcW w:w="2553" w:type="dxa"/>
          </w:tcPr>
          <w:p>
            <w:pPr>
              <w:pStyle w:val="TableParagraph"/>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462" w:hRule="atLeast"/>
        </w:trPr>
        <w:tc>
          <w:tcPr>
            <w:tcW w:w="4582" w:type="dxa"/>
          </w:tcPr>
          <w:p>
            <w:pPr>
              <w:pStyle w:val="TableParagraph"/>
              <w:ind w:left="107" w:right="96"/>
              <w:jc w:val="both"/>
              <w:rPr>
                <w:sz w:val="22"/>
              </w:rPr>
            </w:pPr>
            <w:r>
              <w:rPr>
                <w:sz w:val="22"/>
              </w:rPr>
              <w:t>Avoid high density development between the current boundaries of Purcellville and Round Hill and expand open space in the area of Franklin Park to help maintain a greenbelt between communities.</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657" w:hRule="atLeast"/>
        </w:trPr>
        <w:tc>
          <w:tcPr>
            <w:tcW w:w="4582" w:type="dxa"/>
          </w:tcPr>
          <w:p>
            <w:pPr>
              <w:pStyle w:val="TableParagraph"/>
              <w:ind w:left="107"/>
              <w:rPr>
                <w:sz w:val="22"/>
              </w:rPr>
            </w:pPr>
            <w:r>
              <w:rPr>
                <w:sz w:val="22"/>
              </w:rPr>
              <w:t>Enhance the identity of the Town of Round Hill by developing gateway features into the town.</w:t>
            </w:r>
          </w:p>
        </w:tc>
        <w:tc>
          <w:tcPr>
            <w:tcW w:w="1199" w:type="dxa"/>
          </w:tcPr>
          <w:p>
            <w:pPr>
              <w:pStyle w:val="TableParagraph"/>
              <w:rPr>
                <w:rFonts w:ascii="Times New Roman"/>
                <w:sz w:val="22"/>
              </w:rPr>
            </w:pPr>
          </w:p>
        </w:tc>
        <w:tc>
          <w:tcPr>
            <w:tcW w:w="2553" w:type="dxa"/>
          </w:tcPr>
          <w:p>
            <w:pPr>
              <w:pStyle w:val="TableParagraph"/>
              <w:ind w:left="365"/>
              <w:rPr>
                <w:sz w:val="22"/>
              </w:rPr>
            </w:pPr>
            <w:r>
              <w:rPr>
                <w:sz w:val="22"/>
              </w:rPr>
              <w:t>County Government</w:t>
            </w:r>
          </w:p>
        </w:tc>
        <w:tc>
          <w:tcPr>
            <w:tcW w:w="2733" w:type="dxa"/>
          </w:tcPr>
          <w:p>
            <w:pPr>
              <w:pStyle w:val="TableParagraph"/>
              <w:ind w:left="177" w:right="174"/>
              <w:jc w:val="center"/>
              <w:rPr>
                <w:sz w:val="22"/>
              </w:rPr>
            </w:pPr>
            <w:r>
              <w:rPr>
                <w:sz w:val="22"/>
              </w:rPr>
              <w:t>Mid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462" w:hRule="atLeast"/>
        </w:trPr>
        <w:tc>
          <w:tcPr>
            <w:tcW w:w="4582" w:type="dxa"/>
          </w:tcPr>
          <w:p>
            <w:pPr>
              <w:pStyle w:val="TableParagraph"/>
              <w:ind w:left="107" w:right="94"/>
              <w:jc w:val="both"/>
              <w:rPr>
                <w:sz w:val="22"/>
              </w:rPr>
            </w:pPr>
            <w:r>
              <w:rPr>
                <w:sz w:val="22"/>
              </w:rPr>
              <w:t>Support development of sidewalks, trails and linear</w:t>
            </w:r>
            <w:r>
              <w:rPr>
                <w:spacing w:val="-14"/>
                <w:sz w:val="22"/>
              </w:rPr>
              <w:t> </w:t>
            </w:r>
            <w:r>
              <w:rPr>
                <w:sz w:val="22"/>
              </w:rPr>
              <w:t>parks</w:t>
            </w:r>
            <w:r>
              <w:rPr>
                <w:spacing w:val="-14"/>
                <w:sz w:val="22"/>
              </w:rPr>
              <w:t> </w:t>
            </w:r>
            <w:r>
              <w:rPr>
                <w:sz w:val="22"/>
              </w:rPr>
              <w:t>that</w:t>
            </w:r>
            <w:r>
              <w:rPr>
                <w:spacing w:val="-13"/>
                <w:sz w:val="22"/>
              </w:rPr>
              <w:t> </w:t>
            </w:r>
            <w:r>
              <w:rPr>
                <w:sz w:val="22"/>
              </w:rPr>
              <w:t>connect</w:t>
            </w:r>
            <w:r>
              <w:rPr>
                <w:spacing w:val="-12"/>
                <w:sz w:val="22"/>
              </w:rPr>
              <w:t> </w:t>
            </w:r>
            <w:r>
              <w:rPr>
                <w:sz w:val="22"/>
              </w:rPr>
              <w:t>civic</w:t>
            </w:r>
            <w:r>
              <w:rPr>
                <w:spacing w:val="-14"/>
                <w:sz w:val="22"/>
              </w:rPr>
              <w:t> </w:t>
            </w:r>
            <w:r>
              <w:rPr>
                <w:sz w:val="22"/>
              </w:rPr>
              <w:t>and</w:t>
            </w:r>
            <w:r>
              <w:rPr>
                <w:spacing w:val="-12"/>
                <w:sz w:val="22"/>
              </w:rPr>
              <w:t> </w:t>
            </w:r>
            <w:r>
              <w:rPr>
                <w:sz w:val="22"/>
              </w:rPr>
              <w:t>public</w:t>
            </w:r>
            <w:r>
              <w:rPr>
                <w:spacing w:val="-13"/>
                <w:sz w:val="22"/>
              </w:rPr>
              <w:t> </w:t>
            </w:r>
            <w:r>
              <w:rPr>
                <w:sz w:val="22"/>
              </w:rPr>
              <w:t>facilities with residential and commercial neighborhoods in the Town of Round Hill and JLMA and extend to Franklin Park and the W&amp;OD</w:t>
            </w:r>
            <w:r>
              <w:rPr>
                <w:spacing w:val="-9"/>
                <w:sz w:val="22"/>
              </w:rPr>
              <w:t> </w:t>
            </w:r>
            <w:r>
              <w:rPr>
                <w:sz w:val="22"/>
              </w:rPr>
              <w:t>Trail.</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27" w:right="921"/>
              <w:jc w:val="center"/>
              <w:rPr>
                <w:sz w:val="22"/>
              </w:rPr>
            </w:pPr>
            <w:r>
              <w:rPr>
                <w:sz w:val="22"/>
              </w:rPr>
              <w:t>Mid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791" w:hRule="atLeast"/>
        </w:trPr>
        <w:tc>
          <w:tcPr>
            <w:tcW w:w="4582" w:type="dxa"/>
          </w:tcPr>
          <w:p>
            <w:pPr>
              <w:pStyle w:val="TableParagraph"/>
              <w:ind w:left="107" w:right="96"/>
              <w:jc w:val="both"/>
              <w:rPr>
                <w:sz w:val="22"/>
              </w:rPr>
            </w:pPr>
            <w:r>
              <w:rPr>
                <w:sz w:val="22"/>
              </w:rPr>
              <w:t>Coordinate transportation planning with the Town of Round Hill to ensure that traffic generated from development within the County does not adversely affect Round Hill. The County will work with the Town of Round Hill on traffic calming measures.</w:t>
            </w:r>
          </w:p>
        </w:tc>
        <w:tc>
          <w:tcPr>
            <w:tcW w:w="1199" w:type="dxa"/>
          </w:tcPr>
          <w:p>
            <w:pPr>
              <w:pStyle w:val="TableParagraph"/>
              <w:rPr>
                <w:rFonts w:ascii="Times New Roman"/>
                <w:sz w:val="22"/>
              </w:rPr>
            </w:pPr>
          </w:p>
        </w:tc>
        <w:tc>
          <w:tcPr>
            <w:tcW w:w="2553" w:type="dxa"/>
          </w:tcPr>
          <w:p>
            <w:pPr>
              <w:pStyle w:val="TableParagraph"/>
              <w:ind w:left="365"/>
              <w:rPr>
                <w:sz w:val="22"/>
              </w:rPr>
            </w:pPr>
            <w:r>
              <w:rPr>
                <w:sz w:val="22"/>
              </w:rPr>
              <w:t>County Government</w:t>
            </w:r>
          </w:p>
        </w:tc>
        <w:tc>
          <w:tcPr>
            <w:tcW w:w="2733" w:type="dxa"/>
          </w:tcPr>
          <w:p>
            <w:pPr>
              <w:pStyle w:val="TableParagraph"/>
              <w:ind w:left="927" w:right="921"/>
              <w:jc w:val="center"/>
              <w:rPr>
                <w:sz w:val="22"/>
              </w:rPr>
            </w:pPr>
            <w:r>
              <w:rPr>
                <w:sz w:val="22"/>
              </w:rPr>
              <w:t>Mid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3511">
            <wp:simplePos x="0" y="0"/>
            <wp:positionH relativeFrom="page">
              <wp:posOffset>2286761</wp:posOffset>
            </wp:positionH>
            <wp:positionV relativeFrom="page">
              <wp:posOffset>4829373</wp:posOffset>
            </wp:positionV>
            <wp:extent cx="1664424" cy="1668303"/>
            <wp:effectExtent l="0" t="0" r="0" b="0"/>
            <wp:wrapNone/>
            <wp:docPr id="23" name="image223.png" descr=""/>
            <wp:cNvGraphicFramePr>
              <a:graphicFrameLocks noChangeAspect="1"/>
            </wp:cNvGraphicFramePr>
            <a:graphic>
              <a:graphicData uri="http://schemas.openxmlformats.org/drawingml/2006/picture">
                <pic:pic>
                  <pic:nvPicPr>
                    <pic:cNvPr id="24" name="image223.png"/>
                    <pic:cNvPicPr/>
                  </pic:nvPicPr>
                  <pic:blipFill>
                    <a:blip r:embed="rId231"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1920" coordorigin="5048,1930" coordsize="6459,6933">
            <v:shape style="position:absolute;left:5048;top:6061;width:3170;height:2801" type="#_x0000_t75" stroked="false">
              <v:imagedata r:id="rId232" o:title=""/>
            </v:shape>
            <v:shape style="position:absolute;left:6882;top:4916;width:2699;height:2662" type="#_x0000_t75" stroked="false">
              <v:imagedata r:id="rId131" o:title=""/>
            </v:shape>
            <v:shape style="position:absolute;left:7833;top:3204;width:2098;height:2873" type="#_x0000_t75" stroked="false">
              <v:imagedata r:id="rId233" o:title=""/>
            </v:shape>
            <v:shape style="position:absolute;left:8937;top:1929;width:2570;height:2572" type="#_x0000_t75" stroked="false">
              <v:imagedata r:id="rId234"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39" w:hRule="atLeast"/>
        </w:trPr>
        <w:tc>
          <w:tcPr>
            <w:tcW w:w="13189" w:type="dxa"/>
            <w:gridSpan w:val="5"/>
          </w:tcPr>
          <w:p>
            <w:pPr>
              <w:pStyle w:val="TableParagraph"/>
              <w:spacing w:line="232" w:lineRule="auto"/>
              <w:ind w:left="107" w:right="872"/>
              <w:jc w:val="both"/>
              <w:rPr>
                <w:rFonts w:ascii="Gill Sans MT"/>
                <w:sz w:val="28"/>
              </w:rPr>
            </w:pPr>
            <w:r>
              <w:rPr>
                <w:b/>
                <w:sz w:val="32"/>
              </w:rPr>
              <w:t>Policy: </w:t>
            </w:r>
            <w:r>
              <w:rPr>
                <w:rFonts w:ascii="Gill Sans MT"/>
                <w:color w:val="3A6331"/>
                <w:sz w:val="28"/>
              </w:rPr>
              <w:t>Town municipal systems will be given first priority to provide utilities to surrounding Joint Land Management Areas. An alternative provider shall only be used when the Town, the County, and the Health Department agree.</w:t>
            </w:r>
          </w:p>
        </w:tc>
      </w:tr>
      <w:tr>
        <w:trPr>
          <w:trHeight w:val="683" w:hRule="atLeast"/>
        </w:trPr>
        <w:tc>
          <w:tcPr>
            <w:tcW w:w="13189" w:type="dxa"/>
            <w:gridSpan w:val="5"/>
          </w:tcPr>
          <w:p>
            <w:pPr>
              <w:pStyle w:val="TableParagraph"/>
              <w:tabs>
                <w:tab w:pos="2250" w:val="left" w:leader="none"/>
              </w:tabs>
              <w:spacing w:line="340" w:lineRule="exact"/>
              <w:ind w:left="107"/>
              <w:rPr>
                <w:sz w:val="28"/>
              </w:rPr>
            </w:pPr>
            <w:r>
              <w:rPr>
                <w:b/>
                <w:sz w:val="28"/>
              </w:rPr>
              <w:t>Strategy</w:t>
            </w:r>
            <w:r>
              <w:rPr>
                <w:b/>
                <w:spacing w:val="-1"/>
                <w:sz w:val="28"/>
              </w:rPr>
              <w:t> </w:t>
            </w:r>
            <w:r>
              <w:rPr>
                <w:b/>
                <w:sz w:val="28"/>
              </w:rPr>
              <w:t>2.1</w:t>
              <w:tab/>
            </w:r>
            <w:r>
              <w:rPr>
                <w:sz w:val="28"/>
              </w:rPr>
              <w:t>Serve all development in Joint Land Management Areas by municipal sewer and water</w:t>
            </w:r>
            <w:r>
              <w:rPr>
                <w:spacing w:val="-30"/>
                <w:sz w:val="28"/>
              </w:rPr>
              <w:t> </w:t>
            </w:r>
            <w:r>
              <w:rPr>
                <w:sz w:val="28"/>
              </w:rPr>
              <w:t>when</w:t>
            </w:r>
          </w:p>
          <w:p>
            <w:pPr>
              <w:pStyle w:val="TableParagraph"/>
              <w:spacing w:line="323" w:lineRule="exact"/>
              <w:ind w:left="107"/>
              <w:rPr>
                <w:sz w:val="28"/>
              </w:rPr>
            </w:pPr>
            <w:r>
              <w:rPr>
                <w:sz w:val="28"/>
              </w:rPr>
              <w:t>agreed to by the Towns.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925" w:hRule="atLeast"/>
        </w:trPr>
        <w:tc>
          <w:tcPr>
            <w:tcW w:w="4582" w:type="dxa"/>
          </w:tcPr>
          <w:p>
            <w:pPr>
              <w:pStyle w:val="TableParagraph"/>
              <w:ind w:left="107" w:right="97"/>
              <w:jc w:val="both"/>
              <w:rPr>
                <w:sz w:val="22"/>
              </w:rPr>
            </w:pPr>
            <w:r>
              <w:rPr>
                <w:sz w:val="22"/>
              </w:rPr>
              <w:t>Acquire written assurance from the Town of water and sewer service prior to approval of development</w:t>
            </w:r>
            <w:r>
              <w:rPr>
                <w:spacing w:val="-13"/>
                <w:sz w:val="22"/>
              </w:rPr>
              <w:t> </w:t>
            </w:r>
            <w:r>
              <w:rPr>
                <w:sz w:val="22"/>
              </w:rPr>
              <w:t>in</w:t>
            </w:r>
            <w:r>
              <w:rPr>
                <w:spacing w:val="-12"/>
                <w:sz w:val="22"/>
              </w:rPr>
              <w:t> </w:t>
            </w:r>
            <w:r>
              <w:rPr>
                <w:sz w:val="22"/>
              </w:rPr>
              <w:t>the</w:t>
            </w:r>
            <w:r>
              <w:rPr>
                <w:spacing w:val="-12"/>
                <w:sz w:val="22"/>
              </w:rPr>
              <w:t> </w:t>
            </w:r>
            <w:r>
              <w:rPr>
                <w:sz w:val="22"/>
              </w:rPr>
              <w:t>JLMA</w:t>
            </w:r>
            <w:r>
              <w:rPr>
                <w:spacing w:val="-11"/>
                <w:sz w:val="22"/>
              </w:rPr>
              <w:t> </w:t>
            </w:r>
            <w:r>
              <w:rPr>
                <w:sz w:val="22"/>
              </w:rPr>
              <w:t>beyond</w:t>
            </w:r>
            <w:r>
              <w:rPr>
                <w:spacing w:val="-12"/>
                <w:sz w:val="22"/>
              </w:rPr>
              <w:t> </w:t>
            </w:r>
            <w:r>
              <w:rPr>
                <w:sz w:val="22"/>
              </w:rPr>
              <w:t>current</w:t>
            </w:r>
            <w:r>
              <w:rPr>
                <w:spacing w:val="-12"/>
                <w:sz w:val="22"/>
              </w:rPr>
              <w:t> </w:t>
            </w:r>
            <w:r>
              <w:rPr>
                <w:sz w:val="22"/>
              </w:rPr>
              <w:t>zoning.</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57" w:hRule="atLeast"/>
        </w:trPr>
        <w:tc>
          <w:tcPr>
            <w:tcW w:w="4582" w:type="dxa"/>
          </w:tcPr>
          <w:p>
            <w:pPr>
              <w:pStyle w:val="TableParagraph"/>
              <w:ind w:left="107"/>
              <w:rPr>
                <w:sz w:val="22"/>
              </w:rPr>
            </w:pPr>
            <w:r>
              <w:rPr>
                <w:sz w:val="22"/>
              </w:rPr>
              <w:t>Protect Town wells from potential impacts of surrounding development.</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193" w:hRule="atLeast"/>
        </w:trPr>
        <w:tc>
          <w:tcPr>
            <w:tcW w:w="4582" w:type="dxa"/>
          </w:tcPr>
          <w:p>
            <w:pPr>
              <w:pStyle w:val="TableParagraph"/>
              <w:ind w:left="107" w:right="98"/>
              <w:jc w:val="both"/>
              <w:rPr>
                <w:sz w:val="22"/>
              </w:rPr>
            </w:pPr>
            <w:r>
              <w:rPr>
                <w:sz w:val="22"/>
              </w:rPr>
              <w:t>Any future expansion of municipal (Town) sewer and water into the County JLMA will support development that is consistent with the goals and</w:t>
            </w:r>
            <w:r>
              <w:rPr>
                <w:spacing w:val="-13"/>
                <w:sz w:val="22"/>
              </w:rPr>
              <w:t> </w:t>
            </w:r>
            <w:r>
              <w:rPr>
                <w:sz w:val="22"/>
              </w:rPr>
              <w:t>policies</w:t>
            </w:r>
            <w:r>
              <w:rPr>
                <w:spacing w:val="-12"/>
                <w:sz w:val="22"/>
              </w:rPr>
              <w:t> </w:t>
            </w:r>
            <w:r>
              <w:rPr>
                <w:sz w:val="22"/>
              </w:rPr>
              <w:t>of</w:t>
            </w:r>
            <w:r>
              <w:rPr>
                <w:spacing w:val="-13"/>
                <w:sz w:val="22"/>
              </w:rPr>
              <w:t> </w:t>
            </w:r>
            <w:r>
              <w:rPr>
                <w:sz w:val="22"/>
              </w:rPr>
              <w:t>County’s</w:t>
            </w:r>
            <w:r>
              <w:rPr>
                <w:spacing w:val="-13"/>
                <w:sz w:val="22"/>
              </w:rPr>
              <w:t> </w:t>
            </w:r>
            <w:r>
              <w:rPr>
                <w:sz w:val="22"/>
              </w:rPr>
              <w:t>and</w:t>
            </w:r>
            <w:r>
              <w:rPr>
                <w:spacing w:val="-13"/>
                <w:sz w:val="22"/>
              </w:rPr>
              <w:t> </w:t>
            </w:r>
            <w:r>
              <w:rPr>
                <w:sz w:val="22"/>
              </w:rPr>
              <w:t>Town</w:t>
            </w:r>
            <w:r>
              <w:rPr>
                <w:spacing w:val="-12"/>
                <w:sz w:val="22"/>
              </w:rPr>
              <w:t> </w:t>
            </w:r>
            <w:r>
              <w:rPr>
                <w:sz w:val="22"/>
              </w:rPr>
              <w:t>adopted</w:t>
            </w:r>
            <w:r>
              <w:rPr>
                <w:spacing w:val="-13"/>
                <w:sz w:val="22"/>
              </w:rPr>
              <w:t> </w:t>
            </w:r>
            <w:r>
              <w:rPr>
                <w:sz w:val="22"/>
              </w:rPr>
              <w:t>plans.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463" w:hRule="atLeast"/>
        </w:trPr>
        <w:tc>
          <w:tcPr>
            <w:tcW w:w="4582" w:type="dxa"/>
          </w:tcPr>
          <w:p>
            <w:pPr>
              <w:pStyle w:val="TableParagraph"/>
              <w:ind w:left="107" w:right="98"/>
              <w:jc w:val="both"/>
              <w:rPr>
                <w:sz w:val="22"/>
              </w:rPr>
            </w:pPr>
            <w:r>
              <w:rPr>
                <w:sz w:val="22"/>
              </w:rPr>
              <w:t>Retain the option to use shared or alterative sewer and water facilities to serve Town and County owned and operated public facilities upon agreement between the Town and the County.</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County Government</w:t>
            </w:r>
          </w:p>
        </w:tc>
        <w:tc>
          <w:tcPr>
            <w:tcW w:w="2733" w:type="dxa"/>
          </w:tcPr>
          <w:p>
            <w:pPr>
              <w:pStyle w:val="TableParagraph"/>
              <w:ind w:left="177" w:right="174"/>
              <w:jc w:val="center"/>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896" coordorigin="3601,1930" coordsize="7906,8380">
            <v:shape style="position:absolute;left:3601;top:7605;width:2698;height:2704" type="#_x0000_t75" stroked="false">
              <v:imagedata r:id="rId124" o:title=""/>
            </v:shape>
            <v:shape style="position:absolute;left:5048;top:6061;width:3170;height:2801" type="#_x0000_t75" stroked="false">
              <v:imagedata r:id="rId217" o:title=""/>
            </v:shape>
            <v:shape style="position:absolute;left:6882;top:4916;width:2699;height:2662" type="#_x0000_t75" stroked="false">
              <v:imagedata r:id="rId168" o:title=""/>
            </v:shape>
            <v:shape style="position:absolute;left:7833;top:3204;width:2098;height:2873" type="#_x0000_t75" stroked="false">
              <v:imagedata r:id="rId235" o:title=""/>
            </v:shape>
            <v:shape style="position:absolute;left:8937;top:1929;width:2570;height:2572" type="#_x0000_t75" stroked="false">
              <v:imagedata r:id="rId10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9080" w:hRule="atLeast"/>
        </w:trPr>
        <w:tc>
          <w:tcPr>
            <w:tcW w:w="4582" w:type="dxa"/>
          </w:tcPr>
          <w:p>
            <w:pPr>
              <w:pStyle w:val="TableParagraph"/>
              <w:ind w:left="107" w:right="96"/>
              <w:jc w:val="both"/>
              <w:rPr>
                <w:i/>
                <w:sz w:val="22"/>
              </w:rPr>
            </w:pPr>
            <w:r>
              <w:rPr>
                <w:sz w:val="22"/>
              </w:rPr>
              <w:t>Permit the extension of municipal sewer and water into the Rural Policy Area to serve public facilities or to address a potential public health risk.</w:t>
            </w:r>
            <w:r>
              <w:rPr>
                <w:spacing w:val="-13"/>
                <w:sz w:val="22"/>
              </w:rPr>
              <w:t> </w:t>
            </w:r>
            <w:r>
              <w:rPr>
                <w:i/>
                <w:sz w:val="22"/>
              </w:rPr>
              <w:t>(See</w:t>
            </w:r>
            <w:r>
              <w:rPr>
                <w:i/>
                <w:spacing w:val="-13"/>
                <w:sz w:val="22"/>
              </w:rPr>
              <w:t> </w:t>
            </w:r>
            <w:r>
              <w:rPr>
                <w:i/>
                <w:sz w:val="22"/>
              </w:rPr>
              <w:t>also,</w:t>
            </w:r>
            <w:r>
              <w:rPr>
                <w:i/>
                <w:spacing w:val="-13"/>
                <w:sz w:val="22"/>
              </w:rPr>
              <w:t> </w:t>
            </w:r>
            <w:r>
              <w:rPr>
                <w:i/>
                <w:sz w:val="22"/>
              </w:rPr>
              <w:t>Chapter</w:t>
            </w:r>
            <w:r>
              <w:rPr>
                <w:i/>
                <w:spacing w:val="-13"/>
                <w:sz w:val="22"/>
              </w:rPr>
              <w:t> </w:t>
            </w:r>
            <w:r>
              <w:rPr>
                <w:i/>
                <w:sz w:val="22"/>
              </w:rPr>
              <w:t>6,</w:t>
            </w:r>
            <w:r>
              <w:rPr>
                <w:i/>
                <w:spacing w:val="-12"/>
                <w:sz w:val="22"/>
              </w:rPr>
              <w:t> </w:t>
            </w:r>
            <w:r>
              <w:rPr>
                <w:i/>
                <w:sz w:val="22"/>
              </w:rPr>
              <w:t>Fiscal</w:t>
            </w:r>
            <w:r>
              <w:rPr>
                <w:i/>
                <w:spacing w:val="-12"/>
                <w:sz w:val="22"/>
              </w:rPr>
              <w:t> </w:t>
            </w:r>
            <w:r>
              <w:rPr>
                <w:i/>
                <w:sz w:val="22"/>
              </w:rPr>
              <w:t>Management</w:t>
            </w:r>
            <w:r>
              <w:rPr>
                <w:i/>
                <w:spacing w:val="-13"/>
                <w:sz w:val="22"/>
              </w:rPr>
              <w:t> </w:t>
            </w:r>
            <w:r>
              <w:rPr>
                <w:i/>
                <w:sz w:val="22"/>
              </w:rPr>
              <w:t>and </w:t>
            </w:r>
            <w:r>
              <w:rPr>
                <w:i/>
                <w:sz w:val="22"/>
              </w:rPr>
              <w:t>Public Infrastructure, Rural Sewer and</w:t>
            </w:r>
            <w:r>
              <w:rPr>
                <w:i/>
                <w:spacing w:val="-12"/>
                <w:sz w:val="22"/>
              </w:rPr>
              <w:t> </w:t>
            </w:r>
            <w:r>
              <w:rPr>
                <w:i/>
                <w:sz w:val="22"/>
              </w:rPr>
              <w:t>Water)</w:t>
            </w:r>
          </w:p>
        </w:tc>
        <w:tc>
          <w:tcPr>
            <w:tcW w:w="1199" w:type="dxa"/>
          </w:tcPr>
          <w:p>
            <w:pPr>
              <w:pStyle w:val="TableParagraph"/>
              <w:rPr>
                <w:rFonts w:ascii="Times New Roman"/>
                <w:sz w:val="20"/>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spacing w:line="268" w:lineRule="exact"/>
              <w:ind w:left="177" w:right="174"/>
              <w:jc w:val="center"/>
              <w:rPr>
                <w:sz w:val="22"/>
              </w:rPr>
            </w:pPr>
            <w:r>
              <w:rPr>
                <w:sz w:val="22"/>
              </w:rPr>
              <w:t>Mid Term</w:t>
            </w:r>
          </w:p>
        </w:tc>
        <w:tc>
          <w:tcPr>
            <w:tcW w:w="2122" w:type="dxa"/>
          </w:tcPr>
          <w:p>
            <w:pPr>
              <w:pStyle w:val="TableParagraph"/>
              <w:spacing w:before="2"/>
              <w:ind w:left="698"/>
              <w:rPr>
                <w:rFonts w:ascii="MS Gothic" w:eastAsia="MS Gothic" w:hint="eastAsia"/>
                <w:sz w:val="36"/>
              </w:rPr>
            </w:pPr>
            <w:r>
              <w:rPr>
                <w:rFonts w:ascii="MS Gothic" w:eastAsia="MS Gothic" w:hint="eastAsia"/>
                <w:sz w:val="36"/>
              </w:rPr>
              <w:t>￮￮￮￮</w:t>
            </w:r>
          </w:p>
        </w:tc>
      </w:tr>
    </w:tbl>
    <w:p>
      <w:pPr>
        <w:spacing w:after="0"/>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3583">
            <wp:simplePos x="0" y="0"/>
            <wp:positionH relativeFrom="page">
              <wp:posOffset>2286761</wp:posOffset>
            </wp:positionH>
            <wp:positionV relativeFrom="page">
              <wp:posOffset>4829373</wp:posOffset>
            </wp:positionV>
            <wp:extent cx="1664424" cy="1668303"/>
            <wp:effectExtent l="0" t="0" r="0" b="0"/>
            <wp:wrapNone/>
            <wp:docPr id="25" name="image228.png" descr=""/>
            <wp:cNvGraphicFramePr>
              <a:graphicFrameLocks noChangeAspect="1"/>
            </wp:cNvGraphicFramePr>
            <a:graphic>
              <a:graphicData uri="http://schemas.openxmlformats.org/drawingml/2006/picture">
                <pic:pic>
                  <pic:nvPicPr>
                    <pic:cNvPr id="26" name="image228.png"/>
                    <pic:cNvPicPr/>
                  </pic:nvPicPr>
                  <pic:blipFill>
                    <a:blip r:embed="rId236"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1848" coordorigin="5048,1930" coordsize="6459,6933">
            <v:shape style="position:absolute;left:5048;top:6061;width:3170;height:2801" type="#_x0000_t75" stroked="false">
              <v:imagedata r:id="rId220" o:title=""/>
            </v:shape>
            <v:shape style="position:absolute;left:6882;top:4916;width:2699;height:2662" type="#_x0000_t75" stroked="false">
              <v:imagedata r:id="rId237" o:title=""/>
            </v:shape>
            <v:shape style="position:absolute;left:7833;top:3204;width:2098;height:2873" type="#_x0000_t75" stroked="false">
              <v:imagedata r:id="rId238" o:title=""/>
            </v:shape>
            <v:shape style="position:absolute;left:8937;top:1929;width:2570;height:2572" type="#_x0000_t75" stroked="false">
              <v:imagedata r:id="rId239"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95" w:hRule="atLeast"/>
        </w:trPr>
        <w:tc>
          <w:tcPr>
            <w:tcW w:w="13189" w:type="dxa"/>
            <w:gridSpan w:val="5"/>
            <w:shd w:val="clear" w:color="auto" w:fill="538235"/>
          </w:tcPr>
          <w:p>
            <w:pPr>
              <w:pStyle w:val="TableParagraph"/>
              <w:spacing w:line="376" w:lineRule="exact"/>
              <w:ind w:left="107"/>
              <w:rPr>
                <w:b/>
                <w:sz w:val="32"/>
              </w:rPr>
            </w:pPr>
            <w:r>
              <w:rPr>
                <w:b/>
                <w:color w:val="FFFFFF"/>
                <w:sz w:val="32"/>
              </w:rPr>
              <w:t>Chapter 3</w:t>
            </w:r>
          </w:p>
        </w:tc>
      </w:tr>
      <w:tr>
        <w:trPr>
          <w:trHeight w:val="381" w:hRule="atLeast"/>
        </w:trPr>
        <w:tc>
          <w:tcPr>
            <w:tcW w:w="13189" w:type="dxa"/>
            <w:gridSpan w:val="5"/>
            <w:tcBorders>
              <w:top w:val="nil"/>
              <w:left w:val="nil"/>
              <w:bottom w:val="nil"/>
              <w:right w:val="nil"/>
            </w:tcBorders>
            <w:shd w:val="clear" w:color="auto" w:fill="000000"/>
          </w:tcPr>
          <w:p>
            <w:pPr>
              <w:pStyle w:val="TableParagraph"/>
              <w:spacing w:line="361" w:lineRule="exact"/>
              <w:ind w:left="112"/>
              <w:rPr>
                <w:b/>
                <w:sz w:val="32"/>
              </w:rPr>
            </w:pPr>
            <w:r>
              <w:rPr>
                <w:b/>
                <w:color w:val="FFFFFF"/>
                <w:sz w:val="32"/>
              </w:rPr>
              <w:t>Natural and Heritage Resources</w:t>
            </w:r>
          </w:p>
        </w:tc>
      </w:tr>
      <w:tr>
        <w:trPr>
          <w:trHeight w:val="395" w:hRule="atLeast"/>
        </w:trPr>
        <w:tc>
          <w:tcPr>
            <w:tcW w:w="13189" w:type="dxa"/>
            <w:gridSpan w:val="5"/>
          </w:tcPr>
          <w:p>
            <w:pPr>
              <w:pStyle w:val="TableParagraph"/>
              <w:spacing w:line="376" w:lineRule="exact"/>
              <w:ind w:left="107"/>
              <w:rPr>
                <w:rFonts w:ascii="Gill Sans MT"/>
                <w:sz w:val="28"/>
              </w:rPr>
            </w:pPr>
            <w:r>
              <w:rPr>
                <w:b/>
                <w:sz w:val="32"/>
              </w:rPr>
              <w:t>Policy: </w:t>
            </w:r>
            <w:r>
              <w:rPr>
                <w:rFonts w:ascii="Gill Sans MT"/>
                <w:color w:val="3A6331"/>
                <w:sz w:val="28"/>
              </w:rPr>
              <w:t>Provide protection for natural and heritage resources.</w:t>
            </w:r>
          </w:p>
        </w:tc>
      </w:tr>
      <w:tr>
        <w:trPr>
          <w:trHeight w:val="665" w:hRule="atLeast"/>
        </w:trPr>
        <w:tc>
          <w:tcPr>
            <w:tcW w:w="13189" w:type="dxa"/>
            <w:gridSpan w:val="5"/>
          </w:tcPr>
          <w:p>
            <w:pPr>
              <w:pStyle w:val="TableParagraph"/>
              <w:spacing w:line="232" w:lineRule="auto"/>
              <w:ind w:left="107"/>
              <w:rPr>
                <w:rFonts w:ascii="Gill Sans MT"/>
                <w:sz w:val="28"/>
              </w:rPr>
            </w:pPr>
            <w:r>
              <w:rPr>
                <w:b/>
                <w:sz w:val="28"/>
              </w:rPr>
              <w:t>Strategy 1.1 </w:t>
            </w:r>
            <w:r>
              <w:rPr>
                <w:rFonts w:ascii="Gill Sans MT"/>
                <w:sz w:val="28"/>
              </w:rPr>
              <w:t>Support mechanisms to further the goals of conservation, preservation, restoration, recapture, and education to protect the health, safety, and welfare of Loudoun residents.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074" w:hRule="atLeast"/>
        </w:trPr>
        <w:tc>
          <w:tcPr>
            <w:tcW w:w="4582" w:type="dxa"/>
          </w:tcPr>
          <w:p>
            <w:pPr>
              <w:pStyle w:val="TableParagraph"/>
              <w:ind w:left="107" w:right="140"/>
              <w:rPr>
                <w:sz w:val="22"/>
              </w:rPr>
            </w:pPr>
            <w:r>
              <w:rPr>
                <w:sz w:val="22"/>
              </w:rPr>
              <w:t>Maintain a map of natural and heritage resources as part of an integrated system and contiguous network of natural and passive open</w:t>
            </w:r>
          </w:p>
          <w:p>
            <w:pPr>
              <w:pStyle w:val="TableParagraph"/>
              <w:spacing w:line="249" w:lineRule="exact"/>
              <w:ind w:left="107"/>
              <w:rPr>
                <w:sz w:val="22"/>
              </w:rPr>
            </w:pPr>
            <w:r>
              <w:rPr>
                <w:sz w:val="22"/>
              </w:rPr>
              <w:t>spaces and active recreational sites.</w:t>
            </w:r>
          </w:p>
        </w:tc>
        <w:tc>
          <w:tcPr>
            <w:tcW w:w="1199" w:type="dxa"/>
          </w:tcPr>
          <w:p>
            <w:pPr>
              <w:pStyle w:val="TableParagraph"/>
              <w:rPr>
                <w:rFonts w:ascii="Times New Roman"/>
                <w:sz w:val="22"/>
              </w:rPr>
            </w:pPr>
          </w:p>
        </w:tc>
        <w:tc>
          <w:tcPr>
            <w:tcW w:w="2553" w:type="dxa"/>
          </w:tcPr>
          <w:p>
            <w:pPr>
              <w:pStyle w:val="TableParagraph"/>
              <w:ind w:left="240" w:right="232" w:hanging="4"/>
              <w:jc w:val="center"/>
              <w:rPr>
                <w:sz w:val="22"/>
              </w:rPr>
            </w:pPr>
            <w:r>
              <w:rPr>
                <w:sz w:val="22"/>
              </w:rPr>
              <w:t>Planning &amp; Zoning, Mapping &amp; Geographic Information</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880" w:hRule="atLeast"/>
        </w:trPr>
        <w:tc>
          <w:tcPr>
            <w:tcW w:w="4582" w:type="dxa"/>
          </w:tcPr>
          <w:p>
            <w:pPr>
              <w:pStyle w:val="TableParagraph"/>
              <w:ind w:left="107" w:right="136"/>
              <w:rPr>
                <w:sz w:val="22"/>
              </w:rPr>
            </w:pPr>
            <w:r>
              <w:rPr>
                <w:sz w:val="22"/>
              </w:rPr>
              <w:t>Identify those properties that are not conducive to development due to sensitive environmental, cultural, and historical characteristics, and promote their preservation through various public and private programs (such as the PDR program, Open Space Preservation Program,</w:t>
            </w:r>
          </w:p>
          <w:p>
            <w:pPr>
              <w:pStyle w:val="TableParagraph"/>
              <w:spacing w:line="249" w:lineRule="exact"/>
              <w:ind w:left="107"/>
              <w:rPr>
                <w:sz w:val="22"/>
              </w:rPr>
            </w:pPr>
            <w:r>
              <w:rPr>
                <w:sz w:val="22"/>
              </w:rPr>
              <w:t>conservation easements, etc.).</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84"/>
              <w:rPr>
                <w:sz w:val="22"/>
              </w:rPr>
            </w:pPr>
            <w:r>
              <w:rPr>
                <w:sz w:val="22"/>
              </w:rPr>
              <w:t>Adopt zoning regulations and development standards that implement a Conservation Design</w:t>
            </w:r>
          </w:p>
          <w:p>
            <w:pPr>
              <w:pStyle w:val="TableParagraph"/>
              <w:spacing w:line="270" w:lineRule="atLeast"/>
              <w:ind w:left="107" w:right="145"/>
              <w:rPr>
                <w:sz w:val="22"/>
              </w:rPr>
            </w:pPr>
            <w:r>
              <w:rPr>
                <w:sz w:val="22"/>
              </w:rPr>
              <w:t>or similar process applicable to land development.</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0" w:hRule="atLeast"/>
        </w:trPr>
        <w:tc>
          <w:tcPr>
            <w:tcW w:w="4582" w:type="dxa"/>
          </w:tcPr>
          <w:p>
            <w:pPr>
              <w:pStyle w:val="TableParagraph"/>
              <w:ind w:left="107" w:right="131"/>
              <w:rPr>
                <w:sz w:val="22"/>
              </w:rPr>
            </w:pPr>
            <w:r>
              <w:rPr>
                <w:sz w:val="22"/>
              </w:rPr>
              <w:t>Update the </w:t>
            </w:r>
            <w:r>
              <w:rPr>
                <w:i/>
                <w:sz w:val="22"/>
              </w:rPr>
              <w:t>Facilities Standards Manual</w:t>
            </w:r>
            <w:r>
              <w:rPr>
                <w:sz w:val="22"/>
              </w:rPr>
              <w:t>, the </w:t>
            </w:r>
            <w:r>
              <w:rPr>
                <w:i/>
                <w:sz w:val="22"/>
              </w:rPr>
              <w:t>Land Subdivision and Development Ordinance</w:t>
            </w:r>
            <w:r>
              <w:rPr>
                <w:sz w:val="22"/>
              </w:rPr>
              <w:t>, and other development standards to implement</w:t>
            </w:r>
          </w:p>
          <w:p>
            <w:pPr>
              <w:pStyle w:val="TableParagraph"/>
              <w:spacing w:line="249" w:lineRule="exact"/>
              <w:ind w:left="107"/>
              <w:rPr>
                <w:sz w:val="22"/>
              </w:rPr>
            </w:pPr>
            <w:r>
              <w:rPr>
                <w:sz w:val="22"/>
              </w:rPr>
              <w:t>the natural and heritage policies in this Plan.</w:t>
            </w:r>
          </w:p>
        </w:tc>
        <w:tc>
          <w:tcPr>
            <w:tcW w:w="1199" w:type="dxa"/>
          </w:tcPr>
          <w:p>
            <w:pPr>
              <w:pStyle w:val="TableParagraph"/>
              <w:rPr>
                <w:rFonts w:ascii="Times New Roman"/>
                <w:sz w:val="22"/>
              </w:rPr>
            </w:pPr>
          </w:p>
        </w:tc>
        <w:tc>
          <w:tcPr>
            <w:tcW w:w="2553" w:type="dxa"/>
          </w:tcPr>
          <w:p>
            <w:pPr>
              <w:pStyle w:val="TableParagraph"/>
              <w:ind w:left="245" w:right="158" w:hanging="62"/>
              <w:rPr>
                <w:sz w:val="22"/>
              </w:rPr>
            </w:pPr>
            <w:r>
              <w:rPr>
                <w:sz w:val="22"/>
              </w:rPr>
              <w:t>Building &amp; Development and Planning &amp; Zoning</w:t>
            </w:r>
          </w:p>
        </w:tc>
        <w:tc>
          <w:tcPr>
            <w:tcW w:w="2733" w:type="dxa"/>
          </w:tcPr>
          <w:p>
            <w:pPr>
              <w:pStyle w:val="TableParagraph"/>
              <w:spacing w:line="265" w:lineRule="exact"/>
              <w:ind w:left="179" w:right="174"/>
              <w:jc w:val="center"/>
              <w:rPr>
                <w:sz w:val="22"/>
              </w:rPr>
            </w:pPr>
            <w:r>
              <w:rPr>
                <w:sz w:val="22"/>
              </w:rPr>
              <w:t>Short Term</w:t>
            </w:r>
          </w:p>
        </w:tc>
        <w:tc>
          <w:tcPr>
            <w:tcW w:w="2122" w:type="dxa"/>
          </w:tcPr>
          <w:p>
            <w:pPr>
              <w:pStyle w:val="TableParagraph"/>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824" coordorigin="3601,1930" coordsize="7906,8380">
            <v:shape style="position:absolute;left:3601;top:7605;width:2698;height:2704" type="#_x0000_t75" stroked="false">
              <v:imagedata r:id="rId187" o:title=""/>
            </v:shape>
            <v:shape style="position:absolute;left:5048;top:6061;width:3170;height:2801" type="#_x0000_t75" stroked="false">
              <v:imagedata r:id="rId240" o:title=""/>
            </v:shape>
            <v:shape style="position:absolute;left:6882;top:4916;width:2699;height:2662" type="#_x0000_t75" stroked="false">
              <v:imagedata r:id="rId131" o:title=""/>
            </v:shape>
            <v:shape style="position:absolute;left:7833;top:3204;width:2098;height:2873" type="#_x0000_t75" stroked="false">
              <v:imagedata r:id="rId241" o:title=""/>
            </v:shape>
            <v:shape style="position:absolute;left:8937;top:1929;width:2570;height:2572" type="#_x0000_t75" stroked="false">
              <v:imagedata r:id="rId242"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805" w:hRule="atLeast"/>
        </w:trPr>
        <w:tc>
          <w:tcPr>
            <w:tcW w:w="4582" w:type="dxa"/>
          </w:tcPr>
          <w:p>
            <w:pPr>
              <w:pStyle w:val="TableParagraph"/>
              <w:ind w:left="107" w:right="30"/>
              <w:rPr>
                <w:sz w:val="22"/>
              </w:rPr>
            </w:pPr>
            <w:r>
              <w:rPr>
                <w:sz w:val="22"/>
              </w:rPr>
              <w:t>Consider establishing a PDR program that protects agricultural, natural, historic, and scenic</w:t>
            </w:r>
          </w:p>
          <w:p>
            <w:pPr>
              <w:pStyle w:val="TableParagraph"/>
              <w:spacing w:line="249" w:lineRule="exact"/>
              <w:ind w:left="107"/>
              <w:rPr>
                <w:sz w:val="22"/>
              </w:rPr>
            </w:pPr>
            <w:r>
              <w:rPr>
                <w:sz w:val="22"/>
              </w:rPr>
              <w:t>resources.</w:t>
            </w:r>
          </w:p>
        </w:tc>
        <w:tc>
          <w:tcPr>
            <w:tcW w:w="1199" w:type="dxa"/>
          </w:tcPr>
          <w:p>
            <w:pPr>
              <w:pStyle w:val="TableParagraph"/>
              <w:rPr>
                <w:rFonts w:ascii="Times New Roman"/>
                <w:sz w:val="22"/>
              </w:rPr>
            </w:pPr>
          </w:p>
        </w:tc>
        <w:tc>
          <w:tcPr>
            <w:tcW w:w="2553" w:type="dxa"/>
          </w:tcPr>
          <w:p>
            <w:pPr>
              <w:pStyle w:val="TableParagraph"/>
              <w:spacing w:line="268" w:lineRule="exact"/>
              <w:ind w:left="462"/>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2147" w:hRule="atLeast"/>
        </w:trPr>
        <w:tc>
          <w:tcPr>
            <w:tcW w:w="4582" w:type="dxa"/>
          </w:tcPr>
          <w:p>
            <w:pPr>
              <w:pStyle w:val="TableParagraph"/>
              <w:ind w:left="107" w:right="148"/>
              <w:rPr>
                <w:sz w:val="22"/>
              </w:rPr>
            </w:pPr>
            <w:r>
              <w:rPr>
                <w:sz w:val="22"/>
              </w:rPr>
              <w:t>Use the Conservation Design process, Use Value Assessment Program, AFDs, the PDR program, public‐private partnerships, and other regulatory and incentive‐based efforts for the preservation, conservation, restoration, and management of the County’s natural and heritage resources. Explore and implement</w:t>
            </w:r>
          </w:p>
          <w:p>
            <w:pPr>
              <w:pStyle w:val="TableParagraph"/>
              <w:spacing w:line="248" w:lineRule="exact"/>
              <w:ind w:left="107"/>
              <w:rPr>
                <w:sz w:val="22"/>
              </w:rPr>
            </w:pPr>
            <w:r>
              <w:rPr>
                <w:sz w:val="22"/>
              </w:rPr>
              <w:t>additional incentive‐based approaches.</w:t>
            </w:r>
          </w:p>
        </w:tc>
        <w:tc>
          <w:tcPr>
            <w:tcW w:w="1199" w:type="dxa"/>
          </w:tcPr>
          <w:p>
            <w:pPr>
              <w:pStyle w:val="TableParagraph"/>
              <w:rPr>
                <w:rFonts w:ascii="Times New Roman"/>
                <w:sz w:val="22"/>
              </w:rPr>
            </w:pPr>
          </w:p>
        </w:tc>
        <w:tc>
          <w:tcPr>
            <w:tcW w:w="2553" w:type="dxa"/>
          </w:tcPr>
          <w:p>
            <w:pPr>
              <w:pStyle w:val="TableParagraph"/>
              <w:ind w:left="345" w:right="338" w:hanging="3"/>
              <w:jc w:val="center"/>
              <w:rPr>
                <w:sz w:val="22"/>
              </w:rPr>
            </w:pPr>
            <w:r>
              <w:rPr>
                <w:sz w:val="22"/>
              </w:rPr>
              <w:t>Planning &amp; Zoning, Commissioner of the Revenue</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612" w:hRule="atLeast"/>
        </w:trPr>
        <w:tc>
          <w:tcPr>
            <w:tcW w:w="4582" w:type="dxa"/>
          </w:tcPr>
          <w:p>
            <w:pPr>
              <w:pStyle w:val="TableParagraph"/>
              <w:ind w:left="107" w:right="178"/>
              <w:rPr>
                <w:sz w:val="22"/>
              </w:rPr>
            </w:pPr>
            <w:r>
              <w:rPr>
                <w:sz w:val="22"/>
              </w:rPr>
              <w:t>Retain conservation easements as a tool to protect open space areas in subdivisions and to ensure long‐term maintenance and protection of the area. Such easements will be recorded as part of the subdivision process and include</w:t>
            </w:r>
          </w:p>
          <w:p>
            <w:pPr>
              <w:pStyle w:val="TableParagraph"/>
              <w:spacing w:line="249" w:lineRule="exact"/>
              <w:ind w:left="107"/>
              <w:rPr>
                <w:sz w:val="22"/>
              </w:rPr>
            </w:pPr>
            <w:r>
              <w:rPr>
                <w:sz w:val="22"/>
              </w:rPr>
              <w:t>public access where appropriate.</w:t>
            </w:r>
          </w:p>
        </w:tc>
        <w:tc>
          <w:tcPr>
            <w:tcW w:w="1199" w:type="dxa"/>
          </w:tcPr>
          <w:p>
            <w:pPr>
              <w:pStyle w:val="TableParagraph"/>
              <w:rPr>
                <w:rFonts w:ascii="Times New Roman"/>
                <w:sz w:val="22"/>
              </w:rPr>
            </w:pPr>
          </w:p>
        </w:tc>
        <w:tc>
          <w:tcPr>
            <w:tcW w:w="2553" w:type="dxa"/>
          </w:tcPr>
          <w:p>
            <w:pPr>
              <w:pStyle w:val="TableParagraph"/>
              <w:ind w:left="183" w:right="158" w:firstLine="250"/>
              <w:rPr>
                <w:sz w:val="22"/>
              </w:rPr>
            </w:pPr>
            <w:r>
              <w:rPr>
                <w:sz w:val="22"/>
              </w:rPr>
              <w:t>Planning &amp; Zoning,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257"/>
              <w:rPr>
                <w:sz w:val="22"/>
              </w:rPr>
            </w:pPr>
            <w:r>
              <w:rPr>
                <w:sz w:val="22"/>
              </w:rPr>
              <w:t>Direct public investment and resources toward completing a natural and heritage resource network and recapturing natural and heritage</w:t>
            </w:r>
          </w:p>
          <w:p>
            <w:pPr>
              <w:pStyle w:val="TableParagraph"/>
              <w:spacing w:line="249" w:lineRule="exact"/>
              <w:ind w:left="107"/>
              <w:rPr>
                <w:sz w:val="22"/>
              </w:rPr>
            </w:pPr>
            <w:r>
              <w:rPr>
                <w:sz w:val="22"/>
              </w:rPr>
              <w:t>resources in developed areas.</w:t>
            </w:r>
          </w:p>
        </w:tc>
        <w:tc>
          <w:tcPr>
            <w:tcW w:w="1199" w:type="dxa"/>
          </w:tcPr>
          <w:p>
            <w:pPr>
              <w:pStyle w:val="TableParagraph"/>
              <w:rPr>
                <w:rFonts w:ascii="Times New Roman"/>
                <w:sz w:val="22"/>
              </w:rPr>
            </w:pPr>
          </w:p>
        </w:tc>
        <w:tc>
          <w:tcPr>
            <w:tcW w:w="2553" w:type="dxa"/>
          </w:tcPr>
          <w:p>
            <w:pPr>
              <w:pStyle w:val="TableParagraph"/>
              <w:ind w:left="710" w:right="630" w:hanging="54"/>
              <w:rPr>
                <w:sz w:val="22"/>
              </w:rPr>
            </w:pPr>
            <w:r>
              <w:rPr>
                <w:sz w:val="22"/>
              </w:rPr>
              <w:t>Public‐private partnerships</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139"/>
              <w:jc w:val="both"/>
              <w:rPr>
                <w:sz w:val="22"/>
              </w:rPr>
            </w:pPr>
            <w:r>
              <w:rPr>
                <w:sz w:val="22"/>
              </w:rPr>
              <w:t>Require development proposals that impact</w:t>
            </w:r>
            <w:r>
              <w:rPr>
                <w:spacing w:val="-27"/>
                <w:sz w:val="22"/>
              </w:rPr>
              <w:t> </w:t>
            </w:r>
            <w:r>
              <w:rPr>
                <w:sz w:val="22"/>
              </w:rPr>
              <w:t>one or more natural and heritage resources to offset impacts by enhancing and/or</w:t>
            </w:r>
            <w:r>
              <w:rPr>
                <w:spacing w:val="-9"/>
                <w:sz w:val="22"/>
              </w:rPr>
              <w:t> </w:t>
            </w:r>
            <w:r>
              <w:rPr>
                <w:sz w:val="22"/>
              </w:rPr>
              <w:t>recapturing</w:t>
            </w:r>
          </w:p>
          <w:p>
            <w:pPr>
              <w:pStyle w:val="TableParagraph"/>
              <w:spacing w:line="270" w:lineRule="atLeast"/>
              <w:ind w:left="107" w:right="729"/>
              <w:rPr>
                <w:sz w:val="22"/>
              </w:rPr>
            </w:pPr>
            <w:r>
              <w:rPr>
                <w:sz w:val="22"/>
              </w:rPr>
              <w:t>natural and heritage resources elsewhere onsite.</w:t>
            </w:r>
          </w:p>
        </w:tc>
        <w:tc>
          <w:tcPr>
            <w:tcW w:w="1199" w:type="dxa"/>
          </w:tcPr>
          <w:p>
            <w:pPr>
              <w:pStyle w:val="TableParagraph"/>
              <w:rPr>
                <w:rFonts w:ascii="Times New Roman"/>
                <w:sz w:val="22"/>
              </w:rPr>
            </w:pPr>
          </w:p>
        </w:tc>
        <w:tc>
          <w:tcPr>
            <w:tcW w:w="2553" w:type="dxa"/>
          </w:tcPr>
          <w:p>
            <w:pPr>
              <w:pStyle w:val="TableParagraph"/>
              <w:ind w:left="183" w:right="158" w:firstLine="250"/>
              <w:rPr>
                <w:sz w:val="22"/>
              </w:rPr>
            </w:pPr>
            <w:r>
              <w:rPr>
                <w:sz w:val="22"/>
              </w:rPr>
              <w:t>Planning &amp; Zoning,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2048" w:hRule="atLeast"/>
        </w:trPr>
        <w:tc>
          <w:tcPr>
            <w:tcW w:w="4582" w:type="dxa"/>
          </w:tcPr>
          <w:p>
            <w:pPr>
              <w:pStyle w:val="TableParagraph"/>
              <w:ind w:left="107" w:right="281"/>
              <w:rPr>
                <w:sz w:val="22"/>
              </w:rPr>
            </w:pPr>
            <w:r>
              <w:rPr>
                <w:sz w:val="22"/>
              </w:rPr>
              <w:t>Require development proposals to create links to adjacent natural and heritage resources to create an integrated network and prevent habitat fragmentation.</w:t>
            </w:r>
          </w:p>
        </w:tc>
        <w:tc>
          <w:tcPr>
            <w:tcW w:w="1199" w:type="dxa"/>
          </w:tcPr>
          <w:p>
            <w:pPr>
              <w:pStyle w:val="TableParagraph"/>
              <w:rPr>
                <w:rFonts w:ascii="Times New Roman"/>
                <w:sz w:val="22"/>
              </w:rPr>
            </w:pPr>
          </w:p>
        </w:tc>
        <w:tc>
          <w:tcPr>
            <w:tcW w:w="2553" w:type="dxa"/>
          </w:tcPr>
          <w:p>
            <w:pPr>
              <w:pStyle w:val="TableParagraph"/>
              <w:ind w:left="183" w:right="158" w:firstLine="250"/>
              <w:rPr>
                <w:sz w:val="22"/>
              </w:rPr>
            </w:pPr>
            <w:r>
              <w:rPr>
                <w:sz w:val="22"/>
              </w:rPr>
              <w:t>Planning &amp; Zoning,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3655">
            <wp:simplePos x="0" y="0"/>
            <wp:positionH relativeFrom="page">
              <wp:posOffset>2286761</wp:posOffset>
            </wp:positionH>
            <wp:positionV relativeFrom="page">
              <wp:posOffset>4829373</wp:posOffset>
            </wp:positionV>
            <wp:extent cx="1664424" cy="1668303"/>
            <wp:effectExtent l="0" t="0" r="0" b="0"/>
            <wp:wrapNone/>
            <wp:docPr id="27" name="image235.png" descr=""/>
            <wp:cNvGraphicFramePr>
              <a:graphicFrameLocks noChangeAspect="1"/>
            </wp:cNvGraphicFramePr>
            <a:graphic>
              <a:graphicData uri="http://schemas.openxmlformats.org/drawingml/2006/picture">
                <pic:pic>
                  <pic:nvPicPr>
                    <pic:cNvPr id="28" name="image235.png"/>
                    <pic:cNvPicPr/>
                  </pic:nvPicPr>
                  <pic:blipFill>
                    <a:blip r:embed="rId243"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1776" coordorigin="5048,1930" coordsize="6459,6933">
            <v:shape style="position:absolute;left:5048;top:6061;width:3170;height:2801" type="#_x0000_t75" stroked="false">
              <v:imagedata r:id="rId244" o:title=""/>
            </v:shape>
            <v:shape style="position:absolute;left:6882;top:4916;width:2699;height:2662" type="#_x0000_t75" stroked="false">
              <v:imagedata r:id="rId168" o:title=""/>
            </v:shape>
            <v:shape style="position:absolute;left:7833;top:3204;width:2098;height:2873" type="#_x0000_t75" stroked="false">
              <v:imagedata r:id="rId245" o:title=""/>
            </v:shape>
            <v:shape style="position:absolute;left:8937;top:1929;width:2570;height:2572" type="#_x0000_t75" stroked="false">
              <v:imagedata r:id="rId246"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990" w:hRule="atLeast"/>
        </w:trPr>
        <w:tc>
          <w:tcPr>
            <w:tcW w:w="13189" w:type="dxa"/>
            <w:gridSpan w:val="5"/>
          </w:tcPr>
          <w:p>
            <w:pPr>
              <w:pStyle w:val="TableParagraph"/>
              <w:tabs>
                <w:tab w:pos="2061" w:val="left" w:leader="none"/>
              </w:tabs>
              <w:spacing w:line="232" w:lineRule="auto"/>
              <w:ind w:left="107" w:right="603"/>
              <w:rPr>
                <w:rFonts w:ascii="Gill Sans MT"/>
                <w:sz w:val="28"/>
              </w:rPr>
            </w:pPr>
            <w:r>
              <w:rPr>
                <w:b/>
                <w:sz w:val="28"/>
              </w:rPr>
              <w:t>Strategy</w:t>
            </w:r>
            <w:r>
              <w:rPr>
                <w:b/>
                <w:spacing w:val="-1"/>
                <w:sz w:val="28"/>
              </w:rPr>
              <w:t> </w:t>
            </w:r>
            <w:r>
              <w:rPr>
                <w:b/>
                <w:sz w:val="28"/>
              </w:rPr>
              <w:t>1.2</w:t>
              <w:tab/>
            </w:r>
            <w:r>
              <w:rPr>
                <w:rFonts w:ascii="Gill Sans MT"/>
                <w:sz w:val="28"/>
              </w:rPr>
              <w:t>Promote private, state, and federal conservation programs and their allocated resources to advance conservation programs within the County through public and private means such as grants,</w:t>
            </w:r>
            <w:r>
              <w:rPr>
                <w:rFonts w:ascii="Gill Sans MT"/>
                <w:spacing w:val="-22"/>
                <w:sz w:val="28"/>
              </w:rPr>
              <w:t> </w:t>
            </w:r>
            <w:r>
              <w:rPr>
                <w:rFonts w:ascii="Gill Sans MT"/>
                <w:sz w:val="28"/>
              </w:rPr>
              <w:t>voluntary</w:t>
            </w:r>
          </w:p>
          <w:p>
            <w:pPr>
              <w:pStyle w:val="TableParagraph"/>
              <w:ind w:left="107"/>
              <w:rPr>
                <w:rFonts w:ascii="Gill Sans MT"/>
                <w:sz w:val="28"/>
              </w:rPr>
            </w:pPr>
            <w:r>
              <w:rPr>
                <w:rFonts w:ascii="Gill Sans MT"/>
                <w:sz w:val="28"/>
              </w:rPr>
              <w:t>easements, and dedications.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2131" w:hRule="atLeast"/>
        </w:trPr>
        <w:tc>
          <w:tcPr>
            <w:tcW w:w="4582" w:type="dxa"/>
          </w:tcPr>
          <w:p>
            <w:pPr>
              <w:pStyle w:val="TableParagraph"/>
              <w:ind w:left="107" w:right="73"/>
              <w:rPr>
                <w:sz w:val="22"/>
              </w:rPr>
            </w:pPr>
            <w:r>
              <w:rPr>
                <w:sz w:val="22"/>
              </w:rPr>
              <w:t>Study and, if feasible, aid in the establishment of a public‐private conservation foundation to facilitate communication, grants, easements, education, and partnership opportunities to conserve and protect natural and heritage resources.</w:t>
            </w:r>
          </w:p>
        </w:tc>
        <w:tc>
          <w:tcPr>
            <w:tcW w:w="1199" w:type="dxa"/>
          </w:tcPr>
          <w:p>
            <w:pPr>
              <w:pStyle w:val="TableParagraph"/>
              <w:rPr>
                <w:rFonts w:ascii="Times New Roman"/>
                <w:sz w:val="22"/>
              </w:rPr>
            </w:pPr>
          </w:p>
        </w:tc>
        <w:tc>
          <w:tcPr>
            <w:tcW w:w="2553" w:type="dxa"/>
          </w:tcPr>
          <w:p>
            <w:pPr>
              <w:pStyle w:val="TableParagraph"/>
              <w:ind w:left="229" w:right="204" w:firstLine="205"/>
              <w:rPr>
                <w:sz w:val="22"/>
              </w:rPr>
            </w:pPr>
            <w:r>
              <w:rPr>
                <w:sz w:val="22"/>
              </w:rPr>
              <w:t>Planning &amp; Zoning, Management &amp; Budget</w:t>
            </w:r>
          </w:p>
        </w:tc>
        <w:tc>
          <w:tcPr>
            <w:tcW w:w="2733" w:type="dxa"/>
          </w:tcPr>
          <w:p>
            <w:pPr>
              <w:pStyle w:val="TableParagraph"/>
              <w:ind w:left="178" w:right="174"/>
              <w:jc w:val="center"/>
              <w:rPr>
                <w:sz w:val="22"/>
              </w:rPr>
            </w:pPr>
            <w:r>
              <w:rPr>
                <w:sz w:val="22"/>
              </w:rPr>
              <w:t>Long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666" w:hRule="atLeast"/>
        </w:trPr>
        <w:tc>
          <w:tcPr>
            <w:tcW w:w="13189" w:type="dxa"/>
            <w:gridSpan w:val="5"/>
          </w:tcPr>
          <w:p>
            <w:pPr>
              <w:pStyle w:val="TableParagraph"/>
              <w:tabs>
                <w:tab w:pos="2121" w:val="left" w:leader="none"/>
              </w:tabs>
              <w:spacing w:line="232" w:lineRule="auto"/>
              <w:ind w:left="107" w:right="319"/>
              <w:rPr>
                <w:rFonts w:ascii="Gill Sans MT"/>
                <w:sz w:val="28"/>
              </w:rPr>
            </w:pPr>
            <w:r>
              <w:rPr>
                <w:b/>
                <w:sz w:val="28"/>
              </w:rPr>
              <w:t>Strategy</w:t>
            </w:r>
            <w:r>
              <w:rPr>
                <w:b/>
                <w:spacing w:val="-1"/>
                <w:sz w:val="28"/>
              </w:rPr>
              <w:t> </w:t>
            </w:r>
            <w:r>
              <w:rPr>
                <w:b/>
                <w:sz w:val="28"/>
              </w:rPr>
              <w:t>1.3</w:t>
              <w:tab/>
            </w:r>
            <w:r>
              <w:rPr>
                <w:rFonts w:ascii="Gill Sans MT"/>
                <w:sz w:val="28"/>
              </w:rPr>
              <w:t>Act as a leader and educator in environmental design to achieve and sustain a high-quality built environment.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612" w:hRule="atLeast"/>
        </w:trPr>
        <w:tc>
          <w:tcPr>
            <w:tcW w:w="4582" w:type="dxa"/>
          </w:tcPr>
          <w:p>
            <w:pPr>
              <w:pStyle w:val="TableParagraph"/>
              <w:ind w:left="107" w:right="162"/>
              <w:rPr>
                <w:sz w:val="22"/>
              </w:rPr>
            </w:pPr>
            <w:r>
              <w:rPr>
                <w:sz w:val="22"/>
              </w:rPr>
              <w:t>Provide incentives for innovative design, and support collaborative public‐private‐community partnerships for program implementation including provisions for awards of certificates of excellence in environmental design for the</w:t>
            </w:r>
          </w:p>
          <w:p>
            <w:pPr>
              <w:pStyle w:val="TableParagraph"/>
              <w:spacing w:line="249" w:lineRule="exact"/>
              <w:ind w:left="107"/>
              <w:rPr>
                <w:sz w:val="22"/>
              </w:rPr>
            </w:pPr>
            <w:r>
              <w:rPr>
                <w:sz w:val="22"/>
              </w:rPr>
              <w:t>public and private sectors.</w:t>
            </w:r>
          </w:p>
        </w:tc>
        <w:tc>
          <w:tcPr>
            <w:tcW w:w="1199" w:type="dxa"/>
          </w:tcPr>
          <w:p>
            <w:pPr>
              <w:pStyle w:val="TableParagraph"/>
              <w:rPr>
                <w:rFonts w:ascii="Times New Roman"/>
                <w:sz w:val="22"/>
              </w:rPr>
            </w:pPr>
          </w:p>
        </w:tc>
        <w:tc>
          <w:tcPr>
            <w:tcW w:w="2553" w:type="dxa"/>
          </w:tcPr>
          <w:p>
            <w:pPr>
              <w:pStyle w:val="TableParagraph"/>
              <w:ind w:left="200" w:right="196"/>
              <w:jc w:val="center"/>
              <w:rPr>
                <w:sz w:val="22"/>
              </w:rPr>
            </w:pPr>
            <w:r>
              <w:rPr>
                <w:sz w:val="22"/>
              </w:rPr>
              <w:t>Planning &amp; Zoning</w:t>
            </w:r>
          </w:p>
        </w:tc>
        <w:tc>
          <w:tcPr>
            <w:tcW w:w="2733" w:type="dxa"/>
          </w:tcPr>
          <w:p>
            <w:pPr>
              <w:pStyle w:val="TableParagraph"/>
              <w:ind w:left="174" w:right="174"/>
              <w:jc w:val="center"/>
              <w:rPr>
                <w:sz w:val="22"/>
              </w:rPr>
            </w:pPr>
            <w:r>
              <w:rPr>
                <w:sz w:val="22"/>
              </w:rPr>
              <w:t>Mid Term to Long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752" coordorigin="3601,1930" coordsize="7906,8380">
            <v:shape style="position:absolute;left:3601;top:7605;width:2698;height:2704" type="#_x0000_t75" stroked="false">
              <v:imagedata r:id="rId247" o:title=""/>
            </v:shape>
            <v:shape style="position:absolute;left:5048;top:6061;width:3170;height:2801" type="#_x0000_t75" stroked="false">
              <v:imagedata r:id="rId248" o:title=""/>
            </v:shape>
            <v:shape style="position:absolute;left:6882;top:4916;width:2699;height:2662" type="#_x0000_t75" stroked="false">
              <v:imagedata r:id="rId136" o:title=""/>
            </v:shape>
            <v:shape style="position:absolute;left:7833;top:3204;width:2098;height:2873" type="#_x0000_t75" stroked="false">
              <v:imagedata r:id="rId249" o:title=""/>
            </v:shape>
            <v:shape style="position:absolute;left:8937;top:1929;width:2570;height:2572" type="#_x0000_t75" stroked="false">
              <v:imagedata r:id="rId250"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666" w:hRule="atLeast"/>
        </w:trPr>
        <w:tc>
          <w:tcPr>
            <w:tcW w:w="13189" w:type="dxa"/>
            <w:gridSpan w:val="5"/>
          </w:tcPr>
          <w:p>
            <w:pPr>
              <w:pStyle w:val="TableParagraph"/>
              <w:tabs>
                <w:tab w:pos="2163" w:val="left" w:leader="none"/>
              </w:tabs>
              <w:spacing w:line="232" w:lineRule="auto"/>
              <w:ind w:left="107" w:right="502" w:hanging="1"/>
              <w:rPr>
                <w:rFonts w:ascii="Gill Sans MT"/>
                <w:sz w:val="28"/>
              </w:rPr>
            </w:pPr>
            <w:r>
              <w:rPr>
                <w:b/>
                <w:sz w:val="28"/>
              </w:rPr>
              <w:t>Strategy</w:t>
            </w:r>
            <w:r>
              <w:rPr>
                <w:b/>
                <w:spacing w:val="-1"/>
                <w:sz w:val="28"/>
              </w:rPr>
              <w:t> </w:t>
            </w:r>
            <w:r>
              <w:rPr>
                <w:b/>
                <w:sz w:val="28"/>
              </w:rPr>
              <w:t>1.4</w:t>
              <w:tab/>
            </w:r>
            <w:r>
              <w:rPr>
                <w:rFonts w:ascii="Gill Sans MT"/>
                <w:sz w:val="28"/>
              </w:rPr>
              <w:t>Link natural and heritage resources to create opportunities for open space corridors for the enjoyment of current and future</w:t>
            </w:r>
            <w:r>
              <w:rPr>
                <w:rFonts w:ascii="Gill Sans MT"/>
                <w:spacing w:val="-1"/>
                <w:sz w:val="28"/>
              </w:rPr>
              <w:t> </w:t>
            </w:r>
            <w:r>
              <w:rPr>
                <w:rFonts w:ascii="Gill Sans MT"/>
                <w:sz w:val="28"/>
              </w:rPr>
              <w:t>generations.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6875" w:hRule="atLeast"/>
        </w:trPr>
        <w:tc>
          <w:tcPr>
            <w:tcW w:w="4582" w:type="dxa"/>
          </w:tcPr>
          <w:p>
            <w:pPr>
              <w:pStyle w:val="TableParagraph"/>
              <w:ind w:left="107" w:right="93"/>
              <w:jc w:val="both"/>
              <w:rPr>
                <w:i/>
                <w:sz w:val="22"/>
              </w:rPr>
            </w:pPr>
            <w:r>
              <w:rPr>
                <w:sz w:val="22"/>
              </w:rPr>
              <w:t>Encourage protection of the following priority open space areas through conservation easements acquired by the County or others, participation in the Open Space Preservation Program, development design, and other</w:t>
            </w:r>
            <w:r>
              <w:rPr>
                <w:spacing w:val="-20"/>
                <w:sz w:val="22"/>
              </w:rPr>
              <w:t> </w:t>
            </w:r>
            <w:r>
              <w:rPr>
                <w:sz w:val="22"/>
              </w:rPr>
              <w:t>means. (</w:t>
            </w:r>
            <w:r>
              <w:rPr>
                <w:i/>
                <w:sz w:val="22"/>
              </w:rPr>
              <w:t>see Chapter 3 for more</w:t>
            </w:r>
            <w:r>
              <w:rPr>
                <w:i/>
                <w:spacing w:val="-6"/>
                <w:sz w:val="22"/>
              </w:rPr>
              <w:t> </w:t>
            </w:r>
            <w:r>
              <w:rPr>
                <w:i/>
                <w:sz w:val="22"/>
              </w:rPr>
              <w:t>information)</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309"/>
              <w:rPr>
                <w:sz w:val="22"/>
              </w:rPr>
            </w:pPr>
            <w:r>
              <w:rPr>
                <w:sz w:val="22"/>
              </w:rPr>
              <w:t>Mid Term to 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spacing w:before="5"/>
        <w:rPr>
          <w:sz w:val="20"/>
        </w:rPr>
      </w:pPr>
      <w:r>
        <w:rPr/>
        <w:pict>
          <v:group style="position:absolute;margin-left:180.059998pt;margin-top:96.480003pt;width:395.3pt;height:419pt;mso-position-horizontal-relative:page;mso-position-vertical-relative:page;z-index:-371728" coordorigin="3601,1930" coordsize="7906,8380">
            <v:shape style="position:absolute;left:3601;top:7605;width:2698;height:2704" type="#_x0000_t75" stroked="false">
              <v:imagedata r:id="rId251" o:title=""/>
            </v:shape>
            <v:shape style="position:absolute;left:5048;top:6061;width:3170;height:2801" type="#_x0000_t75" stroked="false">
              <v:imagedata r:id="rId252" o:title=""/>
            </v:shape>
            <v:shape style="position:absolute;left:6882;top:4916;width:2699;height:2662" type="#_x0000_t75" stroked="false">
              <v:imagedata r:id="rId168" o:title=""/>
            </v:shape>
            <v:shape style="position:absolute;left:7833;top:3204;width:2098;height:2873" type="#_x0000_t75" stroked="false">
              <v:imagedata r:id="rId245" o:title=""/>
            </v:shape>
            <v:shape style="position:absolute;left:8937;top:1929;width:2570;height:2572" type="#_x0000_t75" stroked="false">
              <v:imagedata r:id="rId25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86" w:hRule="atLeast"/>
        </w:trPr>
        <w:tc>
          <w:tcPr>
            <w:tcW w:w="13189" w:type="dxa"/>
            <w:gridSpan w:val="5"/>
            <w:tcBorders>
              <w:top w:val="nil"/>
              <w:left w:val="nil"/>
              <w:bottom w:val="nil"/>
              <w:right w:val="nil"/>
            </w:tcBorders>
            <w:shd w:val="clear" w:color="auto" w:fill="000000"/>
          </w:tcPr>
          <w:p>
            <w:pPr>
              <w:pStyle w:val="TableParagraph"/>
              <w:spacing w:line="366" w:lineRule="exact"/>
              <w:ind w:left="112"/>
              <w:rPr>
                <w:b/>
                <w:sz w:val="32"/>
              </w:rPr>
            </w:pPr>
            <w:r>
              <w:rPr>
                <w:b/>
                <w:color w:val="FFFFFF"/>
                <w:sz w:val="32"/>
              </w:rPr>
              <w:t>River and Stream Corridor Resources</w:t>
            </w:r>
          </w:p>
        </w:tc>
      </w:tr>
      <w:tr>
        <w:trPr>
          <w:trHeight w:val="719" w:hRule="atLeast"/>
        </w:trPr>
        <w:tc>
          <w:tcPr>
            <w:tcW w:w="13189" w:type="dxa"/>
            <w:gridSpan w:val="5"/>
          </w:tcPr>
          <w:p>
            <w:pPr>
              <w:pStyle w:val="TableParagraph"/>
              <w:spacing w:line="225" w:lineRule="auto" w:before="14"/>
              <w:ind w:left="107" w:hanging="1"/>
              <w:rPr>
                <w:rFonts w:ascii="Gill Sans MT" w:hAnsi="Gill Sans MT"/>
                <w:sz w:val="28"/>
              </w:rPr>
            </w:pPr>
            <w:r>
              <w:rPr>
                <w:b/>
                <w:sz w:val="32"/>
              </w:rPr>
              <w:t>Policy: </w:t>
            </w:r>
            <w:r>
              <w:rPr>
                <w:rFonts w:ascii="Gill Sans MT" w:hAnsi="Gill Sans MT"/>
                <w:color w:val="3A6331"/>
                <w:sz w:val="28"/>
              </w:rPr>
              <w:t>The County will protect natural ecosystems, restore water quality, serve Loudoun’s population, and support the built environment through healthy surface and groundwater resources.</w:t>
            </w:r>
          </w:p>
        </w:tc>
      </w:tr>
      <w:tr>
        <w:trPr>
          <w:trHeight w:val="666" w:hRule="atLeast"/>
        </w:trPr>
        <w:tc>
          <w:tcPr>
            <w:tcW w:w="13189" w:type="dxa"/>
            <w:gridSpan w:val="5"/>
          </w:tcPr>
          <w:p>
            <w:pPr>
              <w:pStyle w:val="TableParagraph"/>
              <w:tabs>
                <w:tab w:pos="2219" w:val="left" w:leader="none"/>
              </w:tabs>
              <w:spacing w:line="232" w:lineRule="auto"/>
              <w:ind w:left="107" w:right="183" w:hanging="1"/>
              <w:rPr>
                <w:rFonts w:ascii="Gill Sans MT"/>
                <w:sz w:val="28"/>
              </w:rPr>
            </w:pPr>
            <w:r>
              <w:rPr>
                <w:b/>
                <w:sz w:val="28"/>
              </w:rPr>
              <w:t>Strategy</w:t>
            </w:r>
            <w:r>
              <w:rPr>
                <w:b/>
                <w:spacing w:val="-1"/>
                <w:sz w:val="28"/>
              </w:rPr>
              <w:t> </w:t>
            </w:r>
            <w:r>
              <w:rPr>
                <w:b/>
                <w:sz w:val="28"/>
              </w:rPr>
              <w:t>2.1</w:t>
              <w:tab/>
            </w:r>
            <w:r>
              <w:rPr>
                <w:rFonts w:ascii="Gill Sans MT"/>
                <w:sz w:val="28"/>
              </w:rPr>
              <w:t>Establish and maintain a healthy river and stream corridor ecosystem that meets desired water quality standards, protecting from the damages of soil erosion and flooding while promoting biological</w:t>
            </w:r>
            <w:r>
              <w:rPr>
                <w:rFonts w:ascii="Gill Sans MT"/>
                <w:spacing w:val="-20"/>
                <w:sz w:val="28"/>
              </w:rPr>
              <w:t> </w:t>
            </w:r>
            <w:r>
              <w:rPr>
                <w:rFonts w:ascii="Gill Sans MT"/>
                <w:sz w:val="28"/>
              </w:rPr>
              <w:t>diversity.</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3589" w:hRule="atLeast"/>
        </w:trPr>
        <w:tc>
          <w:tcPr>
            <w:tcW w:w="4582" w:type="dxa"/>
          </w:tcPr>
          <w:p>
            <w:pPr>
              <w:pStyle w:val="TableParagraph"/>
              <w:ind w:left="107" w:right="109"/>
              <w:rPr>
                <w:sz w:val="22"/>
              </w:rPr>
            </w:pPr>
            <w:r>
              <w:rPr>
                <w:sz w:val="22"/>
              </w:rPr>
              <w:t>Amend zoning regulations and development standards, including but not limited to the Floodplain Overlay District (FOD) and Scenic Creek Valley Buffer sections, to address the objectives of the RSCR policies. Zoning regulations and development standards will establish performance standards and best management practice (BMP) requirements to ensure the health and biological integrity of the river and stream corridors and minimize adverse impacts.</w:t>
            </w:r>
          </w:p>
        </w:tc>
        <w:tc>
          <w:tcPr>
            <w:tcW w:w="1199" w:type="dxa"/>
          </w:tcPr>
          <w:p>
            <w:pPr>
              <w:pStyle w:val="TableParagraph"/>
              <w:rPr>
                <w:rFonts w:ascii="Times New Roman"/>
                <w:sz w:val="22"/>
              </w:rPr>
            </w:pPr>
          </w:p>
        </w:tc>
        <w:tc>
          <w:tcPr>
            <w:tcW w:w="2553" w:type="dxa"/>
          </w:tcPr>
          <w:p>
            <w:pPr>
              <w:pStyle w:val="TableParagraph"/>
              <w:ind w:left="462" w:right="131" w:hanging="307"/>
              <w:rPr>
                <w:sz w:val="22"/>
              </w:rPr>
            </w:pPr>
            <w:r>
              <w:rPr>
                <w:sz w:val="22"/>
              </w:rPr>
              <w:t>Building &amp; Development,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879" w:hRule="atLeast"/>
        </w:trPr>
        <w:tc>
          <w:tcPr>
            <w:tcW w:w="4582" w:type="dxa"/>
          </w:tcPr>
          <w:p>
            <w:pPr>
              <w:pStyle w:val="TableParagraph"/>
              <w:ind w:left="107"/>
              <w:rPr>
                <w:i/>
                <w:sz w:val="22"/>
              </w:rPr>
            </w:pPr>
            <w:r>
              <w:rPr>
                <w:sz w:val="22"/>
              </w:rPr>
              <w:t>Develop and implement a watershed management plan for each watershed, establishing development guidelines and performance standards to protect water quality. The County will follow the recommendations of the 2008 </w:t>
            </w:r>
            <w:r>
              <w:rPr>
                <w:i/>
                <w:sz w:val="22"/>
              </w:rPr>
              <w:t>Comprehensive Watershed</w:t>
            </w:r>
          </w:p>
          <w:p>
            <w:pPr>
              <w:pStyle w:val="TableParagraph"/>
              <w:spacing w:line="249" w:lineRule="exact"/>
              <w:ind w:left="107"/>
              <w:rPr>
                <w:sz w:val="22"/>
              </w:rPr>
            </w:pPr>
            <w:r>
              <w:rPr>
                <w:i/>
                <w:sz w:val="22"/>
              </w:rPr>
              <w:t>Management Plan</w:t>
            </w:r>
            <w:r>
              <w:rPr>
                <w:sz w:val="22"/>
              </w:rPr>
              <w:t>.</w:t>
            </w:r>
          </w:p>
        </w:tc>
        <w:tc>
          <w:tcPr>
            <w:tcW w:w="1199" w:type="dxa"/>
          </w:tcPr>
          <w:p>
            <w:pPr>
              <w:pStyle w:val="TableParagraph"/>
              <w:rPr>
                <w:rFonts w:ascii="Times New Roman"/>
                <w:sz w:val="22"/>
              </w:rPr>
            </w:pPr>
          </w:p>
        </w:tc>
        <w:tc>
          <w:tcPr>
            <w:tcW w:w="2553" w:type="dxa"/>
          </w:tcPr>
          <w:p>
            <w:pPr>
              <w:pStyle w:val="TableParagraph"/>
              <w:spacing w:line="268" w:lineRule="exact"/>
              <w:ind w:left="88" w:right="82"/>
              <w:jc w:val="center"/>
              <w:rPr>
                <w:sz w:val="22"/>
              </w:rPr>
            </w:pPr>
            <w:r>
              <w:rPr>
                <w:sz w:val="22"/>
              </w:rPr>
              <w:t>Building &amp; Development</w:t>
            </w:r>
          </w:p>
        </w:tc>
        <w:tc>
          <w:tcPr>
            <w:tcW w:w="2733" w:type="dxa"/>
          </w:tcPr>
          <w:p>
            <w:pPr>
              <w:pStyle w:val="TableParagraph"/>
              <w:spacing w:line="268" w:lineRule="exact"/>
              <w:ind w:left="178" w:right="174"/>
              <w:jc w:val="center"/>
              <w:rPr>
                <w:sz w:val="22"/>
              </w:rPr>
            </w:pPr>
            <w:r>
              <w:rPr>
                <w:sz w:val="22"/>
              </w:rPr>
              <w:t>Mid Term to 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303.067505pt;width:230.85pt;height:212.4pt;mso-position-horizontal-relative:page;mso-position-vertical-relative:page;z-index:-371704" coordorigin="3601,6061" coordsize="4617,4248">
            <v:shape style="position:absolute;left:3601;top:7605;width:2698;height:2704" type="#_x0000_t75" stroked="false">
              <v:imagedata r:id="rId254" o:title=""/>
            </v:shape>
            <v:shape style="position:absolute;left:5048;top:6061;width:3170;height:2801" type="#_x0000_t75" stroked="false">
              <v:imagedata r:id="rId248" o:title=""/>
            </v:shape>
            <w10:wrap type="none"/>
          </v:group>
        </w:pict>
      </w:r>
      <w:r>
        <w:rPr/>
        <w:pict>
          <v:group style="position:absolute;margin-left:344.100006pt;margin-top:96.480003pt;width:231.25pt;height:282.45pt;mso-position-horizontal-relative:page;mso-position-vertical-relative:page;z-index:-371680" coordorigin="6882,1930" coordsize="4625,5649">
            <v:shape style="position:absolute;left:6882;top:4916;width:2699;height:2662" type="#_x0000_t75" stroked="false">
              <v:imagedata r:id="rId136" o:title=""/>
            </v:shape>
            <v:shape style="position:absolute;left:7833;top:3204;width:2098;height:2873" type="#_x0000_t75" stroked="false">
              <v:imagedata r:id="rId245" o:title=""/>
            </v:shape>
            <v:shape style="position:absolute;left:8937;top:1929;width:2570;height:2572" type="#_x0000_t75" stroked="false">
              <v:imagedata r:id="rId255"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342" w:hRule="atLeast"/>
        </w:trPr>
        <w:tc>
          <w:tcPr>
            <w:tcW w:w="4582" w:type="dxa"/>
          </w:tcPr>
          <w:p>
            <w:pPr>
              <w:pStyle w:val="TableParagraph"/>
              <w:ind w:left="107" w:right="145"/>
              <w:rPr>
                <w:sz w:val="22"/>
              </w:rPr>
            </w:pPr>
            <w:r>
              <w:rPr>
                <w:sz w:val="22"/>
              </w:rPr>
              <w:t>Establish appropriate regulations for Catoctin Mountain, Short Hill Mountain, and the Blue Ridge Mountains to limit diversions of water from the Catoctin and Goose Creek headwaters</w:t>
            </w:r>
          </w:p>
          <w:p>
            <w:pPr>
              <w:pStyle w:val="TableParagraph"/>
              <w:spacing w:line="248" w:lineRule="exact"/>
              <w:ind w:left="107"/>
              <w:rPr>
                <w:sz w:val="22"/>
              </w:rPr>
            </w:pPr>
            <w:r>
              <w:rPr>
                <w:sz w:val="22"/>
              </w:rPr>
              <w:t>and prevent stream pollution.</w:t>
            </w:r>
          </w:p>
        </w:tc>
        <w:tc>
          <w:tcPr>
            <w:tcW w:w="1199" w:type="dxa"/>
          </w:tcPr>
          <w:p>
            <w:pPr>
              <w:pStyle w:val="TableParagraph"/>
              <w:rPr>
                <w:rFonts w:ascii="Times New Roman"/>
                <w:sz w:val="22"/>
              </w:rPr>
            </w:pPr>
          </w:p>
        </w:tc>
        <w:tc>
          <w:tcPr>
            <w:tcW w:w="2553" w:type="dxa"/>
          </w:tcPr>
          <w:p>
            <w:pPr>
              <w:pStyle w:val="TableParagraph"/>
              <w:ind w:left="462" w:right="131" w:hanging="307"/>
              <w:rPr>
                <w:sz w:val="22"/>
              </w:rPr>
            </w:pPr>
            <w:r>
              <w:rPr>
                <w:sz w:val="22"/>
              </w:rPr>
              <w:t>Building &amp; Development,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2148" w:hRule="atLeast"/>
        </w:trPr>
        <w:tc>
          <w:tcPr>
            <w:tcW w:w="4582" w:type="dxa"/>
          </w:tcPr>
          <w:p>
            <w:pPr>
              <w:pStyle w:val="TableParagraph"/>
              <w:ind w:left="107" w:right="107"/>
              <w:rPr>
                <w:sz w:val="22"/>
              </w:rPr>
            </w:pPr>
            <w:r>
              <w:rPr>
                <w:sz w:val="22"/>
              </w:rPr>
              <w:t>Maintain a working relationship with the</w:t>
            </w:r>
            <w:r>
              <w:rPr>
                <w:spacing w:val="-20"/>
                <w:sz w:val="22"/>
              </w:rPr>
              <w:t> </w:t>
            </w:r>
            <w:r>
              <w:rPr>
                <w:sz w:val="22"/>
              </w:rPr>
              <w:t>Federal Insurance and Mitigation Administration of the Federal Emergency Management Agency (FEMA) for continued participation in the National Flood Insurance Program (NFIP). The County will also maintain its current status as a Cooperating Technical Partner in FEMA’s</w:t>
            </w:r>
            <w:r>
              <w:rPr>
                <w:spacing w:val="-21"/>
                <w:sz w:val="22"/>
              </w:rPr>
              <w:t> </w:t>
            </w:r>
            <w:r>
              <w:rPr>
                <w:sz w:val="22"/>
              </w:rPr>
              <w:t>Flood</w:t>
            </w:r>
          </w:p>
          <w:p>
            <w:pPr>
              <w:pStyle w:val="TableParagraph"/>
              <w:spacing w:line="249" w:lineRule="exact"/>
              <w:ind w:left="107"/>
              <w:rPr>
                <w:sz w:val="22"/>
              </w:rPr>
            </w:pPr>
            <w:r>
              <w:rPr>
                <w:sz w:val="22"/>
              </w:rPr>
              <w:t>Map Modernization program.</w:t>
            </w:r>
          </w:p>
        </w:tc>
        <w:tc>
          <w:tcPr>
            <w:tcW w:w="1199" w:type="dxa"/>
          </w:tcPr>
          <w:p>
            <w:pPr>
              <w:pStyle w:val="TableParagraph"/>
              <w:rPr>
                <w:rFonts w:ascii="Times New Roman"/>
                <w:sz w:val="22"/>
              </w:rPr>
            </w:pPr>
          </w:p>
        </w:tc>
        <w:tc>
          <w:tcPr>
            <w:tcW w:w="2553" w:type="dxa"/>
          </w:tcPr>
          <w:p>
            <w:pPr>
              <w:pStyle w:val="TableParagraph"/>
              <w:ind w:left="88" w:right="82"/>
              <w:jc w:val="center"/>
              <w:rPr>
                <w:sz w:val="22"/>
              </w:rPr>
            </w:pPr>
            <w:r>
              <w:rPr>
                <w:sz w:val="22"/>
              </w:rPr>
              <w:t>Building &amp; Development</w:t>
            </w:r>
          </w:p>
        </w:tc>
        <w:tc>
          <w:tcPr>
            <w:tcW w:w="2733" w:type="dxa"/>
          </w:tcPr>
          <w:p>
            <w:pPr>
              <w:pStyle w:val="TableParagraph"/>
              <w:ind w:left="989" w:right="837" w:hanging="125"/>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233"/>
              <w:rPr>
                <w:sz w:val="22"/>
              </w:rPr>
            </w:pPr>
            <w:r>
              <w:rPr>
                <w:sz w:val="22"/>
              </w:rPr>
              <w:t>Work with the incorporated Towns to establish overall water quality goals and specific standards for individual streams and river and stream corridors, consistent with County RSCR</w:t>
            </w:r>
          </w:p>
          <w:p>
            <w:pPr>
              <w:pStyle w:val="TableParagraph"/>
              <w:spacing w:line="248" w:lineRule="exact"/>
              <w:ind w:left="107"/>
              <w:rPr>
                <w:sz w:val="22"/>
              </w:rPr>
            </w:pPr>
            <w:r>
              <w:rPr>
                <w:sz w:val="22"/>
              </w:rPr>
              <w:t>objectives and policies.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6" w:right="174"/>
              <w:jc w:val="center"/>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ind w:left="107" w:right="285"/>
              <w:rPr>
                <w:sz w:val="22"/>
              </w:rPr>
            </w:pPr>
            <w:r>
              <w:rPr>
                <w:sz w:val="22"/>
              </w:rPr>
              <w:t>Coordinate with the Metropolitan Washington Airport Authority regarding water quality</w:t>
            </w:r>
          </w:p>
          <w:p>
            <w:pPr>
              <w:pStyle w:val="TableParagraph"/>
              <w:spacing w:line="249" w:lineRule="exact"/>
              <w:ind w:left="107"/>
              <w:rPr>
                <w:sz w:val="22"/>
              </w:rPr>
            </w:pPr>
            <w:r>
              <w:rPr>
                <w:sz w:val="22"/>
              </w:rPr>
              <w:t>protection within the Broad Run watershed.</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County Government</w:t>
            </w:r>
          </w:p>
        </w:tc>
        <w:tc>
          <w:tcPr>
            <w:tcW w:w="2733" w:type="dxa"/>
          </w:tcPr>
          <w:p>
            <w:pPr>
              <w:pStyle w:val="TableParagraph"/>
              <w:ind w:left="176" w:right="174"/>
              <w:jc w:val="center"/>
              <w:rPr>
                <w:sz w:val="22"/>
              </w:rPr>
            </w:pPr>
            <w:r>
              <w:rPr>
                <w:sz w:val="22"/>
              </w:rPr>
              <w:t>Short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124"/>
              <w:rPr>
                <w:sz w:val="22"/>
              </w:rPr>
            </w:pPr>
            <w:r>
              <w:rPr>
                <w:sz w:val="22"/>
              </w:rPr>
              <w:t>Promote and encourage community programs, such as the “Adopt‐A‐Stream” program, in order to keep river and stream corridors free of litter and debris and as a means of promoting public awareness of the County’s river and stream</w:t>
            </w:r>
          </w:p>
          <w:p>
            <w:pPr>
              <w:pStyle w:val="TableParagraph"/>
              <w:spacing w:line="249" w:lineRule="exact"/>
              <w:ind w:left="107"/>
              <w:rPr>
                <w:sz w:val="22"/>
              </w:rPr>
            </w:pPr>
            <w:r>
              <w:rPr>
                <w:sz w:val="22"/>
              </w:rPr>
              <w:t>corridors.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6" w:right="174"/>
              <w:jc w:val="center"/>
              <w:rPr>
                <w:sz w:val="22"/>
              </w:rPr>
            </w:pPr>
            <w:r>
              <w:rPr>
                <w:sz w:val="22"/>
              </w:rPr>
              <w:t>Mid Term to Long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3799">
            <wp:simplePos x="0" y="0"/>
            <wp:positionH relativeFrom="page">
              <wp:posOffset>2286761</wp:posOffset>
            </wp:positionH>
            <wp:positionV relativeFrom="page">
              <wp:posOffset>4829373</wp:posOffset>
            </wp:positionV>
            <wp:extent cx="1664424" cy="1668303"/>
            <wp:effectExtent l="0" t="0" r="0" b="0"/>
            <wp:wrapNone/>
            <wp:docPr id="29" name="image248.png" descr=""/>
            <wp:cNvGraphicFramePr>
              <a:graphicFrameLocks noChangeAspect="1"/>
            </wp:cNvGraphicFramePr>
            <a:graphic>
              <a:graphicData uri="http://schemas.openxmlformats.org/drawingml/2006/picture">
                <pic:pic>
                  <pic:nvPicPr>
                    <pic:cNvPr id="30" name="image248.png"/>
                    <pic:cNvPicPr/>
                  </pic:nvPicPr>
                  <pic:blipFill>
                    <a:blip r:embed="rId256"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1632" coordorigin="5048,1930" coordsize="6459,6933">
            <v:shape style="position:absolute;left:5048;top:6061;width:3170;height:2801" type="#_x0000_t75" stroked="false">
              <v:imagedata r:id="rId257" o:title=""/>
            </v:shape>
            <v:shape style="position:absolute;left:6882;top:4916;width:2699;height:2662" type="#_x0000_t75" stroked="false">
              <v:imagedata r:id="rId258" o:title=""/>
            </v:shape>
            <v:shape style="position:absolute;left:7833;top:3204;width:2098;height:2873" type="#_x0000_t75" stroked="false">
              <v:imagedata r:id="rId259" o:title=""/>
            </v:shape>
            <v:shape style="position:absolute;left:8937;top:1929;width:2570;height:2572" type="#_x0000_t75" stroked="false">
              <v:imagedata r:id="rId260"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2240" w:hRule="atLeast"/>
        </w:trPr>
        <w:tc>
          <w:tcPr>
            <w:tcW w:w="4582" w:type="dxa"/>
          </w:tcPr>
          <w:p>
            <w:pPr>
              <w:pStyle w:val="TableParagraph"/>
              <w:ind w:left="107" w:right="107"/>
              <w:rPr>
                <w:sz w:val="22"/>
              </w:rPr>
            </w:pPr>
            <w:r>
              <w:rPr>
                <w:sz w:val="22"/>
              </w:rPr>
              <w:t>Support the interstate 2014 Chesapeake Bay Watershed Agreement, a watershed partnership signed by the governors of Virginia, Maryland, West Virginia, Delaware, New York, and Pennsylvania, as well as the District of Columbia and the United States EPA. The County supports Virginia’s action towards meeting the Chesapeake Bay TMDL and WIP.</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601" w:hRule="atLeast"/>
        </w:trPr>
        <w:tc>
          <w:tcPr>
            <w:tcW w:w="4582" w:type="dxa"/>
          </w:tcPr>
          <w:p>
            <w:pPr>
              <w:pStyle w:val="TableParagraph"/>
              <w:ind w:left="107" w:right="147"/>
              <w:rPr>
                <w:sz w:val="22"/>
              </w:rPr>
            </w:pPr>
            <w:r>
              <w:rPr>
                <w:sz w:val="22"/>
              </w:rPr>
              <w:t>Support the mitigation of stream and wetland impacts and the creation of stream and wetland mitigation banks within Loudoun County to improve water quality in Loudoun.</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2878" w:hRule="atLeast"/>
        </w:trPr>
        <w:tc>
          <w:tcPr>
            <w:tcW w:w="4582" w:type="dxa"/>
          </w:tcPr>
          <w:p>
            <w:pPr>
              <w:pStyle w:val="TableParagraph"/>
              <w:ind w:left="107" w:right="164"/>
              <w:rPr>
                <w:sz w:val="22"/>
              </w:rPr>
            </w:pPr>
            <w:r>
              <w:rPr>
                <w:sz w:val="22"/>
              </w:rPr>
              <w:t>Maintain the County’s Predictive Wetland Model and require submittal of digital wetland delineations in conjunction with land development applications in order to develop a reliable wetlands inventory and map of wetland areas.</w:t>
            </w:r>
          </w:p>
        </w:tc>
        <w:tc>
          <w:tcPr>
            <w:tcW w:w="1199" w:type="dxa"/>
          </w:tcPr>
          <w:p>
            <w:pPr>
              <w:pStyle w:val="TableParagraph"/>
              <w:rPr>
                <w:rFonts w:ascii="Times New Roman"/>
                <w:sz w:val="22"/>
              </w:rPr>
            </w:pPr>
          </w:p>
        </w:tc>
        <w:tc>
          <w:tcPr>
            <w:tcW w:w="2553" w:type="dxa"/>
          </w:tcPr>
          <w:p>
            <w:pPr>
              <w:pStyle w:val="TableParagraph"/>
              <w:ind w:left="87" w:right="82"/>
              <w:jc w:val="center"/>
              <w:rPr>
                <w:sz w:val="22"/>
              </w:rPr>
            </w:pPr>
            <w:r>
              <w:rPr>
                <w:sz w:val="22"/>
              </w:rPr>
              <w:t>Building &amp; Development, Mapping &amp; Geographic Information</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151" w:hRule="atLeast"/>
        </w:trPr>
        <w:tc>
          <w:tcPr>
            <w:tcW w:w="13189" w:type="dxa"/>
            <w:gridSpan w:val="5"/>
          </w:tcPr>
          <w:p>
            <w:pPr>
              <w:pStyle w:val="TableParagraph"/>
              <w:tabs>
                <w:tab w:pos="2283" w:val="left" w:leader="none"/>
              </w:tabs>
              <w:spacing w:line="317" w:lineRule="exact"/>
              <w:ind w:left="107"/>
              <w:rPr>
                <w:rFonts w:ascii="Gill Sans MT"/>
                <w:sz w:val="28"/>
              </w:rPr>
            </w:pPr>
            <w:r>
              <w:rPr>
                <w:b/>
                <w:sz w:val="28"/>
              </w:rPr>
              <w:t>Strategy</w:t>
            </w:r>
            <w:r>
              <w:rPr>
                <w:b/>
                <w:spacing w:val="-1"/>
                <w:sz w:val="28"/>
              </w:rPr>
              <w:t> </w:t>
            </w:r>
            <w:r>
              <w:rPr>
                <w:b/>
                <w:sz w:val="28"/>
              </w:rPr>
              <w:t>2.2</w:t>
              <w:tab/>
            </w:r>
            <w:r>
              <w:rPr>
                <w:rFonts w:ascii="Gill Sans MT"/>
                <w:sz w:val="28"/>
              </w:rPr>
              <w:t>Establish River and Stream Corridor Resource (RSCR) buffers to promote river and</w:t>
            </w:r>
            <w:r>
              <w:rPr>
                <w:rFonts w:ascii="Gill Sans MT"/>
                <w:spacing w:val="-14"/>
                <w:sz w:val="28"/>
              </w:rPr>
              <w:t> </w:t>
            </w:r>
            <w:r>
              <w:rPr>
                <w:rFonts w:ascii="Gill Sans MT"/>
                <w:sz w:val="28"/>
              </w:rPr>
              <w:t>stream</w:t>
            </w:r>
          </w:p>
          <w:p>
            <w:pPr>
              <w:pStyle w:val="TableParagraph"/>
              <w:ind w:left="107" w:right="759"/>
              <w:rPr>
                <w:rFonts w:ascii="Gill Sans MT"/>
                <w:sz w:val="28"/>
              </w:rPr>
            </w:pPr>
            <w:r>
              <w:rPr>
                <w:rFonts w:ascii="Gill Sans MT"/>
                <w:sz w:val="28"/>
              </w:rPr>
              <w:t>health (streambank/streambed stability, temperature moderation, nutrient removal, sediment removal, flood control, and aquatic food and habitat).</w:t>
            </w:r>
          </w:p>
        </w:tc>
      </w:tr>
    </w:tbl>
    <w:p>
      <w:pPr>
        <w:spacing w:after="0"/>
        <w:rPr>
          <w:rFonts w:ascii="Gill Sans MT"/>
          <w:sz w:val="28"/>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608" coordorigin="3601,1930" coordsize="7906,8380">
            <v:shape style="position:absolute;left:3601;top:7605;width:2698;height:2704" type="#_x0000_t75" stroked="false">
              <v:imagedata r:id="rId187" o:title=""/>
            </v:shape>
            <v:shape style="position:absolute;left:5048;top:6061;width:3170;height:2801" type="#_x0000_t75" stroked="false">
              <v:imagedata r:id="rId261" o:title=""/>
            </v:shape>
            <v:shape style="position:absolute;left:6882;top:4916;width:2699;height:2662" type="#_x0000_t75" stroked="false">
              <v:imagedata r:id="rId131" o:title=""/>
            </v:shape>
            <v:shape style="position:absolute;left:7833;top:3204;width:2098;height:2873" type="#_x0000_t75" stroked="false">
              <v:imagedata r:id="rId262" o:title=""/>
            </v:shape>
            <v:shape style="position:absolute;left:8937;top:1929;width:2570;height:2572" type="#_x0000_t75" stroked="false">
              <v:imagedata r:id="rId26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709" w:hRule="atLeast"/>
        </w:trPr>
        <w:tc>
          <w:tcPr>
            <w:tcW w:w="4582" w:type="dxa"/>
          </w:tcPr>
          <w:p>
            <w:pPr>
              <w:pStyle w:val="TableParagraph"/>
              <w:ind w:left="107" w:right="263"/>
              <w:rPr>
                <w:sz w:val="22"/>
              </w:rPr>
            </w:pPr>
            <w:r>
              <w:rPr>
                <w:sz w:val="22"/>
              </w:rPr>
              <w:t>Amend zoning regulations and development standards to establish a minimum 100‐foot stream buffer to protect rivers and streams when floodplains and adjacent steep slopes do not extend beyond either bank by 100 feet.</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760" w:hRule="atLeast"/>
        </w:trPr>
        <w:tc>
          <w:tcPr>
            <w:tcW w:w="4582" w:type="dxa"/>
          </w:tcPr>
          <w:p>
            <w:pPr>
              <w:pStyle w:val="TableParagraph"/>
              <w:ind w:left="107" w:right="210"/>
              <w:rPr>
                <w:sz w:val="22"/>
              </w:rPr>
            </w:pPr>
            <w:r>
              <w:rPr>
                <w:sz w:val="22"/>
              </w:rPr>
              <w:t>Amend zoning regulations and development standards to establish a 50‐foot management buffer as part of the RSCR surrounding floodplains and adjacent steep slopes. Specific criteria for allowable reductions in the 50‐foot management buffer should be included to ensure that reductions do not adversely impact the other elements of the RSCR. The RSCR 50‐ foot management buffer will not be added to the 100‐foot minimum stream buffer.</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0" w:hRule="atLeast"/>
        </w:trPr>
        <w:tc>
          <w:tcPr>
            <w:tcW w:w="4582" w:type="dxa"/>
          </w:tcPr>
          <w:p>
            <w:pPr>
              <w:pStyle w:val="TableParagraph"/>
              <w:ind w:left="107" w:right="467"/>
              <w:rPr>
                <w:sz w:val="22"/>
              </w:rPr>
            </w:pPr>
            <w:r>
              <w:rPr>
                <w:sz w:val="22"/>
              </w:rPr>
              <w:t>Develop and use incentives to encourage property‐owners to establish and maintain a 100‐foot minimum riparian stream buffer.</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spacing w:line="268" w:lineRule="exact"/>
              <w:ind w:left="178" w:right="174"/>
              <w:jc w:val="center"/>
              <w:rPr>
                <w:sz w:val="22"/>
              </w:rPr>
            </w:pPr>
            <w:r>
              <w:rPr>
                <w:sz w:val="22"/>
              </w:rPr>
              <w:t>Mid Term to 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66" w:hRule="atLeast"/>
        </w:trPr>
        <w:tc>
          <w:tcPr>
            <w:tcW w:w="13189" w:type="dxa"/>
            <w:gridSpan w:val="5"/>
          </w:tcPr>
          <w:p>
            <w:pPr>
              <w:pStyle w:val="TableParagraph"/>
              <w:tabs>
                <w:tab w:pos="2128" w:val="left" w:leader="none"/>
              </w:tabs>
              <w:spacing w:line="232" w:lineRule="auto"/>
              <w:ind w:left="107" w:right="1217"/>
              <w:rPr>
                <w:rFonts w:ascii="Gill Sans MT"/>
                <w:sz w:val="28"/>
              </w:rPr>
            </w:pPr>
            <w:r>
              <w:rPr>
                <w:b/>
                <w:sz w:val="28"/>
              </w:rPr>
              <w:t>Strategy</w:t>
            </w:r>
            <w:r>
              <w:rPr>
                <w:b/>
                <w:spacing w:val="-1"/>
                <w:sz w:val="28"/>
              </w:rPr>
              <w:t> </w:t>
            </w:r>
            <w:r>
              <w:rPr>
                <w:b/>
                <w:sz w:val="28"/>
              </w:rPr>
              <w:t>2.3</w:t>
              <w:tab/>
            </w:r>
            <w:r>
              <w:rPr>
                <w:rFonts w:ascii="Gill Sans MT"/>
                <w:sz w:val="28"/>
              </w:rPr>
              <w:t>Protect and improve stream quality and watershed health by decreasing the amount of stormwater runoff and pollutants from reaching local</w:t>
            </w:r>
            <w:r>
              <w:rPr>
                <w:rFonts w:ascii="Gill Sans MT"/>
                <w:spacing w:val="-1"/>
                <w:sz w:val="28"/>
              </w:rPr>
              <w:t> </w:t>
            </w:r>
            <w:r>
              <w:rPr>
                <w:rFonts w:ascii="Gill Sans MT"/>
                <w:sz w:val="28"/>
              </w:rPr>
              <w:t>waters.</w:t>
            </w:r>
          </w:p>
        </w:tc>
      </w:tr>
    </w:tbl>
    <w:p>
      <w:pPr>
        <w:spacing w:after="0" w:line="232" w:lineRule="auto"/>
        <w:rPr>
          <w:rFonts w:ascii="Gill Sans MT"/>
          <w:sz w:val="28"/>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3871">
            <wp:simplePos x="0" y="0"/>
            <wp:positionH relativeFrom="page">
              <wp:posOffset>2286761</wp:posOffset>
            </wp:positionH>
            <wp:positionV relativeFrom="page">
              <wp:posOffset>4829373</wp:posOffset>
            </wp:positionV>
            <wp:extent cx="1664424" cy="1668303"/>
            <wp:effectExtent l="0" t="0" r="0" b="0"/>
            <wp:wrapNone/>
            <wp:docPr id="31" name="image256.png" descr=""/>
            <wp:cNvGraphicFramePr>
              <a:graphicFrameLocks noChangeAspect="1"/>
            </wp:cNvGraphicFramePr>
            <a:graphic>
              <a:graphicData uri="http://schemas.openxmlformats.org/drawingml/2006/picture">
                <pic:pic>
                  <pic:nvPicPr>
                    <pic:cNvPr id="32" name="image256.png"/>
                    <pic:cNvPicPr/>
                  </pic:nvPicPr>
                  <pic:blipFill>
                    <a:blip r:embed="rId264"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1560" coordorigin="5048,1930" coordsize="6459,6933">
            <v:shape style="position:absolute;left:5048;top:6061;width:3170;height:2801" type="#_x0000_t75" stroked="false">
              <v:imagedata r:id="rId265" o:title=""/>
            </v:shape>
            <v:shape style="position:absolute;left:6882;top:4916;width:2699;height:2662" type="#_x0000_t75" stroked="false">
              <v:imagedata r:id="rId266" o:title=""/>
            </v:shape>
            <v:shape style="position:absolute;left:7833;top:3204;width:2098;height:2873" type="#_x0000_t75" stroked="false">
              <v:imagedata r:id="rId267" o:title=""/>
            </v:shape>
            <v:shape style="position:absolute;left:8937;top:1929;width:2570;height:2572" type="#_x0000_t75" stroked="false">
              <v:imagedata r:id="rId26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342" w:hRule="atLeast"/>
        </w:trPr>
        <w:tc>
          <w:tcPr>
            <w:tcW w:w="4582" w:type="dxa"/>
          </w:tcPr>
          <w:p>
            <w:pPr>
              <w:pStyle w:val="TableParagraph"/>
              <w:ind w:left="107" w:right="230"/>
              <w:rPr>
                <w:sz w:val="22"/>
              </w:rPr>
            </w:pPr>
            <w:r>
              <w:rPr>
                <w:sz w:val="22"/>
              </w:rPr>
              <w:t>Develop appropriate standards and regulations to protect natural streams from the harmful effects of increased stormwater volume, velocity, and pollutant loads resulting from</w:t>
            </w:r>
          </w:p>
          <w:p>
            <w:pPr>
              <w:pStyle w:val="TableParagraph"/>
              <w:spacing w:line="248" w:lineRule="exact"/>
              <w:ind w:left="107"/>
              <w:rPr>
                <w:sz w:val="22"/>
              </w:rPr>
            </w:pPr>
            <w:r>
              <w:rPr>
                <w:sz w:val="22"/>
              </w:rPr>
              <w:t>development.</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145"/>
              <w:rPr>
                <w:sz w:val="22"/>
              </w:rPr>
            </w:pPr>
            <w:r>
              <w:rPr>
                <w:sz w:val="22"/>
              </w:rPr>
              <w:t>Encourage stormwater BMPs on‐site or as close to the area being treated as possible to prevent</w:t>
            </w:r>
          </w:p>
          <w:p>
            <w:pPr>
              <w:pStyle w:val="TableParagraph"/>
              <w:spacing w:line="249" w:lineRule="exact"/>
              <w:ind w:left="107"/>
              <w:rPr>
                <w:sz w:val="22"/>
              </w:rPr>
            </w:pPr>
            <w:r>
              <w:rPr>
                <w:sz w:val="22"/>
              </w:rPr>
              <w:t>increased nutrient and sediment runoff.</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329"/>
              <w:rPr>
                <w:sz w:val="22"/>
              </w:rPr>
            </w:pPr>
            <w:r>
              <w:rPr>
                <w:sz w:val="22"/>
              </w:rPr>
              <w:t>Establish incentives and/or a funding program for reforestation, SWM/BMP projects, and</w:t>
            </w:r>
          </w:p>
          <w:p>
            <w:pPr>
              <w:pStyle w:val="TableParagraph"/>
              <w:spacing w:line="249" w:lineRule="exact"/>
              <w:ind w:left="107"/>
              <w:rPr>
                <w:sz w:val="22"/>
              </w:rPr>
            </w:pPr>
            <w:r>
              <w:rPr>
                <w:sz w:val="22"/>
              </w:rPr>
              <w:t>SWM/BMP retrofits.</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216"/>
              <w:rPr>
                <w:sz w:val="22"/>
              </w:rPr>
            </w:pPr>
            <w:r>
              <w:rPr>
                <w:sz w:val="22"/>
              </w:rPr>
              <w:t>Support the retrofitting of older stormwater systems and the rehabilitation of degraded areas to enhance pollution removal capabilities</w:t>
            </w:r>
          </w:p>
          <w:p>
            <w:pPr>
              <w:pStyle w:val="TableParagraph"/>
              <w:spacing w:line="248" w:lineRule="exact"/>
              <w:ind w:left="107"/>
              <w:rPr>
                <w:sz w:val="22"/>
              </w:rPr>
            </w:pPr>
            <w:r>
              <w:rPr>
                <w:sz w:val="22"/>
              </w:rPr>
              <w:t>and create open space amenities.</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187"/>
              <w:rPr>
                <w:sz w:val="22"/>
              </w:rPr>
            </w:pPr>
            <w:r>
              <w:rPr>
                <w:sz w:val="22"/>
              </w:rPr>
              <w:t>Promote the use of low‐impact development to replicate natural hydrologic patterns and</w:t>
            </w:r>
          </w:p>
          <w:p>
            <w:pPr>
              <w:pStyle w:val="TableParagraph"/>
              <w:spacing w:line="249" w:lineRule="exact"/>
              <w:ind w:left="107"/>
              <w:rPr>
                <w:sz w:val="22"/>
              </w:rPr>
            </w:pPr>
            <w:r>
              <w:rPr>
                <w:sz w:val="22"/>
              </w:rPr>
              <w:t>alleviate the strain on centralized systems.</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879" w:hRule="atLeast"/>
        </w:trPr>
        <w:tc>
          <w:tcPr>
            <w:tcW w:w="4582" w:type="dxa"/>
          </w:tcPr>
          <w:p>
            <w:pPr>
              <w:pStyle w:val="TableParagraph"/>
              <w:ind w:left="107" w:right="409"/>
              <w:rPr>
                <w:sz w:val="22"/>
              </w:rPr>
            </w:pPr>
            <w:r>
              <w:rPr>
                <w:sz w:val="22"/>
              </w:rPr>
              <w:t>Support and incentivize reforestation for degraded forested areas in upper stream reaches that do not include Major Floodplain and promote natural regeneration within the limits of the Major Floodplain to mitigate the loss of native canopy coverage as a result of</w:t>
            </w:r>
          </w:p>
          <w:p>
            <w:pPr>
              <w:pStyle w:val="TableParagraph"/>
              <w:spacing w:line="249" w:lineRule="exact"/>
              <w:ind w:left="107"/>
              <w:rPr>
                <w:sz w:val="22"/>
              </w:rPr>
            </w:pPr>
            <w:r>
              <w:rPr>
                <w:sz w:val="22"/>
              </w:rPr>
              <w:t>construction.</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536" coordorigin="3601,1930" coordsize="7906,8380">
            <v:shape style="position:absolute;left:3601;top:7605;width:2698;height:2704" type="#_x0000_t75" stroked="false">
              <v:imagedata r:id="rId119" o:title=""/>
            </v:shape>
            <v:shape style="position:absolute;left:5048;top:6061;width:3170;height:2801" type="#_x0000_t75" stroked="false">
              <v:imagedata r:id="rId269" o:title=""/>
            </v:shape>
            <v:shape style="position:absolute;left:6882;top:4916;width:2699;height:2662" type="#_x0000_t75" stroked="false">
              <v:imagedata r:id="rId270" o:title=""/>
            </v:shape>
            <v:shape style="position:absolute;left:7833;top:3204;width:2098;height:2873" type="#_x0000_t75" stroked="false">
              <v:imagedata r:id="rId271" o:title=""/>
            </v:shape>
            <v:shape style="position:absolute;left:8937;top:1929;width:2570;height:2572" type="#_x0000_t75" stroked="false">
              <v:imagedata r:id="rId272"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74" w:hRule="atLeast"/>
        </w:trPr>
        <w:tc>
          <w:tcPr>
            <w:tcW w:w="4582" w:type="dxa"/>
          </w:tcPr>
          <w:p>
            <w:pPr>
              <w:pStyle w:val="TableParagraph"/>
              <w:ind w:left="107"/>
              <w:rPr>
                <w:sz w:val="22"/>
              </w:rPr>
            </w:pPr>
            <w:r>
              <w:rPr>
                <w:sz w:val="22"/>
              </w:rPr>
              <w:t>Maintain standards for activities that propose pollution sources such as the storing and dispensing of fossil fuels, chemical storage, and</w:t>
            </w:r>
          </w:p>
          <w:p>
            <w:pPr>
              <w:pStyle w:val="TableParagraph"/>
              <w:spacing w:line="249" w:lineRule="exact"/>
              <w:ind w:left="107"/>
              <w:rPr>
                <w:sz w:val="22"/>
              </w:rPr>
            </w:pPr>
            <w:r>
              <w:rPr>
                <w:sz w:val="22"/>
              </w:rPr>
              <w:t>sale or transfer of potential contaminants.</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65" w:hRule="atLeast"/>
        </w:trPr>
        <w:tc>
          <w:tcPr>
            <w:tcW w:w="13189" w:type="dxa"/>
            <w:gridSpan w:val="5"/>
          </w:tcPr>
          <w:p>
            <w:pPr>
              <w:pStyle w:val="TableParagraph"/>
              <w:tabs>
                <w:tab w:pos="2099" w:val="left" w:leader="none"/>
              </w:tabs>
              <w:spacing w:line="232" w:lineRule="auto"/>
              <w:ind w:left="107" w:right="984"/>
              <w:rPr>
                <w:rFonts w:ascii="Gill Sans MT"/>
                <w:sz w:val="28"/>
              </w:rPr>
            </w:pPr>
            <w:r>
              <w:rPr>
                <w:b/>
                <w:sz w:val="28"/>
              </w:rPr>
              <w:t>Strategy</w:t>
            </w:r>
            <w:r>
              <w:rPr>
                <w:b/>
                <w:spacing w:val="-1"/>
                <w:sz w:val="28"/>
              </w:rPr>
              <w:t> </w:t>
            </w:r>
            <w:r>
              <w:rPr>
                <w:b/>
                <w:sz w:val="28"/>
              </w:rPr>
              <w:t>2.4</w:t>
              <w:tab/>
            </w:r>
            <w:r>
              <w:rPr>
                <w:rFonts w:ascii="Gill Sans MT"/>
                <w:sz w:val="28"/>
              </w:rPr>
              <w:t>Protect and enhance impaired streams and their tributaries to improve water quality and provide ecological benefits while also providing opportunities for passive</w:t>
            </w:r>
            <w:r>
              <w:rPr>
                <w:rFonts w:ascii="Gill Sans MT"/>
                <w:spacing w:val="-5"/>
                <w:sz w:val="28"/>
              </w:rPr>
              <w:t> </w:t>
            </w:r>
            <w:r>
              <w:rPr>
                <w:rFonts w:ascii="Gill Sans MT"/>
                <w:sz w:val="28"/>
              </w:rPr>
              <w:t>recreation.</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3760" w:hRule="atLeast"/>
        </w:trPr>
        <w:tc>
          <w:tcPr>
            <w:tcW w:w="4582" w:type="dxa"/>
          </w:tcPr>
          <w:p>
            <w:pPr>
              <w:pStyle w:val="TableParagraph"/>
              <w:ind w:left="107" w:right="201"/>
              <w:rPr>
                <w:sz w:val="22"/>
              </w:rPr>
            </w:pPr>
            <w:r>
              <w:rPr>
                <w:sz w:val="22"/>
              </w:rPr>
              <w:t>Encourage the implementation of enhanced pollutant control measures and watershed management strategies such as: downspout disconnection; tree planting/reforestation, especially within riparian areas; storm drain marking; stream restoration; wetland creation; adding BMPs; enhanced stormwater management ponds; enhanced pollution/erosion control measures; coordination and outreach with the Virginia Department of Transportation (VDOT) and owners associations on use of sand and anti‐ice materials in snow removal/road clearing</w:t>
            </w:r>
          </w:p>
          <w:p>
            <w:pPr>
              <w:pStyle w:val="TableParagraph"/>
              <w:spacing w:line="249" w:lineRule="exact"/>
              <w:ind w:left="107"/>
              <w:rPr>
                <w:sz w:val="22"/>
              </w:rPr>
            </w:pPr>
            <w:r>
              <w:rPr>
                <w:sz w:val="22"/>
              </w:rPr>
              <w:t>operations; and stormwater pond conversion.</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Actively participate in regional water quality</w:t>
            </w:r>
          </w:p>
          <w:p>
            <w:pPr>
              <w:pStyle w:val="TableParagraph"/>
              <w:spacing w:line="249" w:lineRule="exact"/>
              <w:ind w:left="107"/>
              <w:rPr>
                <w:sz w:val="22"/>
              </w:rPr>
            </w:pPr>
            <w:r>
              <w:rPr>
                <w:sz w:val="22"/>
              </w:rPr>
              <w:t>initiatives to protect and improve water quality.</w:t>
            </w:r>
          </w:p>
        </w:tc>
        <w:tc>
          <w:tcPr>
            <w:tcW w:w="1199" w:type="dxa"/>
          </w:tcPr>
          <w:p>
            <w:pPr>
              <w:pStyle w:val="TableParagraph"/>
              <w:rPr>
                <w:rFonts w:ascii="Times New Roman"/>
                <w:sz w:val="22"/>
              </w:rPr>
            </w:pPr>
          </w:p>
        </w:tc>
        <w:tc>
          <w:tcPr>
            <w:tcW w:w="2553" w:type="dxa"/>
          </w:tcPr>
          <w:p>
            <w:pPr>
              <w:pStyle w:val="TableParagraph"/>
              <w:spacing w:line="268" w:lineRule="exact"/>
              <w:ind w:left="201" w:right="196"/>
              <w:jc w:val="center"/>
              <w:rPr>
                <w:sz w:val="22"/>
              </w:rPr>
            </w:pPr>
            <w:r>
              <w:rPr>
                <w:sz w:val="22"/>
              </w:rPr>
              <w:t>County Government,</w:t>
            </w:r>
          </w:p>
          <w:p>
            <w:pPr>
              <w:pStyle w:val="TableParagraph"/>
              <w:spacing w:line="249" w:lineRule="exact"/>
              <w:ind w:left="88" w:right="81"/>
              <w:jc w:val="center"/>
              <w:rPr>
                <w:sz w:val="22"/>
              </w:rPr>
            </w:pPr>
            <w:r>
              <w:rPr>
                <w:sz w:val="22"/>
              </w:rPr>
              <w:t>Building &amp; Development</w:t>
            </w:r>
          </w:p>
        </w:tc>
        <w:tc>
          <w:tcPr>
            <w:tcW w:w="2733" w:type="dxa"/>
          </w:tcPr>
          <w:p>
            <w:pPr>
              <w:pStyle w:val="TableParagraph"/>
              <w:spacing w:line="268" w:lineRule="exact"/>
              <w:ind w:left="179" w:right="174"/>
              <w:jc w:val="center"/>
              <w:rPr>
                <w:sz w:val="22"/>
              </w:rPr>
            </w:pPr>
            <w:r>
              <w:rPr>
                <w:sz w:val="22"/>
              </w:rPr>
              <w:t>Short Term</w:t>
            </w:r>
          </w:p>
          <w:p>
            <w:pPr>
              <w:pStyle w:val="TableParagraph"/>
              <w:spacing w:line="249" w:lineRule="exact"/>
              <w:ind w:left="179" w:right="174"/>
              <w:jc w:val="center"/>
              <w:rPr>
                <w:sz w:val="22"/>
              </w:rPr>
            </w:pPr>
            <w:r>
              <w:rPr>
                <w:sz w:val="22"/>
              </w:rPr>
              <w:t>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417"/>
              <w:jc w:val="both"/>
              <w:rPr>
                <w:sz w:val="22"/>
              </w:rPr>
            </w:pPr>
            <w:r>
              <w:rPr>
                <w:sz w:val="22"/>
              </w:rPr>
              <w:t>Comply with the Virginia General Permit for stormwater discharges from small Municipal Separate Storm Sewer Systems (MS4 General</w:t>
            </w:r>
          </w:p>
          <w:p>
            <w:pPr>
              <w:pStyle w:val="TableParagraph"/>
              <w:spacing w:line="249" w:lineRule="exact"/>
              <w:ind w:left="107"/>
              <w:jc w:val="both"/>
              <w:rPr>
                <w:sz w:val="22"/>
              </w:rPr>
            </w:pPr>
            <w:r>
              <w:rPr>
                <w:sz w:val="22"/>
              </w:rPr>
              <w:t>Permit).</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538" w:hRule="atLeast"/>
        </w:trPr>
        <w:tc>
          <w:tcPr>
            <w:tcW w:w="4582" w:type="dxa"/>
          </w:tcPr>
          <w:p>
            <w:pPr>
              <w:pStyle w:val="TableParagraph"/>
              <w:spacing w:line="268" w:lineRule="exact"/>
              <w:ind w:left="107"/>
              <w:rPr>
                <w:sz w:val="22"/>
              </w:rPr>
            </w:pPr>
            <w:r>
              <w:rPr>
                <w:sz w:val="22"/>
              </w:rPr>
              <w:t>Prepare and implement TMDL Action Plans, as</w:t>
            </w:r>
          </w:p>
          <w:p>
            <w:pPr>
              <w:pStyle w:val="TableParagraph"/>
              <w:spacing w:line="250" w:lineRule="exact"/>
              <w:ind w:left="107"/>
              <w:rPr>
                <w:sz w:val="22"/>
              </w:rPr>
            </w:pPr>
            <w:r>
              <w:rPr>
                <w:sz w:val="22"/>
              </w:rPr>
              <w:t>necessary to meet TMDL requirements. The</w:t>
            </w:r>
          </w:p>
        </w:tc>
        <w:tc>
          <w:tcPr>
            <w:tcW w:w="1199" w:type="dxa"/>
          </w:tcPr>
          <w:p>
            <w:pPr>
              <w:pStyle w:val="TableParagraph"/>
              <w:rPr>
                <w:rFonts w:ascii="Times New Roman"/>
                <w:sz w:val="22"/>
              </w:rPr>
            </w:pPr>
          </w:p>
        </w:tc>
        <w:tc>
          <w:tcPr>
            <w:tcW w:w="2553" w:type="dxa"/>
          </w:tcPr>
          <w:p>
            <w:pPr>
              <w:pStyle w:val="TableParagraph"/>
              <w:spacing w:line="268" w:lineRule="exact"/>
              <w:ind w:left="201" w:right="196"/>
              <w:jc w:val="center"/>
              <w:rPr>
                <w:sz w:val="22"/>
              </w:rPr>
            </w:pPr>
            <w:r>
              <w:rPr>
                <w:sz w:val="22"/>
              </w:rPr>
              <w:t>County Government,</w:t>
            </w:r>
          </w:p>
          <w:p>
            <w:pPr>
              <w:pStyle w:val="TableParagraph"/>
              <w:spacing w:line="250" w:lineRule="exact"/>
              <w:ind w:left="88" w:right="81"/>
              <w:jc w:val="center"/>
              <w:rPr>
                <w:sz w:val="22"/>
              </w:rPr>
            </w:pPr>
            <w:r>
              <w:rPr>
                <w:sz w:val="22"/>
              </w:rPr>
              <w:t>Building &amp; Development</w:t>
            </w:r>
          </w:p>
        </w:tc>
        <w:tc>
          <w:tcPr>
            <w:tcW w:w="2733" w:type="dxa"/>
          </w:tcPr>
          <w:p>
            <w:pPr>
              <w:pStyle w:val="TableParagraph"/>
              <w:ind w:left="179" w:right="174"/>
              <w:jc w:val="center"/>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512" coordorigin="3601,1930" coordsize="7906,8380">
            <v:shape style="position:absolute;left:3601;top:7605;width:2698;height:2704" type="#_x0000_t75" stroked="false">
              <v:imagedata r:id="rId273" o:title=""/>
            </v:shape>
            <v:shape style="position:absolute;left:5048;top:6061;width:3170;height:2801" type="#_x0000_t75" stroked="false">
              <v:imagedata r:id="rId274" o:title=""/>
            </v:shape>
            <v:shape style="position:absolute;left:6882;top:4916;width:2699;height:2662" type="#_x0000_t75" stroked="false">
              <v:imagedata r:id="rId275" o:title=""/>
            </v:shape>
            <v:shape style="position:absolute;left:7833;top:3204;width:2098;height:2873" type="#_x0000_t75" stroked="false">
              <v:imagedata r:id="rId245" o:title=""/>
            </v:shape>
            <v:shape style="position:absolute;left:8937;top:1929;width:2570;height:2572" type="#_x0000_t75" stroked="false">
              <v:imagedata r:id="rId276"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ind w:left="107" w:right="212"/>
              <w:rPr>
                <w:sz w:val="22"/>
              </w:rPr>
            </w:pPr>
            <w:r>
              <w:rPr>
                <w:sz w:val="22"/>
              </w:rPr>
              <w:t>Action Plans, designed to improve the County’s surface water quality may include working with other entities, such as the Loudoun Soil and Water Conservation District (LSWCD) and Virginia Cooperative Extension‐Loudoun (VCE‐</w:t>
            </w:r>
          </w:p>
          <w:p>
            <w:pPr>
              <w:pStyle w:val="TableParagraph"/>
              <w:spacing w:line="249" w:lineRule="exact"/>
              <w:ind w:left="107"/>
              <w:rPr>
                <w:sz w:val="22"/>
              </w:rPr>
            </w:pPr>
            <w:r>
              <w:rPr>
                <w:sz w:val="22"/>
              </w:rPr>
              <w:t>Loudoun).</w:t>
            </w:r>
          </w:p>
        </w:tc>
        <w:tc>
          <w:tcPr>
            <w:tcW w:w="1199" w:type="dxa"/>
          </w:tcPr>
          <w:p>
            <w:pPr>
              <w:pStyle w:val="TableParagraph"/>
              <w:rPr>
                <w:rFonts w:ascii="Times New Roman"/>
                <w:sz w:val="22"/>
              </w:rPr>
            </w:pPr>
          </w:p>
        </w:tc>
        <w:tc>
          <w:tcPr>
            <w:tcW w:w="2553" w:type="dxa"/>
          </w:tcPr>
          <w:p>
            <w:pPr>
              <w:pStyle w:val="TableParagraph"/>
              <w:rPr>
                <w:rFonts w:ascii="Times New Roman"/>
                <w:sz w:val="22"/>
              </w:rPr>
            </w:pPr>
          </w:p>
        </w:tc>
        <w:tc>
          <w:tcPr>
            <w:tcW w:w="2733" w:type="dxa"/>
          </w:tcPr>
          <w:p>
            <w:pPr>
              <w:pStyle w:val="TableParagraph"/>
              <w:rPr>
                <w:rFonts w:ascii="Times New Roman"/>
                <w:sz w:val="22"/>
              </w:rPr>
            </w:pPr>
          </w:p>
        </w:tc>
        <w:tc>
          <w:tcPr>
            <w:tcW w:w="2122" w:type="dxa"/>
          </w:tcPr>
          <w:p>
            <w:pPr>
              <w:pStyle w:val="TableParagraph"/>
              <w:rPr>
                <w:rFonts w:ascii="Times New Roman"/>
                <w:sz w:val="22"/>
              </w:rPr>
            </w:pPr>
          </w:p>
        </w:tc>
      </w:tr>
      <w:tr>
        <w:trPr>
          <w:trHeight w:val="1611" w:hRule="atLeast"/>
        </w:trPr>
        <w:tc>
          <w:tcPr>
            <w:tcW w:w="4582" w:type="dxa"/>
          </w:tcPr>
          <w:p>
            <w:pPr>
              <w:pStyle w:val="TableParagraph"/>
              <w:ind w:left="107" w:right="139"/>
              <w:rPr>
                <w:sz w:val="22"/>
              </w:rPr>
            </w:pPr>
            <w:r>
              <w:rPr>
                <w:sz w:val="22"/>
              </w:rPr>
              <w:t>Collaborate with the Department of Environmental Quality on any pollution impairment issues within streams and support volunteer water quality monitoring efforts and coordination of these efforts with federal, state,</w:t>
            </w:r>
          </w:p>
          <w:p>
            <w:pPr>
              <w:pStyle w:val="TableParagraph"/>
              <w:spacing w:line="249" w:lineRule="exact"/>
              <w:ind w:left="107"/>
              <w:rPr>
                <w:sz w:val="22"/>
              </w:rPr>
            </w:pPr>
            <w:r>
              <w:rPr>
                <w:sz w:val="22"/>
              </w:rPr>
              <w:t>and local water quality data collection.</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66" w:hRule="atLeast"/>
        </w:trPr>
        <w:tc>
          <w:tcPr>
            <w:tcW w:w="13189" w:type="dxa"/>
            <w:gridSpan w:val="5"/>
          </w:tcPr>
          <w:p>
            <w:pPr>
              <w:pStyle w:val="TableParagraph"/>
              <w:tabs>
                <w:tab w:pos="2283" w:val="left" w:leader="none"/>
              </w:tabs>
              <w:spacing w:line="232" w:lineRule="auto"/>
              <w:ind w:left="107" w:right="106" w:hanging="1"/>
              <w:rPr>
                <w:rFonts w:ascii="Gill Sans MT"/>
                <w:sz w:val="28"/>
              </w:rPr>
            </w:pPr>
            <w:r>
              <w:rPr>
                <w:b/>
                <w:sz w:val="28"/>
              </w:rPr>
              <w:t>Strategy</w:t>
            </w:r>
            <w:r>
              <w:rPr>
                <w:b/>
                <w:spacing w:val="-1"/>
                <w:sz w:val="28"/>
              </w:rPr>
              <w:t> </w:t>
            </w:r>
            <w:r>
              <w:rPr>
                <w:b/>
                <w:sz w:val="28"/>
              </w:rPr>
              <w:t>2.5</w:t>
              <w:tab/>
            </w:r>
            <w:r>
              <w:rPr>
                <w:rFonts w:ascii="Gill Sans MT"/>
                <w:sz w:val="28"/>
              </w:rPr>
              <w:t>Protect rivers and public drinking water reservoirs to ensure a clean, safe, and adequate supply of drinking</w:t>
            </w:r>
            <w:r>
              <w:rPr>
                <w:rFonts w:ascii="Gill Sans MT"/>
                <w:spacing w:val="-1"/>
                <w:sz w:val="28"/>
              </w:rPr>
              <w:t> </w:t>
            </w:r>
            <w:r>
              <w:rPr>
                <w:rFonts w:ascii="Gill Sans MT"/>
                <w:sz w:val="28"/>
              </w:rPr>
              <w:t>water.</w:t>
            </w:r>
          </w:p>
        </w:tc>
      </w:tr>
      <w:tr>
        <w:trPr>
          <w:trHeight w:val="2276"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2686" w:hRule="atLeast"/>
        </w:trPr>
        <w:tc>
          <w:tcPr>
            <w:tcW w:w="4582" w:type="dxa"/>
          </w:tcPr>
          <w:p>
            <w:pPr>
              <w:pStyle w:val="TableParagraph"/>
              <w:ind w:left="107" w:right="96"/>
              <w:rPr>
                <w:sz w:val="22"/>
              </w:rPr>
            </w:pPr>
            <w:r>
              <w:rPr>
                <w:sz w:val="22"/>
              </w:rPr>
              <w:t>Protect public water supply reservoirs, Scenic Rivers, the Potomac River, and the Bull Run by establishing a 300‐foot no‐build buffer or the other elements of the RSCR buffer, whichever is greater. Areas outside of the no‐build buffer are priority open space areas for the creation of a greenbelt. The greenbelt will be created through various mechanisms such as land donations, conservation easements, PDR, and other land</w:t>
            </w:r>
          </w:p>
          <w:p>
            <w:pPr>
              <w:pStyle w:val="TableParagraph"/>
              <w:spacing w:line="250" w:lineRule="exact"/>
              <w:ind w:left="107"/>
              <w:rPr>
                <w:sz w:val="22"/>
              </w:rPr>
            </w:pPr>
            <w:r>
              <w:rPr>
                <w:sz w:val="22"/>
              </w:rPr>
              <w:t>conservation mechanisms.</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3967">
            <wp:simplePos x="0" y="0"/>
            <wp:positionH relativeFrom="page">
              <wp:posOffset>2286761</wp:posOffset>
            </wp:positionH>
            <wp:positionV relativeFrom="page">
              <wp:posOffset>4829373</wp:posOffset>
            </wp:positionV>
            <wp:extent cx="1664424" cy="1668303"/>
            <wp:effectExtent l="0" t="0" r="0" b="0"/>
            <wp:wrapNone/>
            <wp:docPr id="33" name="image163.png" descr=""/>
            <wp:cNvGraphicFramePr>
              <a:graphicFrameLocks noChangeAspect="1"/>
            </wp:cNvGraphicFramePr>
            <a:graphic>
              <a:graphicData uri="http://schemas.openxmlformats.org/drawingml/2006/picture">
                <pic:pic>
                  <pic:nvPicPr>
                    <pic:cNvPr id="34" name="image163.png"/>
                    <pic:cNvPicPr/>
                  </pic:nvPicPr>
                  <pic:blipFill>
                    <a:blip r:embed="rId171"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1464" coordorigin="5048,1930" coordsize="6459,6933">
            <v:shape style="position:absolute;left:5048;top:6061;width:3170;height:2801" type="#_x0000_t75" stroked="false">
              <v:imagedata r:id="rId277" o:title=""/>
            </v:shape>
            <v:shape style="position:absolute;left:6882;top:4916;width:2699;height:2662" type="#_x0000_t75" stroked="false">
              <v:imagedata r:id="rId160" o:title=""/>
            </v:shape>
            <v:shape style="position:absolute;left:7833;top:3204;width:2098;height:2873" type="#_x0000_t75" stroked="false">
              <v:imagedata r:id="rId278" o:title=""/>
            </v:shape>
            <v:shape style="position:absolute;left:8937;top:1929;width:2570;height:2572" type="#_x0000_t75" stroked="false">
              <v:imagedata r:id="rId279"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342" w:hRule="atLeast"/>
        </w:trPr>
        <w:tc>
          <w:tcPr>
            <w:tcW w:w="4582" w:type="dxa"/>
          </w:tcPr>
          <w:p>
            <w:pPr>
              <w:pStyle w:val="TableParagraph"/>
              <w:ind w:left="107" w:right="436"/>
              <w:rPr>
                <w:sz w:val="22"/>
              </w:rPr>
            </w:pPr>
            <w:r>
              <w:rPr>
                <w:sz w:val="22"/>
              </w:rPr>
              <w:t>Develop and implement a watershed overlay district for all public water supply reservoir watersheds, establishing more stringent development guidelines and performance</w:t>
            </w:r>
          </w:p>
          <w:p>
            <w:pPr>
              <w:pStyle w:val="TableParagraph"/>
              <w:spacing w:line="248" w:lineRule="exact"/>
              <w:ind w:left="107"/>
              <w:rPr>
                <w:sz w:val="22"/>
              </w:rPr>
            </w:pPr>
            <w:r>
              <w:rPr>
                <w:sz w:val="22"/>
              </w:rPr>
              <w:t>standards to protect water quality.</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5639" w:hRule="atLeast"/>
        </w:trPr>
        <w:tc>
          <w:tcPr>
            <w:tcW w:w="4582" w:type="dxa"/>
          </w:tcPr>
          <w:p>
            <w:pPr>
              <w:pStyle w:val="TableParagraph"/>
              <w:ind w:left="107" w:right="86"/>
              <w:rPr>
                <w:sz w:val="22"/>
              </w:rPr>
            </w:pPr>
            <w:r>
              <w:rPr>
                <w:sz w:val="22"/>
              </w:rPr>
              <w:t>Develop and implement a Potomac River shoreline management plan and seek to coordinate this effort with adjacent jurisdictions (local, state, and regional organizations, advisory boards, and citizen groups). This Plan should include:</w:t>
            </w:r>
          </w:p>
          <w:p>
            <w:pPr>
              <w:pStyle w:val="TableParagraph"/>
              <w:numPr>
                <w:ilvl w:val="0"/>
                <w:numId w:val="3"/>
              </w:numPr>
              <w:tabs>
                <w:tab w:pos="828" w:val="left" w:leader="none"/>
              </w:tabs>
              <w:spacing w:line="240" w:lineRule="auto" w:before="0" w:after="0"/>
              <w:ind w:left="827" w:right="818" w:hanging="465"/>
              <w:jc w:val="both"/>
              <w:rPr>
                <w:sz w:val="22"/>
              </w:rPr>
            </w:pPr>
            <w:r>
              <w:rPr>
                <w:sz w:val="22"/>
              </w:rPr>
              <w:t>The boundaries of the study area,</w:t>
            </w:r>
          </w:p>
          <w:p>
            <w:pPr>
              <w:pStyle w:val="TableParagraph"/>
              <w:numPr>
                <w:ilvl w:val="0"/>
                <w:numId w:val="3"/>
              </w:numPr>
              <w:tabs>
                <w:tab w:pos="828" w:val="left" w:leader="none"/>
              </w:tabs>
              <w:spacing w:line="240" w:lineRule="auto" w:before="0" w:after="0"/>
              <w:ind w:left="827" w:right="818" w:hanging="516"/>
              <w:jc w:val="both"/>
              <w:rPr>
                <w:sz w:val="22"/>
              </w:rPr>
            </w:pPr>
            <w:r>
              <w:rPr>
                <w:sz w:val="22"/>
              </w:rPr>
              <w:t>A comprehensive natural resources</w:t>
            </w:r>
            <w:r>
              <w:rPr>
                <w:spacing w:val="-1"/>
                <w:sz w:val="22"/>
              </w:rPr>
              <w:t> </w:t>
            </w:r>
            <w:r>
              <w:rPr>
                <w:sz w:val="22"/>
              </w:rPr>
              <w:t>inventory,</w:t>
            </w:r>
          </w:p>
          <w:p>
            <w:pPr>
              <w:pStyle w:val="TableParagraph"/>
              <w:numPr>
                <w:ilvl w:val="0"/>
                <w:numId w:val="3"/>
              </w:numPr>
              <w:tabs>
                <w:tab w:pos="828" w:val="left" w:leader="none"/>
                <w:tab w:pos="2037" w:val="left" w:leader="none"/>
                <w:tab w:pos="2900" w:val="left" w:leader="none"/>
              </w:tabs>
              <w:spacing w:line="240" w:lineRule="auto" w:before="0" w:after="0"/>
              <w:ind w:left="827" w:right="818" w:hanging="567"/>
              <w:jc w:val="both"/>
              <w:rPr>
                <w:sz w:val="22"/>
              </w:rPr>
            </w:pPr>
            <w:r>
              <w:rPr>
                <w:sz w:val="22"/>
              </w:rPr>
              <w:t>Existing</w:t>
              <w:tab/>
              <w:t>and</w:t>
              <w:tab/>
            </w:r>
            <w:r>
              <w:rPr>
                <w:w w:val="95"/>
                <w:sz w:val="22"/>
              </w:rPr>
              <w:t>proposed </w:t>
            </w:r>
            <w:r>
              <w:rPr>
                <w:sz w:val="22"/>
              </w:rPr>
              <w:t>private/public water access entry</w:t>
            </w:r>
            <w:r>
              <w:rPr>
                <w:spacing w:val="-1"/>
                <w:sz w:val="22"/>
              </w:rPr>
              <w:t> </w:t>
            </w:r>
            <w:r>
              <w:rPr>
                <w:sz w:val="22"/>
              </w:rPr>
              <w:t>points,</w:t>
            </w:r>
          </w:p>
          <w:p>
            <w:pPr>
              <w:pStyle w:val="TableParagraph"/>
              <w:numPr>
                <w:ilvl w:val="0"/>
                <w:numId w:val="3"/>
              </w:numPr>
              <w:tabs>
                <w:tab w:pos="828" w:val="left" w:leader="none"/>
              </w:tabs>
              <w:spacing w:line="240" w:lineRule="auto" w:before="0" w:after="0"/>
              <w:ind w:left="827" w:right="815" w:hanging="565"/>
              <w:jc w:val="both"/>
              <w:rPr>
                <w:sz w:val="22"/>
              </w:rPr>
            </w:pPr>
            <w:r>
              <w:rPr>
                <w:sz w:val="22"/>
              </w:rPr>
              <w:t>Policy recommendations for river corridor management and protection,</w:t>
            </w:r>
          </w:p>
          <w:p>
            <w:pPr>
              <w:pStyle w:val="TableParagraph"/>
              <w:numPr>
                <w:ilvl w:val="0"/>
                <w:numId w:val="3"/>
              </w:numPr>
              <w:tabs>
                <w:tab w:pos="828" w:val="left" w:leader="none"/>
              </w:tabs>
              <w:spacing w:line="240" w:lineRule="auto" w:before="0" w:after="0"/>
              <w:ind w:left="827" w:right="819" w:hanging="515"/>
              <w:jc w:val="both"/>
              <w:rPr>
                <w:sz w:val="22"/>
              </w:rPr>
            </w:pPr>
            <w:r>
              <w:rPr>
                <w:sz w:val="22"/>
              </w:rPr>
              <w:t>A process for integrating the participating groups,</w:t>
            </w:r>
            <w:r>
              <w:rPr>
                <w:spacing w:val="-1"/>
                <w:sz w:val="22"/>
              </w:rPr>
              <w:t> </w:t>
            </w:r>
            <w:r>
              <w:rPr>
                <w:sz w:val="22"/>
              </w:rPr>
              <w:t>and</w:t>
            </w:r>
          </w:p>
          <w:p>
            <w:pPr>
              <w:pStyle w:val="TableParagraph"/>
              <w:numPr>
                <w:ilvl w:val="0"/>
                <w:numId w:val="3"/>
              </w:numPr>
              <w:tabs>
                <w:tab w:pos="828" w:val="left" w:leader="none"/>
              </w:tabs>
              <w:spacing w:line="270" w:lineRule="atLeast" w:before="0" w:after="0"/>
              <w:ind w:left="827" w:right="817" w:hanging="565"/>
              <w:jc w:val="both"/>
              <w:rPr>
                <w:sz w:val="22"/>
              </w:rPr>
            </w:pPr>
            <w:r>
              <w:rPr>
                <w:sz w:val="22"/>
              </w:rPr>
              <w:t>A plan for acquiring and managing open space corridors along the Potomac</w:t>
            </w:r>
            <w:r>
              <w:rPr>
                <w:spacing w:val="-1"/>
                <w:sz w:val="22"/>
              </w:rPr>
              <w:t> </w:t>
            </w:r>
            <w:r>
              <w:rPr>
                <w:sz w:val="22"/>
              </w:rPr>
              <w:t>River.</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178" w:right="174"/>
              <w:jc w:val="center"/>
              <w:rPr>
                <w:sz w:val="22"/>
              </w:rPr>
            </w:pPr>
            <w:r>
              <w:rPr>
                <w:sz w:val="22"/>
              </w:rPr>
              <w:t>Mid Term to Long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725" w:hRule="atLeast"/>
        </w:trPr>
        <w:tc>
          <w:tcPr>
            <w:tcW w:w="4582" w:type="dxa"/>
          </w:tcPr>
          <w:p>
            <w:pPr>
              <w:pStyle w:val="TableParagraph"/>
              <w:ind w:left="107"/>
              <w:rPr>
                <w:sz w:val="22"/>
              </w:rPr>
            </w:pPr>
            <w:r>
              <w:rPr>
                <w:sz w:val="22"/>
              </w:rPr>
              <w:t>Establish appropriate standards and land uses to protect drinking water supplies.</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spacing w:line="264" w:lineRule="exact"/>
              <w:ind w:left="179" w:right="174"/>
              <w:jc w:val="center"/>
              <w:rPr>
                <w:sz w:val="22"/>
              </w:rPr>
            </w:pPr>
            <w:r>
              <w:rPr>
                <w:sz w:val="22"/>
              </w:rPr>
              <w:t>Mid Term</w:t>
            </w:r>
          </w:p>
        </w:tc>
        <w:tc>
          <w:tcPr>
            <w:tcW w:w="2122" w:type="dxa"/>
          </w:tcPr>
          <w:p>
            <w:pPr>
              <w:pStyle w:val="TableParagraph"/>
              <w:spacing w:line="460" w:lineRule="exact"/>
              <w:ind w:right="691"/>
              <w:jc w:val="right"/>
              <w:rPr>
                <w:rFonts w:ascii="MS Gothic" w:eastAsia="MS Gothic" w:hint="eastAsia"/>
                <w:sz w:val="36"/>
              </w:rPr>
            </w:pPr>
            <w:r>
              <w:rPr>
                <w:rFonts w:ascii="MS Gothic" w:eastAsia="MS Gothic" w:hint="eastAsia"/>
                <w:sz w:val="36"/>
              </w:rPr>
              <w:t>￮￮￮￮</w:t>
            </w:r>
          </w:p>
        </w:tc>
      </w:tr>
    </w:tbl>
    <w:p>
      <w:pPr>
        <w:spacing w:after="0" w:line="460" w:lineRule="exact"/>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303.067505pt;width:230.85pt;height:212.4pt;mso-position-horizontal-relative:page;mso-position-vertical-relative:page;z-index:-371440" coordorigin="3601,6061" coordsize="4617,4248">
            <v:shape style="position:absolute;left:3601;top:7605;width:2698;height:2704" type="#_x0000_t75" stroked="false">
              <v:imagedata r:id="rId280" o:title=""/>
            </v:shape>
            <v:shape style="position:absolute;left:5048;top:6061;width:3170;height:2801" type="#_x0000_t75" stroked="false">
              <v:imagedata r:id="rId281" o:title=""/>
            </v:shape>
            <w10:wrap type="none"/>
          </v:group>
        </w:pict>
      </w:r>
      <w:r>
        <w:rPr/>
        <w:pict>
          <v:group style="position:absolute;margin-left:344.100006pt;margin-top:96.480003pt;width:231.25pt;height:282.45pt;mso-position-horizontal-relative:page;mso-position-vertical-relative:page;z-index:-371416" coordorigin="6882,1930" coordsize="4625,5649">
            <v:shape style="position:absolute;left:6882;top:4916;width:2699;height:2662" type="#_x0000_t75" stroked="false">
              <v:imagedata r:id="rId282" o:title=""/>
            </v:shape>
            <v:shape style="position:absolute;left:7833;top:3204;width:2098;height:2873" type="#_x0000_t75" stroked="false">
              <v:imagedata r:id="rId271" o:title=""/>
            </v:shape>
            <v:shape style="position:absolute;left:8937;top:1929;width:2570;height:2572" type="#_x0000_t75" stroked="false">
              <v:imagedata r:id="rId272"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2231" w:hRule="atLeast"/>
        </w:trPr>
        <w:tc>
          <w:tcPr>
            <w:tcW w:w="4582" w:type="dxa"/>
          </w:tcPr>
          <w:p>
            <w:pPr>
              <w:pStyle w:val="TableParagraph"/>
              <w:ind w:left="107" w:right="434"/>
              <w:rPr>
                <w:sz w:val="22"/>
              </w:rPr>
            </w:pPr>
            <w:r>
              <w:rPr>
                <w:sz w:val="22"/>
              </w:rPr>
              <w:t>Develop a community‐based Source Water Protection Plan in cooperation with Loudoun Water.</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41" w:hRule="atLeast"/>
        </w:trPr>
        <w:tc>
          <w:tcPr>
            <w:tcW w:w="13189" w:type="dxa"/>
            <w:gridSpan w:val="5"/>
          </w:tcPr>
          <w:p>
            <w:pPr>
              <w:pStyle w:val="TableParagraph"/>
              <w:tabs>
                <w:tab w:pos="2219" w:val="left" w:leader="none"/>
              </w:tabs>
              <w:spacing w:line="322" w:lineRule="exact"/>
              <w:ind w:left="107"/>
              <w:rPr>
                <w:rFonts w:ascii="Gill Sans MT"/>
                <w:sz w:val="28"/>
              </w:rPr>
            </w:pPr>
            <w:r>
              <w:rPr>
                <w:b/>
                <w:sz w:val="28"/>
              </w:rPr>
              <w:t>Strategy</w:t>
            </w:r>
            <w:r>
              <w:rPr>
                <w:b/>
                <w:spacing w:val="-1"/>
                <w:sz w:val="28"/>
              </w:rPr>
              <w:t> </w:t>
            </w:r>
            <w:r>
              <w:rPr>
                <w:b/>
                <w:sz w:val="28"/>
              </w:rPr>
              <w:t>2.6</w:t>
              <w:tab/>
            </w:r>
            <w:r>
              <w:rPr>
                <w:rFonts w:ascii="Gill Sans MT"/>
                <w:sz w:val="28"/>
              </w:rPr>
              <w:t>Preserve and protect groundwater quantity and</w:t>
            </w:r>
            <w:r>
              <w:rPr>
                <w:rFonts w:ascii="Gill Sans MT"/>
                <w:spacing w:val="-2"/>
                <w:sz w:val="28"/>
              </w:rPr>
              <w:t> </w:t>
            </w:r>
            <w:r>
              <w:rPr>
                <w:rFonts w:ascii="Gill Sans MT"/>
                <w:sz w:val="28"/>
              </w:rPr>
              <w:t>quality.</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804" w:hRule="atLeast"/>
        </w:trPr>
        <w:tc>
          <w:tcPr>
            <w:tcW w:w="4582" w:type="dxa"/>
          </w:tcPr>
          <w:p>
            <w:pPr>
              <w:pStyle w:val="TableParagraph"/>
              <w:ind w:left="107" w:right="609"/>
              <w:rPr>
                <w:sz w:val="22"/>
              </w:rPr>
            </w:pPr>
            <w:r>
              <w:rPr>
                <w:sz w:val="22"/>
              </w:rPr>
              <w:t>Develop and implement a comprehensive groundwater protection strategy to ensure</w:t>
            </w:r>
          </w:p>
          <w:p>
            <w:pPr>
              <w:pStyle w:val="TableParagraph"/>
              <w:spacing w:line="248" w:lineRule="exact"/>
              <w:ind w:left="107"/>
              <w:rPr>
                <w:sz w:val="22"/>
              </w:rPr>
            </w:pPr>
            <w:r>
              <w:rPr>
                <w:sz w:val="22"/>
              </w:rPr>
              <w:t>adequate and sustainable water supply.</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890"/>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ind w:left="107"/>
              <w:rPr>
                <w:sz w:val="22"/>
              </w:rPr>
            </w:pPr>
            <w:r>
              <w:rPr>
                <w:sz w:val="22"/>
              </w:rPr>
              <w:t>Initiate and maintain a comprehensive pollution management program to protect groundwater</w:t>
            </w:r>
          </w:p>
          <w:p>
            <w:pPr>
              <w:pStyle w:val="TableParagraph"/>
              <w:spacing w:line="249" w:lineRule="exact"/>
              <w:ind w:left="107"/>
              <w:rPr>
                <w:sz w:val="22"/>
              </w:rPr>
            </w:pPr>
            <w:r>
              <w:rPr>
                <w:sz w:val="22"/>
              </w:rPr>
              <w:t>resources.</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928"/>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343" w:hRule="atLeast"/>
        </w:trPr>
        <w:tc>
          <w:tcPr>
            <w:tcW w:w="4582" w:type="dxa"/>
          </w:tcPr>
          <w:p>
            <w:pPr>
              <w:pStyle w:val="TableParagraph"/>
              <w:ind w:left="107" w:right="267"/>
              <w:rPr>
                <w:sz w:val="22"/>
              </w:rPr>
            </w:pPr>
            <w:r>
              <w:rPr>
                <w:sz w:val="22"/>
              </w:rPr>
              <w:t>Local wellhead protection plans will be taken into consideration during review of development applications to maintain drinking water quality and protect groundwater from</w:t>
            </w:r>
          </w:p>
          <w:p>
            <w:pPr>
              <w:pStyle w:val="TableParagraph"/>
              <w:spacing w:line="249" w:lineRule="exact"/>
              <w:ind w:left="107"/>
              <w:rPr>
                <w:sz w:val="22"/>
              </w:rPr>
            </w:pPr>
            <w:r>
              <w:rPr>
                <w:sz w:val="22"/>
              </w:rPr>
              <w:t>contamination.</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392" coordorigin="3601,1930" coordsize="7906,8380">
            <v:shape style="position:absolute;left:3601;top:7605;width:2698;height:2704" type="#_x0000_t75" stroked="false">
              <v:imagedata r:id="rId283" o:title=""/>
            </v:shape>
            <v:shape style="position:absolute;left:5048;top:6061;width:3170;height:2801" type="#_x0000_t75" stroked="false">
              <v:imagedata r:id="rId284" o:title=""/>
            </v:shape>
            <v:shape style="position:absolute;left:6882;top:4916;width:2699;height:2662" type="#_x0000_t75" stroked="false">
              <v:imagedata r:id="rId285" o:title=""/>
            </v:shape>
            <v:shape style="position:absolute;left:7833;top:3204;width:2098;height:2873" type="#_x0000_t75" stroked="false">
              <v:imagedata r:id="rId245" o:title=""/>
            </v:shape>
            <v:shape style="position:absolute;left:8937;top:1929;width:2570;height:2572" type="#_x0000_t75" stroked="false">
              <v:imagedata r:id="rId276"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2231" w:hRule="atLeast"/>
        </w:trPr>
        <w:tc>
          <w:tcPr>
            <w:tcW w:w="4582" w:type="dxa"/>
          </w:tcPr>
          <w:p>
            <w:pPr>
              <w:pStyle w:val="TableParagraph"/>
              <w:ind w:left="107"/>
              <w:rPr>
                <w:sz w:val="22"/>
              </w:rPr>
            </w:pPr>
            <w:r>
              <w:rPr>
                <w:sz w:val="22"/>
              </w:rPr>
              <w:t>Limit the installation of additional wells and limit the number of additional households and irrigation systems that are dependent on wells through water conservation efforts and through the use of communal and/or central water systems where feasible and as approved by Loudoun Water.</w:t>
            </w:r>
          </w:p>
        </w:tc>
        <w:tc>
          <w:tcPr>
            <w:tcW w:w="1199" w:type="dxa"/>
          </w:tcPr>
          <w:p>
            <w:pPr>
              <w:pStyle w:val="TableParagraph"/>
              <w:rPr>
                <w:rFonts w:ascii="Times New Roman"/>
                <w:sz w:val="22"/>
              </w:rPr>
            </w:pPr>
          </w:p>
        </w:tc>
        <w:tc>
          <w:tcPr>
            <w:tcW w:w="2553" w:type="dxa"/>
          </w:tcPr>
          <w:p>
            <w:pPr>
              <w:pStyle w:val="TableParagraph"/>
              <w:ind w:left="138" w:right="131" w:firstLine="1"/>
              <w:jc w:val="center"/>
              <w:rPr>
                <w:sz w:val="22"/>
              </w:rPr>
            </w:pPr>
            <w:r>
              <w:rPr>
                <w:sz w:val="22"/>
              </w:rPr>
              <w:t>County Government, Loudoun Water,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ight="232"/>
              <w:rPr>
                <w:sz w:val="22"/>
              </w:rPr>
            </w:pPr>
            <w:r>
              <w:rPr>
                <w:sz w:val="22"/>
              </w:rPr>
              <w:t>Ensure the location, depth, and rate of extraction of individual wells do not impact the</w:t>
            </w:r>
          </w:p>
          <w:p>
            <w:pPr>
              <w:pStyle w:val="TableParagraph"/>
              <w:spacing w:line="249" w:lineRule="exact"/>
              <w:ind w:left="107"/>
              <w:rPr>
                <w:sz w:val="22"/>
              </w:rPr>
            </w:pPr>
            <w:r>
              <w:rPr>
                <w:sz w:val="22"/>
              </w:rPr>
              <w:t>quality and quantity of municipal wells.</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spacing w:line="268" w:lineRule="exact"/>
              <w:ind w:left="927"/>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879" w:hRule="atLeast"/>
        </w:trPr>
        <w:tc>
          <w:tcPr>
            <w:tcW w:w="4582" w:type="dxa"/>
          </w:tcPr>
          <w:p>
            <w:pPr>
              <w:pStyle w:val="TableParagraph"/>
              <w:ind w:left="107" w:right="193"/>
              <w:rPr>
                <w:sz w:val="22"/>
              </w:rPr>
            </w:pPr>
            <w:r>
              <w:rPr>
                <w:sz w:val="22"/>
              </w:rPr>
              <w:t>Assess the recharge and consumption rates for groundwater in each watershed by analyzing data from groundwater level monitoring and stream flow measurements. If negative impacts are detected, the information will be presented to the Board of Supervisors for appropriate</w:t>
            </w:r>
          </w:p>
          <w:p>
            <w:pPr>
              <w:pStyle w:val="TableParagraph"/>
              <w:spacing w:line="248" w:lineRule="exact"/>
              <w:ind w:left="107"/>
              <w:rPr>
                <w:sz w:val="22"/>
              </w:rPr>
            </w:pPr>
            <w:r>
              <w:rPr>
                <w:sz w:val="22"/>
              </w:rPr>
              <w:t>action.</w:t>
            </w:r>
          </w:p>
        </w:tc>
        <w:tc>
          <w:tcPr>
            <w:tcW w:w="1199" w:type="dxa"/>
          </w:tcPr>
          <w:p>
            <w:pPr>
              <w:pStyle w:val="TableParagraph"/>
              <w:rPr>
                <w:rFonts w:ascii="Times New Roman"/>
                <w:sz w:val="22"/>
              </w:rPr>
            </w:pPr>
          </w:p>
        </w:tc>
        <w:tc>
          <w:tcPr>
            <w:tcW w:w="2553" w:type="dxa"/>
          </w:tcPr>
          <w:p>
            <w:pPr>
              <w:pStyle w:val="TableParagraph"/>
              <w:ind w:left="365"/>
              <w:rPr>
                <w:sz w:val="22"/>
              </w:rPr>
            </w:pPr>
            <w:r>
              <w:rPr>
                <w:sz w:val="22"/>
              </w:rPr>
              <w:t>County Government</w:t>
            </w:r>
          </w:p>
        </w:tc>
        <w:tc>
          <w:tcPr>
            <w:tcW w:w="2733" w:type="dxa"/>
          </w:tcPr>
          <w:p>
            <w:pPr>
              <w:pStyle w:val="TableParagraph"/>
              <w:ind w:left="927"/>
              <w:rPr>
                <w:sz w:val="22"/>
              </w:rPr>
            </w:pPr>
            <w:r>
              <w:rPr>
                <w:sz w:val="22"/>
              </w:rPr>
              <w:t>Mid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301"/>
              <w:rPr>
                <w:sz w:val="22"/>
              </w:rPr>
            </w:pPr>
            <w:r>
              <w:rPr>
                <w:sz w:val="22"/>
              </w:rPr>
              <w:t>Develop standards for uses that consume and/or require the usage of large quantities of</w:t>
            </w:r>
          </w:p>
          <w:p>
            <w:pPr>
              <w:pStyle w:val="TableParagraph"/>
              <w:spacing w:line="270" w:lineRule="atLeast"/>
              <w:ind w:left="107" w:right="1099"/>
              <w:rPr>
                <w:sz w:val="22"/>
              </w:rPr>
            </w:pPr>
            <w:r>
              <w:rPr>
                <w:sz w:val="22"/>
              </w:rPr>
              <w:t>water in those areas that could affect neighboring wells and aquifers.</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spacing w:line="268" w:lineRule="exact"/>
              <w:ind w:left="927"/>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333" w:hRule="atLeast"/>
        </w:trPr>
        <w:tc>
          <w:tcPr>
            <w:tcW w:w="4582" w:type="dxa"/>
          </w:tcPr>
          <w:p>
            <w:pPr>
              <w:pStyle w:val="TableParagraph"/>
              <w:ind w:left="107" w:right="408"/>
              <w:rPr>
                <w:sz w:val="22"/>
              </w:rPr>
            </w:pPr>
            <w:r>
              <w:rPr>
                <w:sz w:val="22"/>
              </w:rPr>
              <w:t>Provide education to school children and homeowners on the use and consumption of groundwater for areas of the County that are not connected to the central water supply.</w:t>
            </w:r>
          </w:p>
        </w:tc>
        <w:tc>
          <w:tcPr>
            <w:tcW w:w="1199" w:type="dxa"/>
          </w:tcPr>
          <w:p>
            <w:pPr>
              <w:pStyle w:val="TableParagraph"/>
              <w:rPr>
                <w:rFonts w:ascii="Times New Roman"/>
                <w:sz w:val="22"/>
              </w:rPr>
            </w:pPr>
          </w:p>
        </w:tc>
        <w:tc>
          <w:tcPr>
            <w:tcW w:w="2553" w:type="dxa"/>
          </w:tcPr>
          <w:p>
            <w:pPr>
              <w:pStyle w:val="TableParagraph"/>
              <w:ind w:left="156" w:right="150" w:firstLine="2"/>
              <w:jc w:val="center"/>
              <w:rPr>
                <w:sz w:val="22"/>
              </w:rPr>
            </w:pPr>
            <w:r>
              <w:rPr>
                <w:sz w:val="22"/>
              </w:rPr>
              <w:t>County Government, Building &amp; Development, Loudoun Water</w:t>
            </w:r>
          </w:p>
        </w:tc>
        <w:tc>
          <w:tcPr>
            <w:tcW w:w="2733" w:type="dxa"/>
          </w:tcPr>
          <w:p>
            <w:pPr>
              <w:pStyle w:val="TableParagraph"/>
              <w:ind w:left="989" w:right="839" w:hanging="127"/>
              <w:rPr>
                <w:sz w:val="22"/>
              </w:rPr>
            </w:pPr>
            <w:r>
              <w:rPr>
                <w:sz w:val="22"/>
              </w:rPr>
              <w:t>Short Term Ongoing</w:t>
            </w:r>
          </w:p>
        </w:tc>
        <w:tc>
          <w:tcPr>
            <w:tcW w:w="2122" w:type="dxa"/>
          </w:tcPr>
          <w:p>
            <w:pPr>
              <w:pStyle w:val="TableParagraph"/>
              <w:ind w:right="691"/>
              <w:jc w:val="right"/>
              <w:rPr>
                <w:rFonts w:ascii="MS Gothic" w:eastAsia="MS Gothic" w:hint="eastAsia"/>
                <w:sz w:val="36"/>
              </w:rPr>
            </w:pPr>
            <w:r>
              <w:rPr>
                <w:rFonts w:ascii="MS Gothic" w:eastAsia="MS Gothic" w:hint="eastAsia"/>
                <w:sz w:val="36"/>
              </w:rPr>
              <w:t>￮￮￮￮</w:t>
            </w:r>
          </w:p>
        </w:tc>
      </w:tr>
      <w:tr>
        <w:trPr>
          <w:trHeight w:val="381" w:hRule="atLeast"/>
        </w:trPr>
        <w:tc>
          <w:tcPr>
            <w:tcW w:w="13189" w:type="dxa"/>
            <w:gridSpan w:val="5"/>
            <w:tcBorders>
              <w:top w:val="nil"/>
              <w:left w:val="nil"/>
              <w:bottom w:val="nil"/>
              <w:right w:val="nil"/>
            </w:tcBorders>
            <w:shd w:val="clear" w:color="auto" w:fill="000000"/>
          </w:tcPr>
          <w:p>
            <w:pPr>
              <w:pStyle w:val="TableParagraph"/>
              <w:spacing w:line="361" w:lineRule="exact"/>
              <w:ind w:left="112"/>
              <w:rPr>
                <w:b/>
                <w:sz w:val="32"/>
              </w:rPr>
            </w:pPr>
            <w:r>
              <w:rPr>
                <w:b/>
                <w:color w:val="FFFFFF"/>
                <w:sz w:val="32"/>
              </w:rPr>
              <w:t>Soils and Geological Resources</w:t>
            </w:r>
          </w:p>
        </w:tc>
      </w:tr>
      <w:tr>
        <w:trPr>
          <w:trHeight w:val="1084" w:hRule="atLeast"/>
        </w:trPr>
        <w:tc>
          <w:tcPr>
            <w:tcW w:w="13189" w:type="dxa"/>
            <w:gridSpan w:val="5"/>
          </w:tcPr>
          <w:p>
            <w:pPr>
              <w:pStyle w:val="TableParagraph"/>
              <w:spacing w:line="232" w:lineRule="auto" w:before="5"/>
              <w:ind w:left="107" w:right="531" w:hanging="1"/>
              <w:rPr>
                <w:rFonts w:ascii="Gill Sans MT" w:hAnsi="Gill Sans MT"/>
                <w:sz w:val="28"/>
              </w:rPr>
            </w:pPr>
            <w:r>
              <w:rPr>
                <w:b/>
                <w:sz w:val="32"/>
              </w:rPr>
              <w:t>Policy: </w:t>
            </w:r>
            <w:r>
              <w:rPr>
                <w:rFonts w:ascii="Gill Sans MT" w:hAnsi="Gill Sans MT"/>
                <w:color w:val="3A6331"/>
                <w:sz w:val="28"/>
              </w:rPr>
              <w:t>Preserve and protect the County’s unique geologic characteristics, farmland, steep slopes, mountainsides, and ridgelines recognizing their sensitivity to land disturbance and development as well as their contribution to the quality of life valued by residents and visitors.</w:t>
            </w:r>
          </w:p>
        </w:tc>
      </w:tr>
    </w:tbl>
    <w:p>
      <w:pPr>
        <w:spacing w:after="0" w:line="232" w:lineRule="auto"/>
        <w:rPr>
          <w:rFonts w:ascii="Gill Sans MT" w:hAnsi="Gill Sans MT"/>
          <w:sz w:val="28"/>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368" coordorigin="3601,1930" coordsize="7906,8380">
            <v:shape style="position:absolute;left:3601;top:7605;width:2698;height:2704" type="#_x0000_t75" stroked="false">
              <v:imagedata r:id="rId286" o:title=""/>
            </v:shape>
            <v:shape style="position:absolute;left:5048;top:6061;width:3170;height:2801" type="#_x0000_t75" stroked="false">
              <v:imagedata r:id="rId287" o:title=""/>
            </v:shape>
            <v:shape style="position:absolute;left:6882;top:4916;width:2699;height:2662" type="#_x0000_t75" stroked="false">
              <v:imagedata r:id="rId136" o:title=""/>
            </v:shape>
            <v:shape style="position:absolute;left:7833;top:3204;width:2098;height:2873" type="#_x0000_t75" stroked="false">
              <v:imagedata r:id="rId288" o:title=""/>
            </v:shape>
            <v:shape style="position:absolute;left:8937;top:1929;width:2570;height:2572" type="#_x0000_t75" stroked="false">
              <v:imagedata r:id="rId289"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666" w:hRule="atLeast"/>
        </w:trPr>
        <w:tc>
          <w:tcPr>
            <w:tcW w:w="13189" w:type="dxa"/>
            <w:gridSpan w:val="5"/>
          </w:tcPr>
          <w:p>
            <w:pPr>
              <w:pStyle w:val="TableParagraph"/>
              <w:tabs>
                <w:tab w:pos="2343" w:val="left" w:leader="none"/>
              </w:tabs>
              <w:spacing w:line="232" w:lineRule="auto"/>
              <w:ind w:left="107" w:right="689" w:hanging="1"/>
              <w:rPr>
                <w:rFonts w:ascii="Gill Sans MT"/>
                <w:sz w:val="28"/>
              </w:rPr>
            </w:pPr>
            <w:r>
              <w:rPr>
                <w:b/>
                <w:sz w:val="28"/>
              </w:rPr>
              <w:t>Strategy</w:t>
            </w:r>
            <w:r>
              <w:rPr>
                <w:b/>
                <w:spacing w:val="-1"/>
                <w:sz w:val="28"/>
              </w:rPr>
              <w:t> </w:t>
            </w:r>
            <w:r>
              <w:rPr>
                <w:b/>
                <w:sz w:val="28"/>
              </w:rPr>
              <w:t>3.1</w:t>
              <w:tab/>
            </w:r>
            <w:r>
              <w:rPr>
                <w:rFonts w:ascii="Gill Sans MT"/>
                <w:sz w:val="28"/>
              </w:rPr>
              <w:t>Protect limestone geology areas susceptible to sinkholes, cavity collapse, ground slippage, pollution, and other</w:t>
            </w:r>
            <w:r>
              <w:rPr>
                <w:rFonts w:ascii="Gill Sans MT"/>
                <w:spacing w:val="-4"/>
                <w:sz w:val="28"/>
              </w:rPr>
              <w:t> </w:t>
            </w:r>
            <w:r>
              <w:rPr>
                <w:rFonts w:ascii="Gill Sans MT"/>
                <w:sz w:val="28"/>
              </w:rPr>
              <w:t>hazards.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611" w:hRule="atLeast"/>
        </w:trPr>
        <w:tc>
          <w:tcPr>
            <w:tcW w:w="4582" w:type="dxa"/>
          </w:tcPr>
          <w:p>
            <w:pPr>
              <w:pStyle w:val="TableParagraph"/>
              <w:ind w:left="107" w:right="133"/>
              <w:rPr>
                <w:sz w:val="22"/>
              </w:rPr>
            </w:pPr>
            <w:r>
              <w:rPr>
                <w:sz w:val="22"/>
              </w:rPr>
              <w:t>Maintain performance standards for lands within areas underlain by limestone — including minimum setback distances from Karst features (e.g., sinkholes and rock outcrops) —to ensure structural stability and prevent adverse impacts</w:t>
            </w:r>
          </w:p>
          <w:p>
            <w:pPr>
              <w:pStyle w:val="TableParagraph"/>
              <w:spacing w:line="249" w:lineRule="exact"/>
              <w:ind w:left="107"/>
              <w:rPr>
                <w:sz w:val="22"/>
              </w:rPr>
            </w:pPr>
            <w:r>
              <w:rPr>
                <w:sz w:val="22"/>
              </w:rPr>
              <w:t>to environmental and public health</w:t>
            </w:r>
          </w:p>
        </w:tc>
        <w:tc>
          <w:tcPr>
            <w:tcW w:w="1199" w:type="dxa"/>
          </w:tcPr>
          <w:p>
            <w:pPr>
              <w:pStyle w:val="TableParagraph"/>
              <w:rPr>
                <w:rFonts w:ascii="Times New Roman"/>
                <w:sz w:val="22"/>
              </w:rPr>
            </w:pPr>
          </w:p>
        </w:tc>
        <w:tc>
          <w:tcPr>
            <w:tcW w:w="2553" w:type="dxa"/>
          </w:tcPr>
          <w:p>
            <w:pPr>
              <w:pStyle w:val="TableParagraph"/>
              <w:ind w:left="156" w:right="149" w:firstLine="1"/>
              <w:jc w:val="center"/>
              <w:rPr>
                <w:sz w:val="22"/>
              </w:rPr>
            </w:pPr>
            <w:r>
              <w:rPr>
                <w:sz w:val="22"/>
              </w:rPr>
              <w:t>County Government, Building &amp; Development,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ind w:left="107" w:right="145"/>
              <w:rPr>
                <w:sz w:val="22"/>
              </w:rPr>
            </w:pPr>
            <w:r>
              <w:rPr>
                <w:sz w:val="22"/>
              </w:rPr>
              <w:t>Limit density and intensity of development within areas underlain by limestone, especially</w:t>
            </w:r>
          </w:p>
          <w:p>
            <w:pPr>
              <w:pStyle w:val="TableParagraph"/>
              <w:spacing w:line="249" w:lineRule="exact"/>
              <w:ind w:left="107"/>
              <w:rPr>
                <w:sz w:val="22"/>
              </w:rPr>
            </w:pPr>
            <w:r>
              <w:rPr>
                <w:sz w:val="22"/>
              </w:rPr>
              <w:t>on sites proximate to identified Karst features.</w:t>
            </w:r>
          </w:p>
        </w:tc>
        <w:tc>
          <w:tcPr>
            <w:tcW w:w="1199" w:type="dxa"/>
          </w:tcPr>
          <w:p>
            <w:pPr>
              <w:pStyle w:val="TableParagraph"/>
              <w:rPr>
                <w:rFonts w:ascii="Times New Roman"/>
                <w:sz w:val="22"/>
              </w:rPr>
            </w:pPr>
          </w:p>
        </w:tc>
        <w:tc>
          <w:tcPr>
            <w:tcW w:w="2553" w:type="dxa"/>
          </w:tcPr>
          <w:p>
            <w:pPr>
              <w:pStyle w:val="TableParagraph"/>
              <w:ind w:left="156" w:right="149" w:firstLine="2"/>
              <w:jc w:val="center"/>
              <w:rPr>
                <w:sz w:val="22"/>
              </w:rPr>
            </w:pPr>
            <w:r>
              <w:rPr>
                <w:sz w:val="22"/>
              </w:rPr>
              <w:t>County Government, Building &amp; Development,</w:t>
            </w:r>
          </w:p>
          <w:p>
            <w:pPr>
              <w:pStyle w:val="TableParagraph"/>
              <w:spacing w:line="249" w:lineRule="exact"/>
              <w:ind w:left="202" w:right="196"/>
              <w:jc w:val="center"/>
              <w:rPr>
                <w:sz w:val="22"/>
              </w:rPr>
            </w:pPr>
            <w:r>
              <w:rPr>
                <w:sz w:val="22"/>
              </w:rPr>
              <w:t>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73"/>
              <w:rPr>
                <w:sz w:val="22"/>
              </w:rPr>
            </w:pPr>
            <w:r>
              <w:rPr>
                <w:sz w:val="22"/>
              </w:rPr>
              <w:t>Require communal water and wastewater systems for new development in areas underlain by limestone, unless the developer/property owner demonstrates to the County that other types of systems would achieve the same or</w:t>
            </w:r>
          </w:p>
          <w:p>
            <w:pPr>
              <w:pStyle w:val="TableParagraph"/>
              <w:spacing w:line="249" w:lineRule="exact"/>
              <w:ind w:left="107"/>
              <w:rPr>
                <w:sz w:val="22"/>
              </w:rPr>
            </w:pPr>
            <w:r>
              <w:rPr>
                <w:sz w:val="22"/>
              </w:rPr>
              <w:t>superior performance standards.</w:t>
            </w:r>
          </w:p>
        </w:tc>
        <w:tc>
          <w:tcPr>
            <w:tcW w:w="1199" w:type="dxa"/>
          </w:tcPr>
          <w:p>
            <w:pPr>
              <w:pStyle w:val="TableParagraph"/>
              <w:rPr>
                <w:rFonts w:ascii="Times New Roman"/>
                <w:sz w:val="22"/>
              </w:rPr>
            </w:pPr>
          </w:p>
        </w:tc>
        <w:tc>
          <w:tcPr>
            <w:tcW w:w="2553" w:type="dxa"/>
          </w:tcPr>
          <w:p>
            <w:pPr>
              <w:pStyle w:val="TableParagraph"/>
              <w:ind w:left="156" w:right="149" w:firstLine="2"/>
              <w:jc w:val="center"/>
              <w:rPr>
                <w:sz w:val="22"/>
              </w:rPr>
            </w:pPr>
            <w:r>
              <w:rPr>
                <w:sz w:val="22"/>
              </w:rPr>
              <w:t>County Government, Building &amp; Development,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245"/>
              <w:rPr>
                <w:sz w:val="22"/>
              </w:rPr>
            </w:pPr>
            <w:r>
              <w:rPr>
                <w:sz w:val="22"/>
              </w:rPr>
              <w:t>Identify pollution sources and establish appropriate standards for reducing pollution in</w:t>
            </w:r>
          </w:p>
          <w:p>
            <w:pPr>
              <w:pStyle w:val="TableParagraph"/>
              <w:spacing w:line="249" w:lineRule="exact"/>
              <w:ind w:left="107"/>
              <w:rPr>
                <w:sz w:val="22"/>
              </w:rPr>
            </w:pPr>
            <w:r>
              <w:rPr>
                <w:sz w:val="22"/>
              </w:rPr>
              <w:t>areas underlain by limestone.</w:t>
            </w:r>
          </w:p>
        </w:tc>
        <w:tc>
          <w:tcPr>
            <w:tcW w:w="1199" w:type="dxa"/>
          </w:tcPr>
          <w:p>
            <w:pPr>
              <w:pStyle w:val="TableParagraph"/>
              <w:rPr>
                <w:rFonts w:ascii="Times New Roman"/>
                <w:sz w:val="22"/>
              </w:rPr>
            </w:pPr>
          </w:p>
        </w:tc>
        <w:tc>
          <w:tcPr>
            <w:tcW w:w="2553" w:type="dxa"/>
          </w:tcPr>
          <w:p>
            <w:pPr>
              <w:pStyle w:val="TableParagraph"/>
              <w:ind w:left="156" w:right="149" w:firstLine="2"/>
              <w:jc w:val="center"/>
              <w:rPr>
                <w:sz w:val="22"/>
              </w:rPr>
            </w:pPr>
            <w:r>
              <w:rPr>
                <w:sz w:val="22"/>
              </w:rPr>
              <w:t>County Government, Building &amp; Development,</w:t>
            </w:r>
          </w:p>
          <w:p>
            <w:pPr>
              <w:pStyle w:val="TableParagraph"/>
              <w:spacing w:line="249" w:lineRule="exact"/>
              <w:ind w:left="202" w:right="196"/>
              <w:jc w:val="center"/>
              <w:rPr>
                <w:sz w:val="22"/>
              </w:rPr>
            </w:pPr>
            <w:r>
              <w:rPr>
                <w:sz w:val="22"/>
              </w:rPr>
              <w:t>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83"/>
              <w:rPr>
                <w:sz w:val="22"/>
              </w:rPr>
            </w:pPr>
            <w:r>
              <w:rPr>
                <w:sz w:val="22"/>
              </w:rPr>
              <w:t>Monitor groundwater and surface water in areas underlain by limestone, and if monitoring recognizes negative impacts, present the information to the Board of Supervisors for</w:t>
            </w:r>
          </w:p>
          <w:p>
            <w:pPr>
              <w:pStyle w:val="TableParagraph"/>
              <w:spacing w:line="249" w:lineRule="exact"/>
              <w:ind w:left="107"/>
              <w:rPr>
                <w:sz w:val="22"/>
              </w:rPr>
            </w:pPr>
            <w:r>
              <w:rPr>
                <w:sz w:val="22"/>
              </w:rPr>
              <w:t>appropriate action.</w:t>
            </w:r>
          </w:p>
        </w:tc>
        <w:tc>
          <w:tcPr>
            <w:tcW w:w="1199" w:type="dxa"/>
          </w:tcPr>
          <w:p>
            <w:pPr>
              <w:pStyle w:val="TableParagraph"/>
              <w:rPr>
                <w:rFonts w:ascii="Times New Roman"/>
                <w:sz w:val="22"/>
              </w:rPr>
            </w:pPr>
          </w:p>
        </w:tc>
        <w:tc>
          <w:tcPr>
            <w:tcW w:w="2553" w:type="dxa"/>
          </w:tcPr>
          <w:p>
            <w:pPr>
              <w:pStyle w:val="TableParagraph"/>
              <w:ind w:left="156" w:right="149" w:firstLine="2"/>
              <w:jc w:val="center"/>
              <w:rPr>
                <w:sz w:val="22"/>
              </w:rPr>
            </w:pPr>
            <w:r>
              <w:rPr>
                <w:sz w:val="22"/>
              </w:rPr>
              <w:t>County Government, Building &amp; Development,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66" w:hRule="atLeast"/>
        </w:trPr>
        <w:tc>
          <w:tcPr>
            <w:tcW w:w="13189" w:type="dxa"/>
            <w:gridSpan w:val="5"/>
          </w:tcPr>
          <w:p>
            <w:pPr>
              <w:pStyle w:val="TableParagraph"/>
              <w:tabs>
                <w:tab w:pos="2343" w:val="left" w:leader="none"/>
              </w:tabs>
              <w:spacing w:line="232" w:lineRule="auto"/>
              <w:ind w:left="107" w:right="511" w:hanging="1"/>
              <w:rPr>
                <w:rFonts w:ascii="Gill Sans MT"/>
                <w:sz w:val="28"/>
              </w:rPr>
            </w:pPr>
            <w:r>
              <w:rPr>
                <w:b/>
                <w:sz w:val="28"/>
              </w:rPr>
              <w:t>Strategy</w:t>
            </w:r>
            <w:r>
              <w:rPr>
                <w:b/>
                <w:spacing w:val="-1"/>
                <w:sz w:val="28"/>
              </w:rPr>
              <w:t> </w:t>
            </w:r>
            <w:r>
              <w:rPr>
                <w:b/>
                <w:sz w:val="28"/>
              </w:rPr>
              <w:t>3.2</w:t>
              <w:tab/>
            </w:r>
            <w:r>
              <w:rPr>
                <w:rFonts w:ascii="Gill Sans MT"/>
                <w:sz w:val="28"/>
              </w:rPr>
              <w:t>Preserve and protect prime farmland and agricultural soils, recognizing their importance to the overall economic health of the rural</w:t>
            </w:r>
            <w:r>
              <w:rPr>
                <w:rFonts w:ascii="Gill Sans MT"/>
                <w:spacing w:val="-3"/>
                <w:sz w:val="28"/>
              </w:rPr>
              <w:t> </w:t>
            </w:r>
            <w:r>
              <w:rPr>
                <w:rFonts w:ascii="Gill Sans MT"/>
                <w:sz w:val="28"/>
              </w:rPr>
              <w:t>economy.</w:t>
            </w:r>
          </w:p>
        </w:tc>
      </w:tr>
    </w:tbl>
    <w:p>
      <w:pPr>
        <w:spacing w:after="0" w:line="232" w:lineRule="auto"/>
        <w:rPr>
          <w:rFonts w:ascii="Gill Sans MT"/>
          <w:sz w:val="28"/>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344" coordorigin="3601,1930" coordsize="7906,8380">
            <v:shape style="position:absolute;left:3601;top:7605;width:2698;height:2704" type="#_x0000_t75" stroked="false">
              <v:imagedata r:id="rId290" o:title=""/>
            </v:shape>
            <v:shape style="position:absolute;left:5048;top:6061;width:3170;height:2801" type="#_x0000_t75" stroked="false">
              <v:imagedata r:id="rId291" o:title=""/>
            </v:shape>
            <v:shape style="position:absolute;left:6882;top:4916;width:2699;height:2662" type="#_x0000_t75" stroked="false">
              <v:imagedata r:id="rId292" o:title=""/>
            </v:shape>
            <v:shape style="position:absolute;left:7833;top:3204;width:2098;height:2873" type="#_x0000_t75" stroked="false">
              <v:imagedata r:id="rId293" o:title=""/>
            </v:shape>
            <v:shape style="position:absolute;left:8937;top:1929;width:2570;height:2572" type="#_x0000_t75" stroked="false">
              <v:imagedata r:id="rId294"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74" w:hRule="atLeast"/>
        </w:trPr>
        <w:tc>
          <w:tcPr>
            <w:tcW w:w="4582" w:type="dxa"/>
          </w:tcPr>
          <w:p>
            <w:pPr>
              <w:pStyle w:val="TableParagraph"/>
              <w:ind w:left="107" w:right="192"/>
              <w:rPr>
                <w:sz w:val="22"/>
              </w:rPr>
            </w:pPr>
            <w:r>
              <w:rPr>
                <w:sz w:val="22"/>
              </w:rPr>
              <w:t>Develop a public education program that will focus on communicating advantages associated with private protection of Prime Agricultural</w:t>
            </w:r>
          </w:p>
          <w:p>
            <w:pPr>
              <w:pStyle w:val="TableParagraph"/>
              <w:spacing w:line="249" w:lineRule="exact"/>
              <w:ind w:left="107"/>
              <w:rPr>
                <w:sz w:val="22"/>
              </w:rPr>
            </w:pPr>
            <w:r>
              <w:rPr>
                <w:sz w:val="22"/>
              </w:rPr>
              <w:t>Soils.</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726" w:hRule="atLeast"/>
        </w:trPr>
        <w:tc>
          <w:tcPr>
            <w:tcW w:w="4582" w:type="dxa"/>
          </w:tcPr>
          <w:p>
            <w:pPr>
              <w:pStyle w:val="TableParagraph"/>
              <w:ind w:left="107"/>
              <w:rPr>
                <w:sz w:val="22"/>
              </w:rPr>
            </w:pPr>
            <w:r>
              <w:rPr>
                <w:sz w:val="22"/>
              </w:rPr>
              <w:t>Encourage the retention and conservation of prime agricultural soils within open space areas.</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990" w:hRule="atLeast"/>
        </w:trPr>
        <w:tc>
          <w:tcPr>
            <w:tcW w:w="13189" w:type="dxa"/>
            <w:gridSpan w:val="5"/>
          </w:tcPr>
          <w:p>
            <w:pPr>
              <w:pStyle w:val="TableParagraph"/>
              <w:tabs>
                <w:tab w:pos="2361" w:val="left" w:leader="none"/>
              </w:tabs>
              <w:spacing w:line="232" w:lineRule="auto"/>
              <w:ind w:left="107" w:right="307"/>
              <w:rPr>
                <w:rFonts w:ascii="Gill Sans MT"/>
                <w:sz w:val="28"/>
              </w:rPr>
            </w:pPr>
            <w:r>
              <w:rPr>
                <w:b/>
                <w:sz w:val="28"/>
              </w:rPr>
              <w:t>Strategy</w:t>
            </w:r>
            <w:r>
              <w:rPr>
                <w:b/>
                <w:spacing w:val="-1"/>
                <w:sz w:val="28"/>
              </w:rPr>
              <w:t> </w:t>
            </w:r>
            <w:r>
              <w:rPr>
                <w:b/>
                <w:sz w:val="28"/>
              </w:rPr>
              <w:t>3.3</w:t>
              <w:tab/>
            </w:r>
            <w:r>
              <w:rPr>
                <w:rFonts w:ascii="Gill Sans MT"/>
                <w:sz w:val="28"/>
              </w:rPr>
              <w:t>Protect steep slopes, ridgelines, and mountainside areas against destabilization, erosion, building and/or road failure, downstream flooding, and other hazards and to maintain the scenic and rural</w:t>
            </w:r>
            <w:r>
              <w:rPr>
                <w:rFonts w:ascii="Gill Sans MT"/>
                <w:spacing w:val="-22"/>
                <w:sz w:val="28"/>
              </w:rPr>
              <w:t> </w:t>
            </w:r>
            <w:r>
              <w:rPr>
                <w:rFonts w:ascii="Gill Sans MT"/>
                <w:sz w:val="28"/>
              </w:rPr>
              <w:t>nature</w:t>
            </w:r>
          </w:p>
          <w:p>
            <w:pPr>
              <w:pStyle w:val="TableParagraph"/>
              <w:ind w:left="107"/>
              <w:rPr>
                <w:rFonts w:ascii="Gill Sans MT"/>
                <w:sz w:val="28"/>
              </w:rPr>
            </w:pPr>
            <w:r>
              <w:rPr>
                <w:rFonts w:ascii="Gill Sans MT"/>
                <w:sz w:val="28"/>
              </w:rPr>
              <w:t>of these areas.</w:t>
            </w:r>
          </w:p>
        </w:tc>
      </w:tr>
      <w:tr>
        <w:trPr>
          <w:trHeight w:val="1612"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4"/>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5" w:right="642"/>
              <w:jc w:val="center"/>
              <w:rPr>
                <w:b/>
                <w:sz w:val="22"/>
              </w:rPr>
            </w:pPr>
            <w:r>
              <w:rPr>
                <w:b/>
                <w:sz w:val="22"/>
              </w:rPr>
              <w:t>Progress</w:t>
            </w:r>
          </w:p>
        </w:tc>
      </w:tr>
      <w:tr>
        <w:trPr>
          <w:trHeight w:val="2148" w:hRule="atLeast"/>
        </w:trPr>
        <w:tc>
          <w:tcPr>
            <w:tcW w:w="4582" w:type="dxa"/>
          </w:tcPr>
          <w:p>
            <w:pPr>
              <w:pStyle w:val="TableParagraph"/>
              <w:ind w:left="107" w:right="85"/>
              <w:rPr>
                <w:sz w:val="22"/>
              </w:rPr>
            </w:pPr>
            <w:r>
              <w:rPr>
                <w:sz w:val="22"/>
              </w:rPr>
              <w:t>Manage development in mountainside areas using performance standards and regulations to minimize negative environmental impacts; minimize land disturbance; protect the ridgelines; maintain woodlands, plant, and wildlife habitats; and preserve natural features and rural character as requirements for approval</w:t>
            </w:r>
          </w:p>
          <w:p>
            <w:pPr>
              <w:pStyle w:val="TableParagraph"/>
              <w:spacing w:line="250" w:lineRule="exact"/>
              <w:ind w:left="107"/>
              <w:rPr>
                <w:sz w:val="22"/>
              </w:rPr>
            </w:pPr>
            <w:r>
              <w:rPr>
                <w:sz w:val="22"/>
              </w:rPr>
              <w:t>of the location of proposed development.</w:t>
            </w:r>
          </w:p>
        </w:tc>
        <w:tc>
          <w:tcPr>
            <w:tcW w:w="1199" w:type="dxa"/>
          </w:tcPr>
          <w:p>
            <w:pPr>
              <w:pStyle w:val="TableParagraph"/>
              <w:rPr>
                <w:rFonts w:ascii="Times New Roman"/>
                <w:sz w:val="22"/>
              </w:rPr>
            </w:pPr>
          </w:p>
        </w:tc>
        <w:tc>
          <w:tcPr>
            <w:tcW w:w="2553" w:type="dxa"/>
          </w:tcPr>
          <w:p>
            <w:pPr>
              <w:pStyle w:val="TableParagraph"/>
              <w:ind w:left="156" w:right="149" w:firstLine="2"/>
              <w:jc w:val="center"/>
              <w:rPr>
                <w:sz w:val="22"/>
              </w:rPr>
            </w:pPr>
            <w:r>
              <w:rPr>
                <w:sz w:val="22"/>
              </w:rPr>
              <w:t>County Government, Building &amp; Development,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4135">
            <wp:simplePos x="0" y="0"/>
            <wp:positionH relativeFrom="page">
              <wp:posOffset>2286761</wp:posOffset>
            </wp:positionH>
            <wp:positionV relativeFrom="page">
              <wp:posOffset>4829373</wp:posOffset>
            </wp:positionV>
            <wp:extent cx="1664424" cy="1668303"/>
            <wp:effectExtent l="0" t="0" r="0" b="0"/>
            <wp:wrapNone/>
            <wp:docPr id="35" name="image287.png" descr=""/>
            <wp:cNvGraphicFramePr>
              <a:graphicFrameLocks noChangeAspect="1"/>
            </wp:cNvGraphicFramePr>
            <a:graphic>
              <a:graphicData uri="http://schemas.openxmlformats.org/drawingml/2006/picture">
                <pic:pic>
                  <pic:nvPicPr>
                    <pic:cNvPr id="36" name="image287.png"/>
                    <pic:cNvPicPr/>
                  </pic:nvPicPr>
                  <pic:blipFill>
                    <a:blip r:embed="rId295"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1296" coordorigin="5048,1930" coordsize="6459,6933">
            <v:shape style="position:absolute;left:5048;top:6061;width:3170;height:2801" type="#_x0000_t75" stroked="false">
              <v:imagedata r:id="rId296" o:title=""/>
            </v:shape>
            <v:shape style="position:absolute;left:6882;top:4916;width:2699;height:2662" type="#_x0000_t75" stroked="false">
              <v:imagedata r:id="rId131" o:title=""/>
            </v:shape>
            <v:shape style="position:absolute;left:7833;top:3204;width:2098;height:2873" type="#_x0000_t75" stroked="false">
              <v:imagedata r:id="rId245" o:title=""/>
            </v:shape>
            <v:shape style="position:absolute;left:8937;top:1929;width:2570;height:2572" type="#_x0000_t75" stroked="false">
              <v:imagedata r:id="rId297"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222" w:hRule="atLeast"/>
        </w:trPr>
        <w:tc>
          <w:tcPr>
            <w:tcW w:w="4582" w:type="dxa"/>
          </w:tcPr>
          <w:p>
            <w:pPr>
              <w:pStyle w:val="TableParagraph"/>
              <w:ind w:left="107" w:right="145"/>
              <w:rPr>
                <w:sz w:val="22"/>
              </w:rPr>
            </w:pPr>
            <w:r>
              <w:rPr>
                <w:sz w:val="22"/>
              </w:rPr>
              <w:t>Prohibit land disturbance on naturally occurring very steep slopes, with limited exceptions such as access easements to existing lots where no other access is possible. Agricultural or silvicultural activities, excluding structures, may be allowed provided that a County approved Farm Management Plan or Forest Management Plan, whichever is applicable, is implemented. Apply performance standards to protect soils, vegetation, and other environmental features when roads are permitted or allowed by special</w:t>
            </w:r>
          </w:p>
          <w:p>
            <w:pPr>
              <w:pStyle w:val="TableParagraph"/>
              <w:spacing w:line="249" w:lineRule="exact"/>
              <w:ind w:left="107"/>
              <w:rPr>
                <w:sz w:val="22"/>
              </w:rPr>
            </w:pPr>
            <w:r>
              <w:rPr>
                <w:sz w:val="22"/>
              </w:rPr>
              <w:t>exception.</w:t>
            </w:r>
          </w:p>
        </w:tc>
        <w:tc>
          <w:tcPr>
            <w:tcW w:w="1199" w:type="dxa"/>
          </w:tcPr>
          <w:p>
            <w:pPr>
              <w:pStyle w:val="TableParagraph"/>
              <w:rPr>
                <w:rFonts w:ascii="Times New Roman"/>
                <w:sz w:val="22"/>
              </w:rPr>
            </w:pPr>
          </w:p>
        </w:tc>
        <w:tc>
          <w:tcPr>
            <w:tcW w:w="2553" w:type="dxa"/>
          </w:tcPr>
          <w:p>
            <w:pPr>
              <w:pStyle w:val="TableParagraph"/>
              <w:ind w:left="156" w:right="149" w:firstLine="1"/>
              <w:jc w:val="center"/>
              <w:rPr>
                <w:sz w:val="22"/>
              </w:rPr>
            </w:pPr>
            <w:r>
              <w:rPr>
                <w:sz w:val="22"/>
              </w:rPr>
              <w:t>County Government, Building &amp; Development, Planning &amp; Zoning</w:t>
            </w:r>
          </w:p>
        </w:tc>
        <w:tc>
          <w:tcPr>
            <w:tcW w:w="2733" w:type="dxa"/>
          </w:tcPr>
          <w:p>
            <w:pPr>
              <w:pStyle w:val="TableParagraph"/>
              <w:ind w:left="989" w:right="855" w:hanging="110"/>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347"/>
              <w:rPr>
                <w:sz w:val="22"/>
              </w:rPr>
            </w:pPr>
            <w:r>
              <w:rPr>
                <w:sz w:val="22"/>
              </w:rPr>
              <w:t>Apply performance standards to protect moderately steep slopes to include BMPs and locational clearances for clearing and grading. Develop incentives to locate development</w:t>
            </w:r>
          </w:p>
          <w:p>
            <w:pPr>
              <w:pStyle w:val="TableParagraph"/>
              <w:spacing w:line="249" w:lineRule="exact"/>
              <w:ind w:left="107"/>
              <w:rPr>
                <w:sz w:val="22"/>
              </w:rPr>
            </w:pPr>
            <w:r>
              <w:rPr>
                <w:sz w:val="22"/>
              </w:rPr>
              <w:t>outside of moderately steep areas.</w:t>
            </w:r>
          </w:p>
        </w:tc>
        <w:tc>
          <w:tcPr>
            <w:tcW w:w="1199" w:type="dxa"/>
          </w:tcPr>
          <w:p>
            <w:pPr>
              <w:pStyle w:val="TableParagraph"/>
              <w:rPr>
                <w:rFonts w:ascii="Times New Roman"/>
                <w:sz w:val="22"/>
              </w:rPr>
            </w:pPr>
          </w:p>
        </w:tc>
        <w:tc>
          <w:tcPr>
            <w:tcW w:w="2553" w:type="dxa"/>
          </w:tcPr>
          <w:p>
            <w:pPr>
              <w:pStyle w:val="TableParagraph"/>
              <w:ind w:left="156" w:right="149" w:firstLine="1"/>
              <w:jc w:val="center"/>
              <w:rPr>
                <w:sz w:val="22"/>
              </w:rPr>
            </w:pPr>
            <w:r>
              <w:rPr>
                <w:sz w:val="22"/>
              </w:rPr>
              <w:t>County Government, Building &amp; Development, Planning &amp; Zoning</w:t>
            </w:r>
          </w:p>
        </w:tc>
        <w:tc>
          <w:tcPr>
            <w:tcW w:w="2733" w:type="dxa"/>
          </w:tcPr>
          <w:p>
            <w:pPr>
              <w:pStyle w:val="TableParagraph"/>
              <w:ind w:left="989" w:right="855" w:hanging="110"/>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343" w:hRule="atLeast"/>
        </w:trPr>
        <w:tc>
          <w:tcPr>
            <w:tcW w:w="4582" w:type="dxa"/>
          </w:tcPr>
          <w:p>
            <w:pPr>
              <w:pStyle w:val="TableParagraph"/>
              <w:ind w:left="107"/>
              <w:rPr>
                <w:sz w:val="22"/>
              </w:rPr>
            </w:pPr>
            <w:r>
              <w:rPr>
                <w:sz w:val="22"/>
              </w:rPr>
              <w:t>Preserve forests and native vegetation on very steep slopes. Limit clearing to only essential clearing that is necessary for home construction, road construction, and utility installation on</w:t>
            </w:r>
          </w:p>
          <w:p>
            <w:pPr>
              <w:pStyle w:val="TableParagraph"/>
              <w:spacing w:line="249" w:lineRule="exact"/>
              <w:ind w:left="107"/>
              <w:rPr>
                <w:sz w:val="22"/>
              </w:rPr>
            </w:pPr>
            <w:r>
              <w:rPr>
                <w:sz w:val="22"/>
              </w:rPr>
              <w:t>moderately steep slopes.</w:t>
            </w:r>
          </w:p>
        </w:tc>
        <w:tc>
          <w:tcPr>
            <w:tcW w:w="1199" w:type="dxa"/>
          </w:tcPr>
          <w:p>
            <w:pPr>
              <w:pStyle w:val="TableParagraph"/>
              <w:rPr>
                <w:rFonts w:ascii="Times New Roman"/>
                <w:sz w:val="22"/>
              </w:rPr>
            </w:pPr>
          </w:p>
        </w:tc>
        <w:tc>
          <w:tcPr>
            <w:tcW w:w="2553" w:type="dxa"/>
          </w:tcPr>
          <w:p>
            <w:pPr>
              <w:pStyle w:val="TableParagraph"/>
              <w:ind w:left="156" w:right="149" w:firstLine="1"/>
              <w:jc w:val="center"/>
              <w:rPr>
                <w:sz w:val="22"/>
              </w:rPr>
            </w:pPr>
            <w:r>
              <w:rPr>
                <w:sz w:val="22"/>
              </w:rPr>
              <w:t>County Government, Building &amp; Development, Planning &amp; Zoning</w:t>
            </w:r>
          </w:p>
        </w:tc>
        <w:tc>
          <w:tcPr>
            <w:tcW w:w="2733" w:type="dxa"/>
          </w:tcPr>
          <w:p>
            <w:pPr>
              <w:pStyle w:val="TableParagraph"/>
              <w:ind w:left="989" w:right="855" w:hanging="110"/>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610" w:hRule="atLeast"/>
        </w:trPr>
        <w:tc>
          <w:tcPr>
            <w:tcW w:w="4582" w:type="dxa"/>
          </w:tcPr>
          <w:p>
            <w:pPr>
              <w:pStyle w:val="TableParagraph"/>
              <w:ind w:left="107" w:right="274"/>
              <w:rPr>
                <w:sz w:val="22"/>
              </w:rPr>
            </w:pPr>
            <w:r>
              <w:rPr>
                <w:sz w:val="22"/>
              </w:rPr>
              <w:t>Protect ridgelines through updates to the Mountainside Development Overlay District or the development of a Ridgeline Protection Overlay District.</w:t>
            </w:r>
          </w:p>
        </w:tc>
        <w:tc>
          <w:tcPr>
            <w:tcW w:w="1199" w:type="dxa"/>
          </w:tcPr>
          <w:p>
            <w:pPr>
              <w:pStyle w:val="TableParagraph"/>
              <w:rPr>
                <w:rFonts w:ascii="Times New Roman"/>
                <w:sz w:val="22"/>
              </w:rPr>
            </w:pPr>
          </w:p>
        </w:tc>
        <w:tc>
          <w:tcPr>
            <w:tcW w:w="2553" w:type="dxa"/>
          </w:tcPr>
          <w:p>
            <w:pPr>
              <w:pStyle w:val="TableParagraph"/>
              <w:ind w:left="156" w:right="149" w:firstLine="1"/>
              <w:jc w:val="center"/>
              <w:rPr>
                <w:sz w:val="22"/>
              </w:rPr>
            </w:pPr>
            <w:r>
              <w:rPr>
                <w:sz w:val="22"/>
              </w:rPr>
              <w:t>County Government, Building &amp; Development, Planning &amp; Zoning</w:t>
            </w:r>
          </w:p>
        </w:tc>
        <w:tc>
          <w:tcPr>
            <w:tcW w:w="2733" w:type="dxa"/>
          </w:tcPr>
          <w:p>
            <w:pPr>
              <w:pStyle w:val="TableParagraph"/>
              <w:ind w:left="989" w:right="855" w:hanging="110"/>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112"/>
              <w:rPr>
                <w:sz w:val="22"/>
              </w:rPr>
            </w:pPr>
            <w:r>
              <w:rPr>
                <w:sz w:val="22"/>
              </w:rPr>
              <w:t>Require special exception approval for the subdivision of properties into three or more lots in Sensitive and Highly Sensitive Mountainside</w:t>
            </w:r>
          </w:p>
          <w:p>
            <w:pPr>
              <w:pStyle w:val="TableParagraph"/>
              <w:spacing w:line="249" w:lineRule="exact"/>
              <w:ind w:left="107"/>
              <w:rPr>
                <w:sz w:val="22"/>
              </w:rPr>
            </w:pPr>
            <w:r>
              <w:rPr>
                <w:sz w:val="22"/>
              </w:rPr>
              <w:t>Areas.</w:t>
            </w:r>
          </w:p>
        </w:tc>
        <w:tc>
          <w:tcPr>
            <w:tcW w:w="1199" w:type="dxa"/>
          </w:tcPr>
          <w:p>
            <w:pPr>
              <w:pStyle w:val="TableParagraph"/>
              <w:rPr>
                <w:rFonts w:ascii="Times New Roman"/>
                <w:sz w:val="22"/>
              </w:rPr>
            </w:pPr>
          </w:p>
        </w:tc>
        <w:tc>
          <w:tcPr>
            <w:tcW w:w="2553" w:type="dxa"/>
          </w:tcPr>
          <w:p>
            <w:pPr>
              <w:pStyle w:val="TableParagraph"/>
              <w:ind w:left="156" w:right="149" w:firstLine="1"/>
              <w:jc w:val="center"/>
              <w:rPr>
                <w:sz w:val="22"/>
              </w:rPr>
            </w:pPr>
            <w:r>
              <w:rPr>
                <w:sz w:val="22"/>
              </w:rPr>
              <w:t>County Government, Building &amp; Development, Planning &amp; Zoning</w:t>
            </w:r>
          </w:p>
        </w:tc>
        <w:tc>
          <w:tcPr>
            <w:tcW w:w="2733" w:type="dxa"/>
          </w:tcPr>
          <w:p>
            <w:pPr>
              <w:pStyle w:val="TableParagraph"/>
              <w:spacing w:line="268" w:lineRule="exact"/>
              <w:ind w:left="863"/>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272" coordorigin="3601,1930" coordsize="7906,8380">
            <v:shape style="position:absolute;left:3601;top:7605;width:2698;height:2704" type="#_x0000_t75" stroked="false">
              <v:imagedata r:id="rId298" o:title=""/>
            </v:shape>
            <v:shape style="position:absolute;left:5048;top:6061;width:3170;height:2801" type="#_x0000_t75" stroked="false">
              <v:imagedata r:id="rId299" o:title=""/>
            </v:shape>
            <v:shape style="position:absolute;left:6882;top:4916;width:2699;height:2662" type="#_x0000_t75" stroked="false">
              <v:imagedata r:id="rId300" o:title=""/>
            </v:shape>
            <v:shape style="position:absolute;left:7833;top:3204;width:2098;height:2873" type="#_x0000_t75" stroked="false">
              <v:imagedata r:id="rId301" o:title=""/>
            </v:shape>
            <v:shape style="position:absolute;left:8937;top:1929;width:2570;height:2572" type="#_x0000_t75" stroked="false">
              <v:imagedata r:id="rId302"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ind w:left="107" w:right="145"/>
              <w:rPr>
                <w:sz w:val="22"/>
              </w:rPr>
            </w:pPr>
            <w:r>
              <w:rPr>
                <w:sz w:val="22"/>
              </w:rPr>
              <w:t>Seek the expansion of passive outdoor recreational opportunities in mountainside areas, including the development of public park sites and improving access to existing recreational facilities such as the Appalachian</w:t>
            </w:r>
          </w:p>
          <w:p>
            <w:pPr>
              <w:pStyle w:val="TableParagraph"/>
              <w:spacing w:line="249" w:lineRule="exact"/>
              <w:ind w:left="107"/>
              <w:rPr>
                <w:sz w:val="22"/>
              </w:rPr>
            </w:pPr>
            <w:r>
              <w:rPr>
                <w:sz w:val="22"/>
              </w:rPr>
              <w:t>Trail.</w:t>
            </w:r>
          </w:p>
        </w:tc>
        <w:tc>
          <w:tcPr>
            <w:tcW w:w="1199" w:type="dxa"/>
          </w:tcPr>
          <w:p>
            <w:pPr>
              <w:pStyle w:val="TableParagraph"/>
              <w:rPr>
                <w:rFonts w:ascii="Times New Roman"/>
                <w:sz w:val="22"/>
              </w:rPr>
            </w:pPr>
          </w:p>
        </w:tc>
        <w:tc>
          <w:tcPr>
            <w:tcW w:w="2553" w:type="dxa"/>
          </w:tcPr>
          <w:p>
            <w:pPr>
              <w:pStyle w:val="TableParagraph"/>
              <w:ind w:left="156" w:right="149" w:firstLine="1"/>
              <w:jc w:val="center"/>
              <w:rPr>
                <w:sz w:val="22"/>
              </w:rPr>
            </w:pPr>
            <w:r>
              <w:rPr>
                <w:sz w:val="22"/>
              </w:rPr>
              <w:t>County Government, Building &amp; Development,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334"/>
              <w:rPr>
                <w:sz w:val="22"/>
              </w:rPr>
            </w:pPr>
            <w:r>
              <w:rPr>
                <w:sz w:val="22"/>
              </w:rPr>
              <w:t>Review and amend zoning regulations and development standards to ensure consistency with the objectives of the mountainside area</w:t>
            </w:r>
          </w:p>
          <w:p>
            <w:pPr>
              <w:pStyle w:val="TableParagraph"/>
              <w:spacing w:line="249" w:lineRule="exact"/>
              <w:ind w:left="107"/>
              <w:rPr>
                <w:sz w:val="22"/>
              </w:rPr>
            </w:pPr>
            <w:r>
              <w:rPr>
                <w:sz w:val="22"/>
              </w:rPr>
              <w:t>policies.</w:t>
            </w:r>
          </w:p>
        </w:tc>
        <w:tc>
          <w:tcPr>
            <w:tcW w:w="1199" w:type="dxa"/>
          </w:tcPr>
          <w:p>
            <w:pPr>
              <w:pStyle w:val="TableParagraph"/>
              <w:rPr>
                <w:rFonts w:ascii="Times New Roman"/>
                <w:sz w:val="22"/>
              </w:rPr>
            </w:pPr>
          </w:p>
        </w:tc>
        <w:tc>
          <w:tcPr>
            <w:tcW w:w="2553" w:type="dxa"/>
          </w:tcPr>
          <w:p>
            <w:pPr>
              <w:pStyle w:val="TableParagraph"/>
              <w:ind w:left="156" w:right="149" w:firstLine="1"/>
              <w:jc w:val="center"/>
              <w:rPr>
                <w:sz w:val="22"/>
              </w:rPr>
            </w:pPr>
            <w:r>
              <w:rPr>
                <w:sz w:val="22"/>
              </w:rPr>
              <w:t>County Government, Building &amp; Development,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6290" w:hRule="atLeast"/>
        </w:trPr>
        <w:tc>
          <w:tcPr>
            <w:tcW w:w="4582" w:type="dxa"/>
          </w:tcPr>
          <w:p>
            <w:pPr>
              <w:pStyle w:val="TableParagraph"/>
              <w:ind w:left="107" w:right="146"/>
              <w:rPr>
                <w:sz w:val="22"/>
              </w:rPr>
            </w:pPr>
            <w:r>
              <w:rPr>
                <w:sz w:val="22"/>
              </w:rPr>
              <w:t>Establish performance standards for unavoidable development on questionable soils as defined by the International Building Code.</w:t>
            </w:r>
          </w:p>
        </w:tc>
        <w:tc>
          <w:tcPr>
            <w:tcW w:w="1199" w:type="dxa"/>
          </w:tcPr>
          <w:p>
            <w:pPr>
              <w:pStyle w:val="TableParagraph"/>
              <w:rPr>
                <w:rFonts w:ascii="Times New Roman"/>
                <w:sz w:val="22"/>
              </w:rPr>
            </w:pPr>
          </w:p>
        </w:tc>
        <w:tc>
          <w:tcPr>
            <w:tcW w:w="2553" w:type="dxa"/>
          </w:tcPr>
          <w:p>
            <w:pPr>
              <w:pStyle w:val="TableParagraph"/>
              <w:ind w:left="156" w:right="149" w:firstLine="1"/>
              <w:jc w:val="center"/>
              <w:rPr>
                <w:sz w:val="22"/>
              </w:rPr>
            </w:pPr>
            <w:r>
              <w:rPr>
                <w:sz w:val="22"/>
              </w:rPr>
              <w:t>County Government, Building &amp; Development,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spacing w:before="5"/>
        <w:rPr>
          <w:sz w:val="20"/>
        </w:rPr>
      </w:pPr>
      <w:r>
        <w:rPr/>
        <w:pict>
          <v:group style="position:absolute;margin-left:180.059998pt;margin-top:96.480003pt;width:395.3pt;height:419pt;mso-position-horizontal-relative:page;mso-position-vertical-relative:page;z-index:-371248" coordorigin="3601,1930" coordsize="7906,8380">
            <v:shape style="position:absolute;left:3601;top:7605;width:2698;height:2704" type="#_x0000_t75" stroked="false">
              <v:imagedata r:id="rId303" o:title=""/>
            </v:shape>
            <v:shape style="position:absolute;left:5048;top:6061;width:3170;height:2801" type="#_x0000_t75" stroked="false">
              <v:imagedata r:id="rId304" o:title=""/>
            </v:shape>
            <v:shape style="position:absolute;left:6882;top:4916;width:2699;height:2662" type="#_x0000_t75" stroked="false">
              <v:imagedata r:id="rId305" o:title=""/>
            </v:shape>
            <v:shape style="position:absolute;left:7833;top:3204;width:2098;height:2873" type="#_x0000_t75" stroked="false">
              <v:imagedata r:id="rId306" o:title=""/>
            </v:shape>
            <v:shape style="position:absolute;left:8937;top:1929;width:2570;height:2572" type="#_x0000_t75" stroked="false">
              <v:imagedata r:id="rId307"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86" w:hRule="atLeast"/>
        </w:trPr>
        <w:tc>
          <w:tcPr>
            <w:tcW w:w="13189" w:type="dxa"/>
            <w:gridSpan w:val="5"/>
            <w:tcBorders>
              <w:top w:val="nil"/>
              <w:left w:val="nil"/>
              <w:bottom w:val="nil"/>
              <w:right w:val="nil"/>
            </w:tcBorders>
            <w:shd w:val="clear" w:color="auto" w:fill="000000"/>
          </w:tcPr>
          <w:p>
            <w:pPr>
              <w:pStyle w:val="TableParagraph"/>
              <w:spacing w:line="366" w:lineRule="exact"/>
              <w:ind w:left="112"/>
              <w:rPr>
                <w:b/>
                <w:sz w:val="32"/>
              </w:rPr>
            </w:pPr>
            <w:r>
              <w:rPr>
                <w:b/>
                <w:color w:val="FFFFFF"/>
                <w:sz w:val="32"/>
              </w:rPr>
              <w:t>Forests, Trees, and Vegetation</w:t>
            </w:r>
          </w:p>
        </w:tc>
      </w:tr>
      <w:tr>
        <w:trPr>
          <w:trHeight w:val="1368" w:hRule="atLeast"/>
        </w:trPr>
        <w:tc>
          <w:tcPr>
            <w:tcW w:w="13189" w:type="dxa"/>
            <w:gridSpan w:val="5"/>
          </w:tcPr>
          <w:p>
            <w:pPr>
              <w:pStyle w:val="TableParagraph"/>
              <w:spacing w:line="235" w:lineRule="auto" w:before="2"/>
              <w:ind w:left="107" w:right="144" w:hanging="1"/>
              <w:rPr>
                <w:rFonts w:ascii="Gill Sans MT" w:hAnsi="Gill Sans MT"/>
                <w:sz w:val="28"/>
              </w:rPr>
            </w:pPr>
            <w:r>
              <w:rPr>
                <w:b/>
                <w:sz w:val="32"/>
              </w:rPr>
              <w:t>Policy: </w:t>
            </w:r>
            <w:r>
              <w:rPr>
                <w:rFonts w:ascii="Gill Sans MT" w:hAnsi="Gill Sans MT"/>
                <w:color w:val="3A6331"/>
                <w:sz w:val="28"/>
              </w:rPr>
              <w:t>Preserve, protect, and manage Loudoun County’s forests and trees for current and future use and enjoyment, recognizing these resources provide many benefits, such as improving air and water quality; offering important habitat for birds, small mammals and other wildlife; providing buffers between communities; conserving energy; reducing wind speed and redirecting airflow; and reducing stormwater runoff and soil erosion.</w:t>
            </w:r>
          </w:p>
        </w:tc>
      </w:tr>
      <w:tr>
        <w:trPr>
          <w:trHeight w:val="342" w:hRule="atLeast"/>
        </w:trPr>
        <w:tc>
          <w:tcPr>
            <w:tcW w:w="13189" w:type="dxa"/>
            <w:gridSpan w:val="5"/>
          </w:tcPr>
          <w:p>
            <w:pPr>
              <w:pStyle w:val="TableParagraph"/>
              <w:tabs>
                <w:tab w:pos="2241" w:val="left" w:leader="none"/>
              </w:tabs>
              <w:spacing w:line="323" w:lineRule="exact"/>
              <w:ind w:left="107"/>
              <w:rPr>
                <w:rFonts w:ascii="Gill Sans MT"/>
                <w:sz w:val="28"/>
              </w:rPr>
            </w:pPr>
            <w:r>
              <w:rPr>
                <w:b/>
                <w:sz w:val="28"/>
              </w:rPr>
              <w:t>Strategy</w:t>
            </w:r>
            <w:r>
              <w:rPr>
                <w:b/>
                <w:spacing w:val="-1"/>
                <w:sz w:val="28"/>
              </w:rPr>
              <w:t> </w:t>
            </w:r>
            <w:r>
              <w:rPr>
                <w:b/>
                <w:sz w:val="28"/>
              </w:rPr>
              <w:t>4.1</w:t>
              <w:tab/>
            </w:r>
            <w:r>
              <w:rPr>
                <w:rFonts w:ascii="Gill Sans MT"/>
                <w:sz w:val="28"/>
              </w:rPr>
              <w:t>Preserve, protect, and manage forest resources for their economic and environmental</w:t>
            </w:r>
            <w:r>
              <w:rPr>
                <w:rFonts w:ascii="Gill Sans MT"/>
                <w:spacing w:val="-12"/>
                <w:sz w:val="28"/>
              </w:rPr>
              <w:t> </w:t>
            </w:r>
            <w:r>
              <w:rPr>
                <w:rFonts w:ascii="Gill Sans MT"/>
                <w:sz w:val="28"/>
              </w:rPr>
              <w:t>benefits.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2685" w:hRule="atLeast"/>
        </w:trPr>
        <w:tc>
          <w:tcPr>
            <w:tcW w:w="4582" w:type="dxa"/>
          </w:tcPr>
          <w:p>
            <w:pPr>
              <w:pStyle w:val="TableParagraph"/>
              <w:ind w:left="107" w:right="353"/>
              <w:rPr>
                <w:sz w:val="22"/>
              </w:rPr>
            </w:pPr>
            <w:r>
              <w:rPr>
                <w:sz w:val="22"/>
              </w:rPr>
              <w:t>Require applicants to submit a Tree Cover Inventory as part of all development applications and, where applicable, require applicants to submit a Tree Conservation Plan for designated Tree Conservation Areas; such Tree Conservation Plan should demonstrate a management strategy that ensures the long‐ term sustainability of these designated areas and address the removal and monitoring of</w:t>
            </w:r>
          </w:p>
          <w:p>
            <w:pPr>
              <w:pStyle w:val="TableParagraph"/>
              <w:spacing w:line="249" w:lineRule="exact"/>
              <w:ind w:left="107"/>
              <w:rPr>
                <w:sz w:val="22"/>
              </w:rPr>
            </w:pPr>
            <w:r>
              <w:rPr>
                <w:sz w:val="22"/>
              </w:rPr>
              <w:t>invasive woody vegetation and insects.</w:t>
            </w:r>
          </w:p>
        </w:tc>
        <w:tc>
          <w:tcPr>
            <w:tcW w:w="1199" w:type="dxa"/>
          </w:tcPr>
          <w:p>
            <w:pPr>
              <w:pStyle w:val="TableParagraph"/>
              <w:rPr>
                <w:rFonts w:ascii="Times New Roman"/>
                <w:sz w:val="22"/>
              </w:rPr>
            </w:pPr>
          </w:p>
        </w:tc>
        <w:tc>
          <w:tcPr>
            <w:tcW w:w="2553" w:type="dxa"/>
          </w:tcPr>
          <w:p>
            <w:pPr>
              <w:pStyle w:val="TableParagraph"/>
              <w:ind w:left="156" w:right="149" w:firstLine="1"/>
              <w:jc w:val="center"/>
              <w:rPr>
                <w:sz w:val="22"/>
              </w:rPr>
            </w:pPr>
            <w:r>
              <w:rPr>
                <w:sz w:val="22"/>
              </w:rPr>
              <w:t>County Government, Building &amp; Development,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spacing w:line="268" w:lineRule="exact"/>
              <w:ind w:left="107"/>
              <w:rPr>
                <w:sz w:val="22"/>
              </w:rPr>
            </w:pPr>
            <w:r>
              <w:rPr>
                <w:sz w:val="22"/>
              </w:rPr>
              <w:t>Incentivize and encourage the preservation of</w:t>
            </w:r>
          </w:p>
          <w:p>
            <w:pPr>
              <w:pStyle w:val="TableParagraph"/>
              <w:spacing w:line="270" w:lineRule="atLeast"/>
              <w:ind w:left="107" w:right="275"/>
              <w:rPr>
                <w:sz w:val="22"/>
              </w:rPr>
            </w:pPr>
            <w:r>
              <w:rPr>
                <w:sz w:val="22"/>
              </w:rPr>
              <w:t>existing trees within required landscape buffer areas and for screening of uses.</w:t>
            </w:r>
          </w:p>
        </w:tc>
        <w:tc>
          <w:tcPr>
            <w:tcW w:w="1199" w:type="dxa"/>
          </w:tcPr>
          <w:p>
            <w:pPr>
              <w:pStyle w:val="TableParagraph"/>
              <w:rPr>
                <w:rFonts w:ascii="Times New Roman"/>
                <w:sz w:val="22"/>
              </w:rPr>
            </w:pPr>
          </w:p>
        </w:tc>
        <w:tc>
          <w:tcPr>
            <w:tcW w:w="2553" w:type="dxa"/>
          </w:tcPr>
          <w:p>
            <w:pPr>
              <w:pStyle w:val="TableParagraph"/>
              <w:spacing w:line="268" w:lineRule="exact"/>
              <w:ind w:left="156" w:firstLine="182"/>
              <w:rPr>
                <w:sz w:val="22"/>
              </w:rPr>
            </w:pPr>
            <w:r>
              <w:rPr>
                <w:sz w:val="22"/>
              </w:rPr>
              <w:t>County Government,</w:t>
            </w:r>
          </w:p>
          <w:p>
            <w:pPr>
              <w:pStyle w:val="TableParagraph"/>
              <w:spacing w:line="270" w:lineRule="atLeast"/>
              <w:ind w:left="88" w:right="81"/>
              <w:jc w:val="center"/>
              <w:rPr>
                <w:sz w:val="22"/>
              </w:rPr>
            </w:pPr>
            <w:r>
              <w:rPr>
                <w:sz w:val="22"/>
              </w:rPr>
              <w:t>Building &amp; Development, Planning &amp; Zoning</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2" w:hRule="atLeast"/>
        </w:trPr>
        <w:tc>
          <w:tcPr>
            <w:tcW w:w="4582" w:type="dxa"/>
          </w:tcPr>
          <w:p>
            <w:pPr>
              <w:pStyle w:val="TableParagraph"/>
              <w:ind w:left="107" w:right="407"/>
              <w:rPr>
                <w:sz w:val="22"/>
              </w:rPr>
            </w:pPr>
            <w:r>
              <w:rPr>
                <w:sz w:val="22"/>
              </w:rPr>
              <w:t>Require the removal of invasive plant species during the development process.</w:t>
            </w:r>
          </w:p>
        </w:tc>
        <w:tc>
          <w:tcPr>
            <w:tcW w:w="1199" w:type="dxa"/>
          </w:tcPr>
          <w:p>
            <w:pPr>
              <w:pStyle w:val="TableParagraph"/>
              <w:rPr>
                <w:rFonts w:ascii="Times New Roman"/>
                <w:sz w:val="22"/>
              </w:rPr>
            </w:pPr>
          </w:p>
        </w:tc>
        <w:tc>
          <w:tcPr>
            <w:tcW w:w="2553" w:type="dxa"/>
          </w:tcPr>
          <w:p>
            <w:pPr>
              <w:pStyle w:val="TableParagraph"/>
              <w:spacing w:line="266" w:lineRule="exact"/>
              <w:ind w:left="156" w:firstLine="182"/>
              <w:rPr>
                <w:sz w:val="22"/>
              </w:rPr>
            </w:pPr>
            <w:r>
              <w:rPr>
                <w:sz w:val="22"/>
              </w:rPr>
              <w:t>County Government,</w:t>
            </w:r>
          </w:p>
          <w:p>
            <w:pPr>
              <w:pStyle w:val="TableParagraph"/>
              <w:spacing w:line="270" w:lineRule="atLeast"/>
              <w:ind w:left="88" w:right="81"/>
              <w:jc w:val="center"/>
              <w:rPr>
                <w:sz w:val="22"/>
              </w:rPr>
            </w:pPr>
            <w:r>
              <w:rPr>
                <w:sz w:val="22"/>
              </w:rPr>
              <w:t>Building &amp; Development,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ind w:left="646" w:right="641"/>
              <w:jc w:val="center"/>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ight="957"/>
              <w:rPr>
                <w:sz w:val="22"/>
              </w:rPr>
            </w:pPr>
            <w:r>
              <w:rPr>
                <w:sz w:val="22"/>
              </w:rPr>
              <w:t>Develop and adopt a Tree Preservation Ordinance.</w:t>
            </w:r>
          </w:p>
        </w:tc>
        <w:tc>
          <w:tcPr>
            <w:tcW w:w="1199" w:type="dxa"/>
          </w:tcPr>
          <w:p>
            <w:pPr>
              <w:pStyle w:val="TableParagraph"/>
              <w:rPr>
                <w:rFonts w:ascii="Times New Roman"/>
                <w:sz w:val="22"/>
              </w:rPr>
            </w:pPr>
          </w:p>
        </w:tc>
        <w:tc>
          <w:tcPr>
            <w:tcW w:w="2553" w:type="dxa"/>
          </w:tcPr>
          <w:p>
            <w:pPr>
              <w:pStyle w:val="TableParagraph"/>
              <w:ind w:left="156" w:right="149" w:firstLine="1"/>
              <w:jc w:val="center"/>
              <w:rPr>
                <w:sz w:val="22"/>
              </w:rPr>
            </w:pPr>
            <w:r>
              <w:rPr>
                <w:sz w:val="22"/>
              </w:rPr>
              <w:t>County Government, Building &amp; Development,</w:t>
            </w:r>
          </w:p>
          <w:p>
            <w:pPr>
              <w:pStyle w:val="TableParagraph"/>
              <w:spacing w:line="250" w:lineRule="exact"/>
              <w:ind w:left="202" w:right="196"/>
              <w:jc w:val="center"/>
              <w:rPr>
                <w:sz w:val="22"/>
              </w:rPr>
            </w:pPr>
            <w:r>
              <w:rPr>
                <w:sz w:val="22"/>
              </w:rPr>
              <w:t>Planning &amp; Zoning</w:t>
            </w:r>
          </w:p>
        </w:tc>
        <w:tc>
          <w:tcPr>
            <w:tcW w:w="2733" w:type="dxa"/>
          </w:tcPr>
          <w:p>
            <w:pPr>
              <w:pStyle w:val="TableParagraph"/>
              <w:spacing w:line="266" w:lineRule="exact"/>
              <w:ind w:left="179" w:right="174"/>
              <w:jc w:val="center"/>
              <w:rPr>
                <w:sz w:val="22"/>
              </w:rPr>
            </w:pPr>
            <w:r>
              <w:rPr>
                <w:sz w:val="22"/>
              </w:rPr>
              <w:t>Mid Term</w:t>
            </w:r>
          </w:p>
        </w:tc>
        <w:tc>
          <w:tcPr>
            <w:tcW w:w="2122" w:type="dxa"/>
          </w:tcPr>
          <w:p>
            <w:pPr>
              <w:pStyle w:val="TableParagraph"/>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224" coordorigin="3601,1930" coordsize="7906,8380">
            <v:shape style="position:absolute;left:3601;top:7605;width:2698;height:2704" type="#_x0000_t75" stroked="false">
              <v:imagedata r:id="rId308" o:title=""/>
            </v:shape>
            <v:shape style="position:absolute;left:5048;top:6061;width:3170;height:2801" type="#_x0000_t75" stroked="false">
              <v:imagedata r:id="rId309" o:title=""/>
            </v:shape>
            <v:shape style="position:absolute;left:6882;top:4916;width:2699;height:2662" type="#_x0000_t75" stroked="false">
              <v:imagedata r:id="rId310" o:title=""/>
            </v:shape>
            <v:shape style="position:absolute;left:7833;top:3204;width:2098;height:2873" type="#_x0000_t75" stroked="false">
              <v:imagedata r:id="rId311" o:title=""/>
            </v:shape>
            <v:shape style="position:absolute;left:8937;top:1929;width:2570;height:2572" type="#_x0000_t75" stroked="false">
              <v:imagedata r:id="rId312"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2148" w:hRule="atLeast"/>
        </w:trPr>
        <w:tc>
          <w:tcPr>
            <w:tcW w:w="4582" w:type="dxa"/>
          </w:tcPr>
          <w:p>
            <w:pPr>
              <w:pStyle w:val="TableParagraph"/>
              <w:ind w:left="107" w:right="228"/>
              <w:rPr>
                <w:sz w:val="22"/>
              </w:rPr>
            </w:pPr>
            <w:r>
              <w:rPr>
                <w:sz w:val="22"/>
              </w:rPr>
              <w:t>Inventory and map trees and native vegetative resources to be preserved or managed in accordance with County standards and create and maintain a database of these resources to include, but not be limited to, old growth forests, significant tree stands, specimen trees, heritage trees, and State or National Champion</w:t>
            </w:r>
          </w:p>
          <w:p>
            <w:pPr>
              <w:pStyle w:val="TableParagraph"/>
              <w:spacing w:line="249" w:lineRule="exact"/>
              <w:ind w:left="107"/>
              <w:rPr>
                <w:sz w:val="22"/>
              </w:rPr>
            </w:pPr>
            <w:r>
              <w:rPr>
                <w:sz w:val="22"/>
              </w:rPr>
              <w:t>trees.</w:t>
            </w:r>
          </w:p>
        </w:tc>
        <w:tc>
          <w:tcPr>
            <w:tcW w:w="1199" w:type="dxa"/>
          </w:tcPr>
          <w:p>
            <w:pPr>
              <w:pStyle w:val="TableParagraph"/>
              <w:rPr>
                <w:rFonts w:ascii="Times New Roman"/>
                <w:sz w:val="22"/>
              </w:rPr>
            </w:pPr>
          </w:p>
        </w:tc>
        <w:tc>
          <w:tcPr>
            <w:tcW w:w="2553" w:type="dxa"/>
          </w:tcPr>
          <w:p>
            <w:pPr>
              <w:pStyle w:val="TableParagraph"/>
              <w:ind w:left="203" w:right="152" w:firstLine="5"/>
              <w:jc w:val="center"/>
              <w:rPr>
                <w:sz w:val="22"/>
              </w:rPr>
            </w:pPr>
            <w:r>
              <w:rPr>
                <w:sz w:val="22"/>
              </w:rPr>
              <w:t>Building &amp; Development and Mapping &amp; Geographic Information</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292" w:hRule="atLeast"/>
        </w:trPr>
        <w:tc>
          <w:tcPr>
            <w:tcW w:w="4582" w:type="dxa"/>
          </w:tcPr>
          <w:p>
            <w:pPr>
              <w:pStyle w:val="TableParagraph"/>
              <w:ind w:left="107" w:right="303"/>
              <w:rPr>
                <w:sz w:val="22"/>
              </w:rPr>
            </w:pPr>
            <w:r>
              <w:rPr>
                <w:sz w:val="22"/>
              </w:rPr>
              <w:t>Participate in community tree projects such as the Arbor Day Foundation’s Tree City USA Program.</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6"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66" w:hRule="atLeast"/>
        </w:trPr>
        <w:tc>
          <w:tcPr>
            <w:tcW w:w="13189" w:type="dxa"/>
            <w:gridSpan w:val="5"/>
          </w:tcPr>
          <w:p>
            <w:pPr>
              <w:pStyle w:val="TableParagraph"/>
              <w:tabs>
                <w:tab w:pos="2652" w:val="left" w:leader="none"/>
              </w:tabs>
              <w:spacing w:line="232" w:lineRule="auto"/>
              <w:ind w:left="107" w:right="137"/>
              <w:rPr>
                <w:rFonts w:ascii="Gill Sans MT"/>
                <w:sz w:val="28"/>
              </w:rPr>
            </w:pPr>
            <w:r>
              <w:rPr>
                <w:b/>
                <w:sz w:val="28"/>
              </w:rPr>
              <w:t>Strategy</w:t>
            </w:r>
            <w:r>
              <w:rPr>
                <w:b/>
                <w:spacing w:val="-1"/>
                <w:sz w:val="28"/>
              </w:rPr>
              <w:t> </w:t>
            </w:r>
            <w:r>
              <w:rPr>
                <w:b/>
                <w:sz w:val="28"/>
              </w:rPr>
              <w:t>4.2</w:t>
              <w:tab/>
            </w:r>
            <w:r>
              <w:rPr>
                <w:rFonts w:ascii="Gill Sans MT"/>
                <w:sz w:val="28"/>
              </w:rPr>
              <w:t>Promote tree planting and preservation as a means to reduce the heat island effect,</w:t>
            </w:r>
            <w:r>
              <w:rPr>
                <w:rFonts w:ascii="Gill Sans MT"/>
                <w:spacing w:val="-29"/>
                <w:sz w:val="28"/>
              </w:rPr>
              <w:t> </w:t>
            </w:r>
            <w:r>
              <w:rPr>
                <w:rFonts w:ascii="Gill Sans MT"/>
                <w:sz w:val="28"/>
              </w:rPr>
              <w:t>manage stormwater run-off, and improve water quality, air quality, and wildlife</w:t>
            </w:r>
            <w:r>
              <w:rPr>
                <w:rFonts w:ascii="Gill Sans MT"/>
                <w:spacing w:val="-3"/>
                <w:sz w:val="28"/>
              </w:rPr>
              <w:t> </w:t>
            </w:r>
            <w:r>
              <w:rPr>
                <w:rFonts w:ascii="Gill Sans MT"/>
                <w:sz w:val="28"/>
              </w:rPr>
              <w:t>habitat.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74" w:hRule="atLeast"/>
        </w:trPr>
        <w:tc>
          <w:tcPr>
            <w:tcW w:w="4582" w:type="dxa"/>
          </w:tcPr>
          <w:p>
            <w:pPr>
              <w:pStyle w:val="TableParagraph"/>
              <w:ind w:left="107" w:right="374"/>
              <w:rPr>
                <w:sz w:val="22"/>
              </w:rPr>
            </w:pPr>
            <w:r>
              <w:rPr>
                <w:sz w:val="22"/>
              </w:rPr>
              <w:t>Prioritize the planting of native vegetation, specifically along those corridors that provide connections to other natural and heritage</w:t>
            </w:r>
          </w:p>
          <w:p>
            <w:pPr>
              <w:pStyle w:val="TableParagraph"/>
              <w:spacing w:line="249" w:lineRule="exact"/>
              <w:ind w:left="107"/>
              <w:rPr>
                <w:sz w:val="22"/>
              </w:rPr>
            </w:pPr>
            <w:r>
              <w:rPr>
                <w:sz w:val="22"/>
              </w:rPr>
              <w:t>resources.</w:t>
            </w:r>
          </w:p>
        </w:tc>
        <w:tc>
          <w:tcPr>
            <w:tcW w:w="1199" w:type="dxa"/>
          </w:tcPr>
          <w:p>
            <w:pPr>
              <w:pStyle w:val="TableParagraph"/>
              <w:rPr>
                <w:rFonts w:ascii="Times New Roman"/>
                <w:sz w:val="22"/>
              </w:rPr>
            </w:pPr>
          </w:p>
        </w:tc>
        <w:tc>
          <w:tcPr>
            <w:tcW w:w="2553" w:type="dxa"/>
          </w:tcPr>
          <w:p>
            <w:pPr>
              <w:pStyle w:val="TableParagraph"/>
              <w:ind w:left="156" w:right="149" w:firstLine="1"/>
              <w:jc w:val="center"/>
              <w:rPr>
                <w:sz w:val="22"/>
              </w:rPr>
            </w:pPr>
            <w:r>
              <w:rPr>
                <w:sz w:val="22"/>
              </w:rPr>
              <w:t>County Government, Building &amp; Development,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200" coordorigin="3601,1930" coordsize="7906,8380">
            <v:shape style="position:absolute;left:3601;top:7605;width:2698;height:2704" type="#_x0000_t75" stroked="false">
              <v:imagedata r:id="rId313" o:title=""/>
            </v:shape>
            <v:shape style="position:absolute;left:5048;top:6061;width:3170;height:2801" type="#_x0000_t75" stroked="false">
              <v:imagedata r:id="rId314" o:title=""/>
            </v:shape>
            <v:shape style="position:absolute;left:6882;top:4916;width:2699;height:2662" type="#_x0000_t75" stroked="false">
              <v:imagedata r:id="rId136" o:title=""/>
            </v:shape>
            <v:shape style="position:absolute;left:7833;top:3204;width:2098;height:2873" type="#_x0000_t75" stroked="false">
              <v:imagedata r:id="rId315" o:title=""/>
            </v:shape>
            <v:shape style="position:absolute;left:8937;top:1929;width:2570;height:2572" type="#_x0000_t75" stroked="false">
              <v:imagedata r:id="rId316"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984" w:hRule="atLeast"/>
        </w:trPr>
        <w:tc>
          <w:tcPr>
            <w:tcW w:w="4582" w:type="dxa"/>
          </w:tcPr>
          <w:p>
            <w:pPr>
              <w:pStyle w:val="TableParagraph"/>
              <w:ind w:left="107" w:right="193"/>
              <w:rPr>
                <w:sz w:val="22"/>
              </w:rPr>
            </w:pPr>
            <w:r>
              <w:rPr>
                <w:sz w:val="22"/>
              </w:rPr>
              <w:t>Develop Countywide goals and objectives for the creation, maintenance, and preservation of the County’s tree canopy.</w:t>
            </w:r>
          </w:p>
        </w:tc>
        <w:tc>
          <w:tcPr>
            <w:tcW w:w="1199" w:type="dxa"/>
          </w:tcPr>
          <w:p>
            <w:pPr>
              <w:pStyle w:val="TableParagraph"/>
              <w:rPr>
                <w:rFonts w:ascii="Times New Roman"/>
                <w:sz w:val="24"/>
              </w:rPr>
            </w:pPr>
          </w:p>
        </w:tc>
        <w:tc>
          <w:tcPr>
            <w:tcW w:w="2553" w:type="dxa"/>
          </w:tcPr>
          <w:p>
            <w:pPr>
              <w:pStyle w:val="TableParagraph"/>
              <w:ind w:left="156" w:right="149" w:firstLine="1"/>
              <w:jc w:val="center"/>
              <w:rPr>
                <w:sz w:val="22"/>
              </w:rPr>
            </w:pPr>
            <w:r>
              <w:rPr>
                <w:sz w:val="22"/>
              </w:rPr>
              <w:t>County Government, Building &amp; Development,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rPr>
                <w:rFonts w:ascii="Times New Roman"/>
                <w:sz w:val="24"/>
              </w:rPr>
            </w:pPr>
          </w:p>
        </w:tc>
      </w:tr>
      <w:tr>
        <w:trPr>
          <w:trHeight w:val="381" w:hRule="atLeast"/>
        </w:trPr>
        <w:tc>
          <w:tcPr>
            <w:tcW w:w="13189" w:type="dxa"/>
            <w:gridSpan w:val="5"/>
            <w:tcBorders>
              <w:top w:val="nil"/>
              <w:left w:val="nil"/>
              <w:bottom w:val="nil"/>
              <w:right w:val="nil"/>
            </w:tcBorders>
            <w:shd w:val="clear" w:color="auto" w:fill="000000"/>
          </w:tcPr>
          <w:p>
            <w:pPr>
              <w:pStyle w:val="TableParagraph"/>
              <w:spacing w:line="361" w:lineRule="exact"/>
              <w:ind w:left="112"/>
              <w:rPr>
                <w:b/>
                <w:sz w:val="32"/>
              </w:rPr>
            </w:pPr>
            <w:r>
              <w:rPr>
                <w:b/>
                <w:color w:val="FFFFFF"/>
                <w:sz w:val="32"/>
              </w:rPr>
              <w:t>Historic, Archaeological, and Scenic Resources</w:t>
            </w:r>
          </w:p>
        </w:tc>
      </w:tr>
      <w:tr>
        <w:trPr>
          <w:trHeight w:val="1694" w:hRule="atLeast"/>
        </w:trPr>
        <w:tc>
          <w:tcPr>
            <w:tcW w:w="13189" w:type="dxa"/>
            <w:gridSpan w:val="5"/>
          </w:tcPr>
          <w:p>
            <w:pPr>
              <w:pStyle w:val="TableParagraph"/>
              <w:tabs>
                <w:tab w:pos="1256" w:val="left" w:leader="none"/>
              </w:tabs>
              <w:spacing w:line="235" w:lineRule="auto" w:before="2"/>
              <w:ind w:left="107" w:right="155"/>
              <w:rPr>
                <w:rFonts w:ascii="Gill Sans MT" w:hAnsi="Gill Sans MT"/>
                <w:sz w:val="28"/>
              </w:rPr>
            </w:pPr>
            <w:r>
              <w:rPr>
                <w:b/>
                <w:sz w:val="32"/>
              </w:rPr>
              <w:t>Policy:</w:t>
              <w:tab/>
            </w:r>
            <w:r>
              <w:rPr>
                <w:rFonts w:ascii="Gill Sans MT" w:hAnsi="Gill Sans MT"/>
                <w:color w:val="3A6331"/>
                <w:sz w:val="28"/>
              </w:rPr>
              <w:t>Loudoun County’s distinctive cultural landscapes encompass scenic and heritage resources, including Scenic Rivers and Byways, historic buildings, archaeological sites, battlefields, and historic cemeteries. These resources are foundational elements of the County’s changing landscape that together tell the story of the formation and settlement of the County. The County will protect and enhance these resources, recognizing them as relevant, character-defining elements of both the natural and built</w:t>
            </w:r>
            <w:r>
              <w:rPr>
                <w:rFonts w:ascii="Gill Sans MT" w:hAnsi="Gill Sans MT"/>
                <w:color w:val="3A6331"/>
                <w:spacing w:val="-6"/>
                <w:sz w:val="28"/>
              </w:rPr>
              <w:t> </w:t>
            </w:r>
            <w:r>
              <w:rPr>
                <w:rFonts w:ascii="Gill Sans MT" w:hAnsi="Gill Sans MT"/>
                <w:color w:val="3A6331"/>
                <w:sz w:val="28"/>
              </w:rPr>
              <w:t>environments.</w:t>
            </w:r>
          </w:p>
        </w:tc>
      </w:tr>
      <w:tr>
        <w:trPr>
          <w:trHeight w:val="1316" w:hRule="atLeast"/>
        </w:trPr>
        <w:tc>
          <w:tcPr>
            <w:tcW w:w="13189" w:type="dxa"/>
            <w:gridSpan w:val="5"/>
          </w:tcPr>
          <w:p>
            <w:pPr>
              <w:pStyle w:val="TableParagraph"/>
              <w:tabs>
                <w:tab w:pos="2496" w:val="left" w:leader="none"/>
              </w:tabs>
              <w:spacing w:line="232" w:lineRule="auto"/>
              <w:ind w:left="107" w:right="279" w:hanging="1"/>
              <w:rPr>
                <w:rFonts w:ascii="Gill Sans MT"/>
                <w:sz w:val="28"/>
              </w:rPr>
            </w:pPr>
            <w:r>
              <w:rPr>
                <w:b/>
                <w:sz w:val="28"/>
              </w:rPr>
              <w:t>Strategy</w:t>
            </w:r>
            <w:r>
              <w:rPr>
                <w:b/>
                <w:spacing w:val="-1"/>
                <w:sz w:val="28"/>
              </w:rPr>
              <w:t> </w:t>
            </w:r>
            <w:r>
              <w:rPr>
                <w:b/>
                <w:sz w:val="28"/>
              </w:rPr>
              <w:t>5.1</w:t>
              <w:tab/>
            </w:r>
            <w:r>
              <w:rPr>
                <w:rFonts w:ascii="Gill Sans MT"/>
                <w:sz w:val="28"/>
              </w:rPr>
              <w:t>Preserve cultural and scenic character through conservation and preservation of designated heritage areas, battlefields, cemeteries, scenic corridors, Scenic Rivers, the Potomac River, significant</w:t>
            </w:r>
            <w:r>
              <w:rPr>
                <w:rFonts w:ascii="Gill Sans MT"/>
                <w:spacing w:val="-17"/>
                <w:sz w:val="28"/>
              </w:rPr>
              <w:t> </w:t>
            </w:r>
            <w:r>
              <w:rPr>
                <w:rFonts w:ascii="Gill Sans MT"/>
                <w:sz w:val="28"/>
              </w:rPr>
              <w:t>geological</w:t>
            </w:r>
          </w:p>
          <w:p>
            <w:pPr>
              <w:pStyle w:val="TableParagraph"/>
              <w:ind w:left="107" w:right="290"/>
              <w:rPr>
                <w:rFonts w:ascii="Gill Sans MT"/>
                <w:sz w:val="28"/>
              </w:rPr>
            </w:pPr>
            <w:r>
              <w:rPr>
                <w:rFonts w:ascii="Gill Sans MT"/>
                <w:sz w:val="28"/>
              </w:rPr>
              <w:t>features, archaeological sites, historic structures and their settings. Convey the benefit of these resources to the public through public education in collaboration with private landowners and preservation organizations.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074" w:hRule="atLeast"/>
        </w:trPr>
        <w:tc>
          <w:tcPr>
            <w:tcW w:w="4582" w:type="dxa"/>
          </w:tcPr>
          <w:p>
            <w:pPr>
              <w:pStyle w:val="TableParagraph"/>
              <w:ind w:left="107" w:right="145"/>
              <w:rPr>
                <w:sz w:val="22"/>
              </w:rPr>
            </w:pPr>
            <w:r>
              <w:rPr>
                <w:sz w:val="22"/>
              </w:rPr>
              <w:t>Evaluate land development applications within the context of this Plan as well as those more specific policies contained in the Heritage</w:t>
            </w:r>
          </w:p>
          <w:p>
            <w:pPr>
              <w:pStyle w:val="TableParagraph"/>
              <w:spacing w:line="249" w:lineRule="exact"/>
              <w:ind w:left="107"/>
              <w:rPr>
                <w:sz w:val="22"/>
              </w:rPr>
            </w:pPr>
            <w:r>
              <w:rPr>
                <w:sz w:val="22"/>
              </w:rPr>
              <w:t>Preservation Plan.</w:t>
            </w:r>
          </w:p>
        </w:tc>
        <w:tc>
          <w:tcPr>
            <w:tcW w:w="1199" w:type="dxa"/>
          </w:tcPr>
          <w:p>
            <w:pPr>
              <w:pStyle w:val="TableParagraph"/>
              <w:rPr>
                <w:rFonts w:ascii="Times New Roman"/>
                <w:sz w:val="24"/>
              </w:rPr>
            </w:pPr>
          </w:p>
        </w:tc>
        <w:tc>
          <w:tcPr>
            <w:tcW w:w="2553" w:type="dxa"/>
          </w:tcPr>
          <w:p>
            <w:pPr>
              <w:pStyle w:val="TableParagraph"/>
              <w:ind w:left="128" w:right="119" w:hanging="1"/>
              <w:jc w:val="center"/>
              <w:rPr>
                <w:sz w:val="22"/>
              </w:rPr>
            </w:pPr>
            <w:r>
              <w:rPr>
                <w:sz w:val="22"/>
              </w:rPr>
              <w:t>County Government, Planning &amp; Zoning, HDRC, Heritage Commission</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ight="351"/>
              <w:rPr>
                <w:sz w:val="22"/>
              </w:rPr>
            </w:pPr>
            <w:r>
              <w:rPr>
                <w:sz w:val="22"/>
              </w:rPr>
              <w:t>Evaluate the </w:t>
            </w:r>
            <w:r>
              <w:rPr>
                <w:i/>
                <w:sz w:val="22"/>
              </w:rPr>
              <w:t>Heritage Preservation Plan </w:t>
            </w:r>
            <w:r>
              <w:rPr>
                <w:sz w:val="22"/>
              </w:rPr>
              <w:t>every five years and update if necessary.</w:t>
            </w:r>
          </w:p>
        </w:tc>
        <w:tc>
          <w:tcPr>
            <w:tcW w:w="1199" w:type="dxa"/>
          </w:tcPr>
          <w:p>
            <w:pPr>
              <w:pStyle w:val="TableParagraph"/>
              <w:rPr>
                <w:rFonts w:ascii="Times New Roman"/>
                <w:sz w:val="24"/>
              </w:rPr>
            </w:pPr>
          </w:p>
        </w:tc>
        <w:tc>
          <w:tcPr>
            <w:tcW w:w="2553" w:type="dxa"/>
          </w:tcPr>
          <w:p>
            <w:pPr>
              <w:pStyle w:val="TableParagraph"/>
              <w:ind w:left="200" w:right="196"/>
              <w:jc w:val="center"/>
              <w:rPr>
                <w:sz w:val="22"/>
              </w:rPr>
            </w:pPr>
            <w:r>
              <w:rPr>
                <w:sz w:val="22"/>
              </w:rPr>
              <w:t>Planning &amp; Zoning, HDRC, Heritage</w:t>
            </w:r>
          </w:p>
          <w:p>
            <w:pPr>
              <w:pStyle w:val="TableParagraph"/>
              <w:spacing w:line="248" w:lineRule="exact"/>
              <w:ind w:left="201" w:right="196"/>
              <w:jc w:val="center"/>
              <w:rPr>
                <w:sz w:val="22"/>
              </w:rPr>
            </w:pPr>
            <w:r>
              <w:rPr>
                <w:sz w:val="22"/>
              </w:rPr>
              <w:t>Commission</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3" w:hRule="atLeast"/>
        </w:trPr>
        <w:tc>
          <w:tcPr>
            <w:tcW w:w="4582" w:type="dxa"/>
          </w:tcPr>
          <w:p>
            <w:pPr>
              <w:pStyle w:val="TableParagraph"/>
              <w:ind w:left="107" w:right="119"/>
              <w:rPr>
                <w:sz w:val="22"/>
              </w:rPr>
            </w:pPr>
            <w:r>
              <w:rPr>
                <w:sz w:val="22"/>
              </w:rPr>
              <w:t>Require an archaeological and historic resources survey for all development applications. This survey must include a plan for recordation of identified resources and measures for</w:t>
            </w:r>
          </w:p>
          <w:p>
            <w:pPr>
              <w:pStyle w:val="TableParagraph"/>
              <w:spacing w:line="249" w:lineRule="exact"/>
              <w:ind w:left="107"/>
              <w:rPr>
                <w:sz w:val="22"/>
              </w:rPr>
            </w:pPr>
            <w:r>
              <w:rPr>
                <w:sz w:val="22"/>
              </w:rPr>
              <w:t>preservation, mitigation, and adaptive reuse.</w:t>
            </w:r>
          </w:p>
        </w:tc>
        <w:tc>
          <w:tcPr>
            <w:tcW w:w="1199" w:type="dxa"/>
          </w:tcPr>
          <w:p>
            <w:pPr>
              <w:pStyle w:val="TableParagraph"/>
              <w:rPr>
                <w:rFonts w:ascii="Times New Roman"/>
                <w:sz w:val="24"/>
              </w:rPr>
            </w:pPr>
          </w:p>
        </w:tc>
        <w:tc>
          <w:tcPr>
            <w:tcW w:w="2553" w:type="dxa"/>
          </w:tcPr>
          <w:p>
            <w:pPr>
              <w:pStyle w:val="TableParagraph"/>
              <w:ind w:left="204" w:right="196"/>
              <w:jc w:val="center"/>
              <w:rPr>
                <w:sz w:val="22"/>
              </w:rPr>
            </w:pPr>
            <w:r>
              <w:rPr>
                <w:sz w:val="22"/>
              </w:rPr>
              <w:t>County Government, HDRC, Heritage Commission</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176" coordorigin="3601,1930" coordsize="7906,8380">
            <v:shape style="position:absolute;left:3601;top:7605;width:2698;height:2704" type="#_x0000_t75" stroked="false">
              <v:imagedata r:id="rId317" o:title=""/>
            </v:shape>
            <v:shape style="position:absolute;left:5048;top:6061;width:3170;height:2801" type="#_x0000_t75" stroked="false">
              <v:imagedata r:id="rId318" o:title=""/>
            </v:shape>
            <v:shape style="position:absolute;left:6882;top:4916;width:2699;height:2662" type="#_x0000_t75" stroked="false">
              <v:imagedata r:id="rId319" o:title=""/>
            </v:shape>
            <v:shape style="position:absolute;left:7833;top:3204;width:2098;height:2873" type="#_x0000_t75" stroked="false">
              <v:imagedata r:id="rId320" o:title=""/>
            </v:shape>
            <v:shape style="position:absolute;left:8937;top:1929;width:2570;height:2572" type="#_x0000_t75" stroked="false">
              <v:imagedata r:id="rId321"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74" w:hRule="atLeast"/>
        </w:trPr>
        <w:tc>
          <w:tcPr>
            <w:tcW w:w="4582" w:type="dxa"/>
          </w:tcPr>
          <w:p>
            <w:pPr>
              <w:pStyle w:val="TableParagraph"/>
              <w:ind w:left="107" w:right="211"/>
              <w:rPr>
                <w:sz w:val="22"/>
              </w:rPr>
            </w:pPr>
            <w:r>
              <w:rPr>
                <w:sz w:val="22"/>
              </w:rPr>
              <w:t>The County will maintain a repository for artifacts recovered from required surveys; such artifacts will be used for research and public</w:t>
            </w:r>
          </w:p>
          <w:p>
            <w:pPr>
              <w:pStyle w:val="TableParagraph"/>
              <w:spacing w:line="249" w:lineRule="exact"/>
              <w:ind w:left="107"/>
              <w:rPr>
                <w:sz w:val="22"/>
              </w:rPr>
            </w:pPr>
            <w:r>
              <w:rPr>
                <w:sz w:val="22"/>
              </w:rPr>
              <w:t>education purposes.</w:t>
            </w:r>
          </w:p>
        </w:tc>
        <w:tc>
          <w:tcPr>
            <w:tcW w:w="1199" w:type="dxa"/>
          </w:tcPr>
          <w:p>
            <w:pPr>
              <w:pStyle w:val="TableParagraph"/>
              <w:rPr>
                <w:rFonts w:ascii="Times New Roman"/>
                <w:sz w:val="22"/>
              </w:rPr>
            </w:pPr>
          </w:p>
        </w:tc>
        <w:tc>
          <w:tcPr>
            <w:tcW w:w="2553" w:type="dxa"/>
          </w:tcPr>
          <w:p>
            <w:pPr>
              <w:pStyle w:val="TableParagraph"/>
              <w:rPr>
                <w:rFonts w:ascii="Times New Roman"/>
                <w:sz w:val="22"/>
              </w:rPr>
            </w:pPr>
          </w:p>
        </w:tc>
        <w:tc>
          <w:tcPr>
            <w:tcW w:w="2733" w:type="dxa"/>
          </w:tcPr>
          <w:p>
            <w:pPr>
              <w:pStyle w:val="TableParagraph"/>
              <w:rPr>
                <w:rFonts w:ascii="Times New Roman"/>
                <w:sz w:val="22"/>
              </w:rPr>
            </w:pPr>
          </w:p>
        </w:tc>
        <w:tc>
          <w:tcPr>
            <w:tcW w:w="2122" w:type="dxa"/>
          </w:tcPr>
          <w:p>
            <w:pPr>
              <w:pStyle w:val="TableParagraph"/>
              <w:rPr>
                <w:rFonts w:ascii="Times New Roman"/>
                <w:sz w:val="22"/>
              </w:rPr>
            </w:pPr>
          </w:p>
        </w:tc>
      </w:tr>
      <w:tr>
        <w:trPr>
          <w:trHeight w:val="804" w:hRule="atLeast"/>
        </w:trPr>
        <w:tc>
          <w:tcPr>
            <w:tcW w:w="4582" w:type="dxa"/>
          </w:tcPr>
          <w:p>
            <w:pPr>
              <w:pStyle w:val="TableParagraph"/>
              <w:ind w:left="107" w:right="558"/>
              <w:rPr>
                <w:sz w:val="22"/>
              </w:rPr>
            </w:pPr>
            <w:r>
              <w:rPr>
                <w:sz w:val="22"/>
              </w:rPr>
              <w:t>The County will update its cultural resource inventory through the land development</w:t>
            </w:r>
          </w:p>
          <w:p>
            <w:pPr>
              <w:pStyle w:val="TableParagraph"/>
              <w:spacing w:line="249" w:lineRule="exact"/>
              <w:ind w:left="107"/>
              <w:rPr>
                <w:sz w:val="22"/>
              </w:rPr>
            </w:pPr>
            <w:r>
              <w:rPr>
                <w:sz w:val="22"/>
              </w:rPr>
              <w:t>process and County‐sponsored historic surveys.</w:t>
            </w:r>
          </w:p>
        </w:tc>
        <w:tc>
          <w:tcPr>
            <w:tcW w:w="1199" w:type="dxa"/>
          </w:tcPr>
          <w:p>
            <w:pPr>
              <w:pStyle w:val="TableParagraph"/>
              <w:rPr>
                <w:rFonts w:ascii="Times New Roman"/>
                <w:sz w:val="22"/>
              </w:rPr>
            </w:pPr>
          </w:p>
        </w:tc>
        <w:tc>
          <w:tcPr>
            <w:tcW w:w="2553" w:type="dxa"/>
          </w:tcPr>
          <w:p>
            <w:pPr>
              <w:pStyle w:val="TableParagraph"/>
              <w:ind w:left="204" w:right="196"/>
              <w:jc w:val="center"/>
              <w:rPr>
                <w:sz w:val="22"/>
              </w:rPr>
            </w:pPr>
            <w:r>
              <w:rPr>
                <w:sz w:val="22"/>
              </w:rPr>
              <w:t>County Government, HDRC, Heritage</w:t>
            </w:r>
          </w:p>
          <w:p>
            <w:pPr>
              <w:pStyle w:val="TableParagraph"/>
              <w:spacing w:line="249" w:lineRule="exact"/>
              <w:ind w:left="201" w:right="196"/>
              <w:jc w:val="center"/>
              <w:rPr>
                <w:sz w:val="22"/>
              </w:rPr>
            </w:pPr>
            <w:r>
              <w:rPr>
                <w:sz w:val="22"/>
              </w:rPr>
              <w:t>Commission</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2954" w:hRule="atLeast"/>
        </w:trPr>
        <w:tc>
          <w:tcPr>
            <w:tcW w:w="4582" w:type="dxa"/>
          </w:tcPr>
          <w:p>
            <w:pPr>
              <w:pStyle w:val="TableParagraph"/>
              <w:ind w:left="107" w:right="127"/>
              <w:rPr>
                <w:sz w:val="22"/>
              </w:rPr>
            </w:pPr>
            <w:r>
              <w:rPr>
                <w:sz w:val="22"/>
              </w:rPr>
              <w:t>Evaluate the historic or archaeological value of inventoried resources based on criteria set forth in the Secretary of the Interior’s Standards, which include historic context and site integrity. The County will evaluate resources for consideration for State and National Registers. Identify, through survey and community outreach, locally important historic and archaeological resources that meet criteria for listing on the County Heritage Register as</w:t>
            </w:r>
          </w:p>
          <w:p>
            <w:pPr>
              <w:pStyle w:val="TableParagraph"/>
              <w:spacing w:line="248" w:lineRule="exact"/>
              <w:ind w:left="107"/>
              <w:rPr>
                <w:sz w:val="22"/>
              </w:rPr>
            </w:pPr>
            <w:r>
              <w:rPr>
                <w:sz w:val="22"/>
              </w:rPr>
              <w:t>outlined in the Heritage Preservation Plan.</w:t>
            </w:r>
          </w:p>
        </w:tc>
        <w:tc>
          <w:tcPr>
            <w:tcW w:w="1199" w:type="dxa"/>
          </w:tcPr>
          <w:p>
            <w:pPr>
              <w:pStyle w:val="TableParagraph"/>
              <w:rPr>
                <w:rFonts w:ascii="Times New Roman"/>
                <w:sz w:val="22"/>
              </w:rPr>
            </w:pPr>
          </w:p>
        </w:tc>
        <w:tc>
          <w:tcPr>
            <w:tcW w:w="2553" w:type="dxa"/>
          </w:tcPr>
          <w:p>
            <w:pPr>
              <w:pStyle w:val="TableParagraph"/>
              <w:ind w:left="204" w:right="196"/>
              <w:jc w:val="center"/>
              <w:rPr>
                <w:sz w:val="22"/>
              </w:rPr>
            </w:pPr>
            <w:r>
              <w:rPr>
                <w:sz w:val="22"/>
              </w:rPr>
              <w:t>County Government, HDRC, Heritage Commission</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ind w:left="107" w:right="116"/>
              <w:rPr>
                <w:sz w:val="22"/>
              </w:rPr>
            </w:pPr>
            <w:r>
              <w:rPr>
                <w:sz w:val="22"/>
              </w:rPr>
              <w:t>Identify, delineate, and map historic cemeteries, burial grounds, and graves to ensure they are</w:t>
            </w:r>
          </w:p>
          <w:p>
            <w:pPr>
              <w:pStyle w:val="TableParagraph"/>
              <w:spacing w:line="249" w:lineRule="exact"/>
              <w:ind w:left="107"/>
              <w:rPr>
                <w:sz w:val="22"/>
              </w:rPr>
            </w:pPr>
            <w:r>
              <w:rPr>
                <w:sz w:val="22"/>
              </w:rPr>
              <w:t>protected from destruction or neglect.</w:t>
            </w:r>
          </w:p>
        </w:tc>
        <w:tc>
          <w:tcPr>
            <w:tcW w:w="1199" w:type="dxa"/>
          </w:tcPr>
          <w:p>
            <w:pPr>
              <w:pStyle w:val="TableParagraph"/>
              <w:rPr>
                <w:rFonts w:ascii="Times New Roman"/>
                <w:sz w:val="22"/>
              </w:rPr>
            </w:pPr>
          </w:p>
        </w:tc>
        <w:tc>
          <w:tcPr>
            <w:tcW w:w="2553" w:type="dxa"/>
          </w:tcPr>
          <w:p>
            <w:pPr>
              <w:pStyle w:val="TableParagraph"/>
              <w:ind w:left="382" w:right="214" w:hanging="142"/>
              <w:rPr>
                <w:sz w:val="22"/>
              </w:rPr>
            </w:pPr>
            <w:r>
              <w:rPr>
                <w:sz w:val="22"/>
              </w:rPr>
              <w:t>Mapping &amp; Geographic Information, HDRC,</w:t>
            </w:r>
          </w:p>
          <w:p>
            <w:pPr>
              <w:pStyle w:val="TableParagraph"/>
              <w:spacing w:line="249" w:lineRule="exact"/>
              <w:ind w:left="322"/>
              <w:rPr>
                <w:sz w:val="22"/>
              </w:rPr>
            </w:pPr>
            <w:r>
              <w:rPr>
                <w:sz w:val="22"/>
              </w:rPr>
              <w:t>Heritage Commission</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212"/>
              <w:rPr>
                <w:sz w:val="22"/>
              </w:rPr>
            </w:pPr>
            <w:r>
              <w:rPr>
                <w:sz w:val="22"/>
              </w:rPr>
              <w:t>Identify African American and Native American cultural resources to fill voids in the County’s database of heritage resources and create policies and programs that protect, preserve, and interpret these resources for the benefit of</w:t>
            </w:r>
          </w:p>
          <w:p>
            <w:pPr>
              <w:pStyle w:val="TableParagraph"/>
              <w:spacing w:line="249" w:lineRule="exact"/>
              <w:ind w:left="107"/>
              <w:rPr>
                <w:sz w:val="22"/>
              </w:rPr>
            </w:pPr>
            <w:r>
              <w:rPr>
                <w:sz w:val="22"/>
              </w:rPr>
              <w:t>County residents.</w:t>
            </w:r>
          </w:p>
        </w:tc>
        <w:tc>
          <w:tcPr>
            <w:tcW w:w="1199" w:type="dxa"/>
          </w:tcPr>
          <w:p>
            <w:pPr>
              <w:pStyle w:val="TableParagraph"/>
              <w:rPr>
                <w:rFonts w:ascii="Times New Roman"/>
                <w:sz w:val="22"/>
              </w:rPr>
            </w:pPr>
          </w:p>
        </w:tc>
        <w:tc>
          <w:tcPr>
            <w:tcW w:w="2553" w:type="dxa"/>
          </w:tcPr>
          <w:p>
            <w:pPr>
              <w:pStyle w:val="TableParagraph"/>
              <w:ind w:left="200" w:right="196"/>
              <w:jc w:val="center"/>
              <w:rPr>
                <w:sz w:val="22"/>
              </w:rPr>
            </w:pPr>
            <w:r>
              <w:rPr>
                <w:sz w:val="22"/>
              </w:rPr>
              <w:t>Planning &amp; Zoning, HDRC, Heritage Commission</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Pr>
                <w:sz w:val="22"/>
              </w:rPr>
            </w:pPr>
            <w:r>
              <w:rPr>
                <w:sz w:val="22"/>
              </w:rPr>
              <w:t>Maintain the County’s database by using the inventory of cultural resources as a dynamic</w:t>
            </w:r>
          </w:p>
          <w:p>
            <w:pPr>
              <w:pStyle w:val="TableParagraph"/>
              <w:spacing w:line="249" w:lineRule="exact"/>
              <w:ind w:left="107"/>
              <w:rPr>
                <w:sz w:val="22"/>
              </w:rPr>
            </w:pPr>
            <w:r>
              <w:rPr>
                <w:sz w:val="22"/>
              </w:rPr>
              <w:t>body of data to be reevaluated as needed.</w:t>
            </w:r>
          </w:p>
        </w:tc>
        <w:tc>
          <w:tcPr>
            <w:tcW w:w="1199" w:type="dxa"/>
          </w:tcPr>
          <w:p>
            <w:pPr>
              <w:pStyle w:val="TableParagraph"/>
              <w:rPr>
                <w:rFonts w:ascii="Times New Roman"/>
                <w:sz w:val="22"/>
              </w:rPr>
            </w:pPr>
          </w:p>
        </w:tc>
        <w:tc>
          <w:tcPr>
            <w:tcW w:w="2553" w:type="dxa"/>
          </w:tcPr>
          <w:p>
            <w:pPr>
              <w:pStyle w:val="TableParagraph"/>
              <w:ind w:left="200" w:right="196"/>
              <w:jc w:val="center"/>
              <w:rPr>
                <w:sz w:val="22"/>
              </w:rPr>
            </w:pPr>
            <w:r>
              <w:rPr>
                <w:sz w:val="22"/>
              </w:rPr>
              <w:t>Planning &amp; Zoning, HDRC, Heritage</w:t>
            </w:r>
          </w:p>
          <w:p>
            <w:pPr>
              <w:pStyle w:val="TableParagraph"/>
              <w:spacing w:line="249" w:lineRule="exact"/>
              <w:ind w:left="201" w:right="196"/>
              <w:jc w:val="center"/>
              <w:rPr>
                <w:sz w:val="22"/>
              </w:rPr>
            </w:pPr>
            <w:r>
              <w:rPr>
                <w:sz w:val="22"/>
              </w:rPr>
              <w:t>Commission</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143"/>
              <w:rPr>
                <w:sz w:val="22"/>
              </w:rPr>
            </w:pPr>
            <w:r>
              <w:rPr>
                <w:sz w:val="22"/>
              </w:rPr>
              <w:t>Conduct a staff assessment to determine historic significance prior to issuing a demolition permit for a structure that is 50 years old or</w:t>
            </w:r>
          </w:p>
          <w:p>
            <w:pPr>
              <w:pStyle w:val="TableParagraph"/>
              <w:spacing w:line="249" w:lineRule="exact"/>
              <w:ind w:left="107"/>
              <w:rPr>
                <w:sz w:val="22"/>
              </w:rPr>
            </w:pPr>
            <w:r>
              <w:rPr>
                <w:sz w:val="22"/>
              </w:rPr>
              <w:t>older.</w:t>
            </w:r>
          </w:p>
        </w:tc>
        <w:tc>
          <w:tcPr>
            <w:tcW w:w="1199" w:type="dxa"/>
          </w:tcPr>
          <w:p>
            <w:pPr>
              <w:pStyle w:val="TableParagraph"/>
              <w:rPr>
                <w:rFonts w:ascii="Times New Roman"/>
                <w:sz w:val="22"/>
              </w:rPr>
            </w:pPr>
          </w:p>
        </w:tc>
        <w:tc>
          <w:tcPr>
            <w:tcW w:w="2553" w:type="dxa"/>
          </w:tcPr>
          <w:p>
            <w:pPr>
              <w:pStyle w:val="TableParagraph"/>
              <w:ind w:left="200" w:right="196"/>
              <w:jc w:val="center"/>
              <w:rPr>
                <w:sz w:val="22"/>
              </w:rPr>
            </w:pPr>
            <w:r>
              <w:rPr>
                <w:sz w:val="22"/>
              </w:rPr>
              <w:t>Planning &amp; Zoning, HDRC, Heritage Commission</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152" coordorigin="3601,1930" coordsize="7906,8380">
            <v:shape style="position:absolute;left:3601;top:7605;width:2698;height:2704" type="#_x0000_t75" stroked="false">
              <v:imagedata r:id="rId322" o:title=""/>
            </v:shape>
            <v:shape style="position:absolute;left:5048;top:6061;width:3170;height:2801" type="#_x0000_t75" stroked="false">
              <v:imagedata r:id="rId323" o:title=""/>
            </v:shape>
            <v:shape style="position:absolute;left:6882;top:4916;width:2699;height:2662" type="#_x0000_t75" stroked="false">
              <v:imagedata r:id="rId324" o:title=""/>
            </v:shape>
            <v:shape style="position:absolute;left:7833;top:3204;width:2098;height:2873" type="#_x0000_t75" stroked="false">
              <v:imagedata r:id="rId183" o:title=""/>
            </v:shape>
            <v:shape style="position:absolute;left:8937;top:1929;width:2570;height:2572" type="#_x0000_t75" stroked="false">
              <v:imagedata r:id="rId325"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342" w:hRule="atLeast"/>
        </w:trPr>
        <w:tc>
          <w:tcPr>
            <w:tcW w:w="4582" w:type="dxa"/>
          </w:tcPr>
          <w:p>
            <w:pPr>
              <w:pStyle w:val="TableParagraph"/>
              <w:ind w:left="107" w:right="437"/>
              <w:rPr>
                <w:sz w:val="22"/>
              </w:rPr>
            </w:pPr>
            <w:r>
              <w:rPr>
                <w:sz w:val="22"/>
              </w:rPr>
              <w:t>Work with local communities to protect and enhance the character of cultural landscapes and historically significant sites through the designation of County Historic and Cultural</w:t>
            </w:r>
          </w:p>
          <w:p>
            <w:pPr>
              <w:pStyle w:val="TableParagraph"/>
              <w:spacing w:line="248" w:lineRule="exact"/>
              <w:ind w:left="107"/>
              <w:rPr>
                <w:sz w:val="22"/>
              </w:rPr>
            </w:pPr>
            <w:r>
              <w:rPr>
                <w:sz w:val="22"/>
              </w:rPr>
              <w:t>Conservation Districts.</w:t>
            </w:r>
          </w:p>
        </w:tc>
        <w:tc>
          <w:tcPr>
            <w:tcW w:w="1199" w:type="dxa"/>
          </w:tcPr>
          <w:p>
            <w:pPr>
              <w:pStyle w:val="TableParagraph"/>
              <w:rPr>
                <w:rFonts w:ascii="Times New Roman"/>
                <w:sz w:val="22"/>
              </w:rPr>
            </w:pPr>
          </w:p>
        </w:tc>
        <w:tc>
          <w:tcPr>
            <w:tcW w:w="2553" w:type="dxa"/>
          </w:tcPr>
          <w:p>
            <w:pPr>
              <w:pStyle w:val="TableParagraph"/>
              <w:ind w:left="200" w:right="196"/>
              <w:jc w:val="center"/>
              <w:rPr>
                <w:sz w:val="22"/>
              </w:rPr>
            </w:pPr>
            <w:r>
              <w:rPr>
                <w:sz w:val="22"/>
              </w:rPr>
              <w:t>Planning &amp; Zoning, HDRC, Heritage Commission</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343" w:hRule="atLeast"/>
        </w:trPr>
        <w:tc>
          <w:tcPr>
            <w:tcW w:w="4582" w:type="dxa"/>
          </w:tcPr>
          <w:p>
            <w:pPr>
              <w:pStyle w:val="TableParagraph"/>
              <w:ind w:left="107" w:right="238"/>
              <w:rPr>
                <w:sz w:val="22"/>
              </w:rPr>
            </w:pPr>
            <w:r>
              <w:rPr>
                <w:sz w:val="22"/>
              </w:rPr>
              <w:t>Preserve and protect significant cultural and scenic resources from development impacts by promoting private or public acquisition and/or conservation easements, and the use of a PDR</w:t>
            </w:r>
          </w:p>
          <w:p>
            <w:pPr>
              <w:pStyle w:val="TableParagraph"/>
              <w:spacing w:line="249" w:lineRule="exact"/>
              <w:ind w:left="107"/>
              <w:rPr>
                <w:sz w:val="22"/>
              </w:rPr>
            </w:pPr>
            <w:r>
              <w:rPr>
                <w:sz w:val="22"/>
              </w:rPr>
              <w:t>program.</w:t>
            </w:r>
          </w:p>
        </w:tc>
        <w:tc>
          <w:tcPr>
            <w:tcW w:w="1199" w:type="dxa"/>
          </w:tcPr>
          <w:p>
            <w:pPr>
              <w:pStyle w:val="TableParagraph"/>
              <w:rPr>
                <w:rFonts w:ascii="Times New Roman"/>
                <w:sz w:val="22"/>
              </w:rPr>
            </w:pPr>
          </w:p>
        </w:tc>
        <w:tc>
          <w:tcPr>
            <w:tcW w:w="2553" w:type="dxa"/>
          </w:tcPr>
          <w:p>
            <w:pPr>
              <w:pStyle w:val="TableParagraph"/>
              <w:ind w:left="203" w:right="196"/>
              <w:jc w:val="center"/>
              <w:rPr>
                <w:sz w:val="22"/>
              </w:rPr>
            </w:pPr>
            <w:r>
              <w:rPr>
                <w:sz w:val="22"/>
              </w:rPr>
              <w:t>County Government, HDRC, Heritage Commission</w:t>
            </w:r>
          </w:p>
        </w:tc>
        <w:tc>
          <w:tcPr>
            <w:tcW w:w="2733" w:type="dxa"/>
          </w:tcPr>
          <w:p>
            <w:pPr>
              <w:pStyle w:val="TableParagraph"/>
              <w:ind w:left="178" w:right="174"/>
              <w:jc w:val="center"/>
              <w:rPr>
                <w:sz w:val="22"/>
              </w:rPr>
            </w:pPr>
            <w:r>
              <w:rPr>
                <w:sz w:val="22"/>
              </w:rPr>
              <w:t>Mid Term to Long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880" w:hRule="atLeast"/>
        </w:trPr>
        <w:tc>
          <w:tcPr>
            <w:tcW w:w="4582" w:type="dxa"/>
          </w:tcPr>
          <w:p>
            <w:pPr>
              <w:pStyle w:val="TableParagraph"/>
              <w:ind w:left="107" w:right="104"/>
              <w:rPr>
                <w:sz w:val="22"/>
              </w:rPr>
            </w:pPr>
            <w:r>
              <w:rPr>
                <w:sz w:val="22"/>
              </w:rPr>
              <w:t>Where consistent with the applicable provisions of the Virginia Code Section 15.2‐2303, applicants may provide cash contributions to</w:t>
            </w:r>
            <w:r>
              <w:rPr>
                <w:spacing w:val="-18"/>
                <w:sz w:val="22"/>
              </w:rPr>
              <w:t> </w:t>
            </w:r>
            <w:r>
              <w:rPr>
                <w:sz w:val="22"/>
              </w:rPr>
              <w:t>the County for the enhancement and/or improvement of historic features within Loudoun to fulfill the open space guidelines</w:t>
            </w:r>
            <w:r>
              <w:rPr>
                <w:spacing w:val="-17"/>
                <w:sz w:val="22"/>
              </w:rPr>
              <w:t> </w:t>
            </w:r>
            <w:r>
              <w:rPr>
                <w:sz w:val="22"/>
              </w:rPr>
              <w:t>if</w:t>
            </w:r>
          </w:p>
          <w:p>
            <w:pPr>
              <w:pStyle w:val="TableParagraph"/>
              <w:spacing w:line="249" w:lineRule="exact"/>
              <w:ind w:left="107"/>
              <w:rPr>
                <w:sz w:val="22"/>
              </w:rPr>
            </w:pPr>
            <w:r>
              <w:rPr>
                <w:sz w:val="22"/>
              </w:rPr>
              <w:t>the County agrees to or requests the exchange.</w:t>
            </w:r>
          </w:p>
        </w:tc>
        <w:tc>
          <w:tcPr>
            <w:tcW w:w="1199" w:type="dxa"/>
          </w:tcPr>
          <w:p>
            <w:pPr>
              <w:pStyle w:val="TableParagraph"/>
              <w:rPr>
                <w:rFonts w:ascii="Times New Roman"/>
                <w:sz w:val="22"/>
              </w:rPr>
            </w:pPr>
          </w:p>
        </w:tc>
        <w:tc>
          <w:tcPr>
            <w:tcW w:w="2553" w:type="dxa"/>
          </w:tcPr>
          <w:p>
            <w:pPr>
              <w:pStyle w:val="TableParagraph"/>
              <w:ind w:left="200" w:right="196"/>
              <w:jc w:val="center"/>
              <w:rPr>
                <w:sz w:val="22"/>
              </w:rPr>
            </w:pPr>
            <w:r>
              <w:rPr>
                <w:sz w:val="22"/>
              </w:rPr>
              <w:t>Planning &amp; Zoning, HDRC, Heritage Commission</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89"/>
              <w:rPr>
                <w:sz w:val="22"/>
              </w:rPr>
            </w:pPr>
            <w:r>
              <w:rPr>
                <w:sz w:val="22"/>
              </w:rPr>
              <w:t>Prioritize the adaptive reuse of historic structures that are of local, regional, or national significance as the primary method of preserving the County’s diverse collection of historic architecture within the framework of</w:t>
            </w:r>
          </w:p>
          <w:p>
            <w:pPr>
              <w:pStyle w:val="TableParagraph"/>
              <w:spacing w:line="249" w:lineRule="exact"/>
              <w:ind w:left="107"/>
              <w:rPr>
                <w:sz w:val="22"/>
              </w:rPr>
            </w:pPr>
            <w:r>
              <w:rPr>
                <w:sz w:val="22"/>
              </w:rPr>
              <w:t>sustainable development.</w:t>
            </w:r>
          </w:p>
        </w:tc>
        <w:tc>
          <w:tcPr>
            <w:tcW w:w="1199" w:type="dxa"/>
          </w:tcPr>
          <w:p>
            <w:pPr>
              <w:pStyle w:val="TableParagraph"/>
              <w:rPr>
                <w:rFonts w:ascii="Times New Roman"/>
                <w:sz w:val="22"/>
              </w:rPr>
            </w:pPr>
          </w:p>
        </w:tc>
        <w:tc>
          <w:tcPr>
            <w:tcW w:w="2553" w:type="dxa"/>
          </w:tcPr>
          <w:p>
            <w:pPr>
              <w:pStyle w:val="TableParagraph"/>
              <w:ind w:left="200" w:right="196"/>
              <w:jc w:val="center"/>
              <w:rPr>
                <w:sz w:val="22"/>
              </w:rPr>
            </w:pPr>
            <w:r>
              <w:rPr>
                <w:sz w:val="22"/>
              </w:rPr>
              <w:t>Planning &amp; Zoning, HDRC, Heritage Commission</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3040" w:hRule="atLeast"/>
        </w:trPr>
        <w:tc>
          <w:tcPr>
            <w:tcW w:w="4582" w:type="dxa"/>
          </w:tcPr>
          <w:p>
            <w:pPr>
              <w:pStyle w:val="TableParagraph"/>
              <w:ind w:left="107" w:right="114"/>
              <w:rPr>
                <w:sz w:val="22"/>
              </w:rPr>
            </w:pPr>
            <w:r>
              <w:rPr>
                <w:sz w:val="22"/>
              </w:rPr>
              <w:t>Amend zoning regulations and development standards to ensure the viability of adaptive reuse, particularly in the County’s villages where the ability to reuse historic structures is vital to the historic character and vitality of these communities.</w:t>
            </w:r>
          </w:p>
        </w:tc>
        <w:tc>
          <w:tcPr>
            <w:tcW w:w="1199" w:type="dxa"/>
          </w:tcPr>
          <w:p>
            <w:pPr>
              <w:pStyle w:val="TableParagraph"/>
              <w:rPr>
                <w:rFonts w:ascii="Times New Roman"/>
                <w:sz w:val="22"/>
              </w:rPr>
            </w:pPr>
          </w:p>
        </w:tc>
        <w:tc>
          <w:tcPr>
            <w:tcW w:w="2553" w:type="dxa"/>
          </w:tcPr>
          <w:p>
            <w:pPr>
              <w:pStyle w:val="TableParagraph"/>
              <w:ind w:left="200" w:right="196"/>
              <w:jc w:val="center"/>
              <w:rPr>
                <w:sz w:val="22"/>
              </w:rPr>
            </w:pPr>
            <w:r>
              <w:rPr>
                <w:sz w:val="22"/>
              </w:rPr>
              <w:t>Planning &amp; Zoning, HDRC, Heritage Commission</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128" coordorigin="3601,1930" coordsize="7906,8380">
            <v:shape style="position:absolute;left:3601;top:7605;width:2698;height:2704" type="#_x0000_t75" stroked="false">
              <v:imagedata r:id="rId326" o:title=""/>
            </v:shape>
            <v:shape style="position:absolute;left:5048;top:6061;width:3170;height:2801" type="#_x0000_t75" stroked="false">
              <v:imagedata r:id="rId327" o:title=""/>
            </v:shape>
            <v:shape style="position:absolute;left:6882;top:4916;width:2699;height:2662" type="#_x0000_t75" stroked="false">
              <v:imagedata r:id="rId136" o:title=""/>
            </v:shape>
            <v:shape style="position:absolute;left:7833;top:3204;width:2098;height:2873" type="#_x0000_t75" stroked="false">
              <v:imagedata r:id="rId328" o:title=""/>
            </v:shape>
            <v:shape style="position:absolute;left:8937;top:1929;width:2570;height:2572" type="#_x0000_t75" stroked="false">
              <v:imagedata r:id="rId329"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74" w:hRule="atLeast"/>
        </w:trPr>
        <w:tc>
          <w:tcPr>
            <w:tcW w:w="4582" w:type="dxa"/>
          </w:tcPr>
          <w:p>
            <w:pPr>
              <w:pStyle w:val="TableParagraph"/>
              <w:ind w:left="107" w:right="315"/>
              <w:rPr>
                <w:sz w:val="22"/>
              </w:rPr>
            </w:pPr>
            <w:r>
              <w:rPr>
                <w:sz w:val="22"/>
              </w:rPr>
              <w:t>Prepare and implement corridor management plans, including identifying and defining viewsheds for the County’s Scenic Rivers in</w:t>
            </w:r>
          </w:p>
          <w:p>
            <w:pPr>
              <w:pStyle w:val="TableParagraph"/>
              <w:spacing w:line="249" w:lineRule="exact"/>
              <w:ind w:left="107"/>
              <w:rPr>
                <w:sz w:val="22"/>
              </w:rPr>
            </w:pPr>
            <w:r>
              <w:rPr>
                <w:sz w:val="22"/>
              </w:rPr>
              <w:t>order to protect their natural and scenic quality.</w:t>
            </w:r>
          </w:p>
        </w:tc>
        <w:tc>
          <w:tcPr>
            <w:tcW w:w="1199" w:type="dxa"/>
          </w:tcPr>
          <w:p>
            <w:pPr>
              <w:pStyle w:val="TableParagraph"/>
              <w:rPr>
                <w:rFonts w:ascii="Times New Roman"/>
                <w:sz w:val="22"/>
              </w:rPr>
            </w:pPr>
          </w:p>
        </w:tc>
        <w:tc>
          <w:tcPr>
            <w:tcW w:w="2553" w:type="dxa"/>
          </w:tcPr>
          <w:p>
            <w:pPr>
              <w:pStyle w:val="TableParagraph"/>
              <w:ind w:left="203" w:right="195" w:firstLine="37"/>
              <w:jc w:val="both"/>
              <w:rPr>
                <w:sz w:val="22"/>
              </w:rPr>
            </w:pPr>
            <w:r>
              <w:rPr>
                <w:sz w:val="22"/>
              </w:rPr>
              <w:t>Mapping &amp; Geographic Information, Planning &amp; Zoning, HDRC, Heritage</w:t>
            </w:r>
          </w:p>
          <w:p>
            <w:pPr>
              <w:pStyle w:val="TableParagraph"/>
              <w:spacing w:line="249" w:lineRule="exact"/>
              <w:ind w:left="729"/>
              <w:rPr>
                <w:sz w:val="22"/>
              </w:rPr>
            </w:pPr>
            <w:r>
              <w:rPr>
                <w:sz w:val="22"/>
              </w:rPr>
              <w:t>Commission</w:t>
            </w:r>
          </w:p>
        </w:tc>
        <w:tc>
          <w:tcPr>
            <w:tcW w:w="2733" w:type="dxa"/>
          </w:tcPr>
          <w:p>
            <w:pPr>
              <w:pStyle w:val="TableParagraph"/>
              <w:spacing w:line="268" w:lineRule="exact"/>
              <w:ind w:left="177" w:right="174"/>
              <w:jc w:val="center"/>
              <w:rPr>
                <w:sz w:val="22"/>
              </w:rPr>
            </w:pPr>
            <w:r>
              <w:rPr>
                <w:sz w:val="22"/>
              </w:rPr>
              <w:t>Short Term to 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714" w:hRule="atLeast"/>
        </w:trPr>
        <w:tc>
          <w:tcPr>
            <w:tcW w:w="4582" w:type="dxa"/>
          </w:tcPr>
          <w:p>
            <w:pPr>
              <w:pStyle w:val="TableParagraph"/>
              <w:ind w:left="107" w:right="227"/>
              <w:rPr>
                <w:sz w:val="22"/>
              </w:rPr>
            </w:pPr>
            <w:r>
              <w:rPr>
                <w:sz w:val="22"/>
              </w:rPr>
              <w:t>The County does not permit diversion of Scenic Rivers under any circumstances.</w:t>
            </w:r>
          </w:p>
        </w:tc>
        <w:tc>
          <w:tcPr>
            <w:tcW w:w="1199" w:type="dxa"/>
          </w:tcPr>
          <w:p>
            <w:pPr>
              <w:pStyle w:val="TableParagraph"/>
              <w:rPr>
                <w:rFonts w:ascii="Times New Roman"/>
                <w:sz w:val="22"/>
              </w:rPr>
            </w:pPr>
          </w:p>
        </w:tc>
        <w:tc>
          <w:tcPr>
            <w:tcW w:w="2553" w:type="dxa"/>
          </w:tcPr>
          <w:p>
            <w:pPr>
              <w:pStyle w:val="TableParagraph"/>
              <w:ind w:left="183" w:right="158" w:firstLine="250"/>
              <w:rPr>
                <w:sz w:val="22"/>
              </w:rPr>
            </w:pPr>
            <w:r>
              <w:rPr>
                <w:sz w:val="22"/>
              </w:rPr>
              <w:t>Planning &amp; Zoning,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80" w:hRule="atLeast"/>
        </w:trPr>
        <w:tc>
          <w:tcPr>
            <w:tcW w:w="13189" w:type="dxa"/>
            <w:gridSpan w:val="5"/>
            <w:tcBorders>
              <w:top w:val="nil"/>
              <w:left w:val="nil"/>
              <w:bottom w:val="nil"/>
              <w:right w:val="nil"/>
            </w:tcBorders>
            <w:shd w:val="clear" w:color="auto" w:fill="000000"/>
          </w:tcPr>
          <w:p>
            <w:pPr>
              <w:pStyle w:val="TableParagraph"/>
              <w:spacing w:line="360" w:lineRule="exact"/>
              <w:ind w:left="112"/>
              <w:rPr>
                <w:b/>
                <w:sz w:val="32"/>
              </w:rPr>
            </w:pPr>
            <w:r>
              <w:rPr>
                <w:b/>
                <w:color w:val="FFFFFF"/>
                <w:sz w:val="32"/>
              </w:rPr>
              <w:t>Natural Heritage Resources</w:t>
            </w:r>
          </w:p>
        </w:tc>
      </w:tr>
      <w:tr>
        <w:trPr>
          <w:trHeight w:val="1044" w:hRule="atLeast"/>
        </w:trPr>
        <w:tc>
          <w:tcPr>
            <w:tcW w:w="13189" w:type="dxa"/>
            <w:gridSpan w:val="5"/>
          </w:tcPr>
          <w:p>
            <w:pPr>
              <w:pStyle w:val="TableParagraph"/>
              <w:tabs>
                <w:tab w:pos="1211" w:val="left" w:leader="none"/>
              </w:tabs>
              <w:spacing w:line="232" w:lineRule="auto" w:before="6"/>
              <w:ind w:left="107" w:right="437"/>
              <w:rPr>
                <w:rFonts w:ascii="Gill Sans MT"/>
                <w:sz w:val="28"/>
              </w:rPr>
            </w:pPr>
            <w:r>
              <w:rPr>
                <w:b/>
                <w:sz w:val="32"/>
              </w:rPr>
              <w:t>Policy:</w:t>
              <w:tab/>
            </w:r>
            <w:r>
              <w:rPr>
                <w:rFonts w:ascii="Gill Sans MT"/>
                <w:color w:val="3A6331"/>
                <w:sz w:val="28"/>
              </w:rPr>
              <w:t>Preserve, protect, and create a network of privately and publicly protected open space, favoring large contiguous areas rather than smaller disconnected areas, maintaining green infrastructure assets, preventing habitat fragmentation, and reinforcing the unique character of the diverse communities in the</w:t>
            </w:r>
            <w:r>
              <w:rPr>
                <w:rFonts w:ascii="Gill Sans MT"/>
                <w:color w:val="3A6331"/>
                <w:spacing w:val="-9"/>
                <w:sz w:val="28"/>
              </w:rPr>
              <w:t> </w:t>
            </w:r>
            <w:r>
              <w:rPr>
                <w:rFonts w:ascii="Gill Sans MT"/>
                <w:color w:val="3A6331"/>
                <w:sz w:val="28"/>
              </w:rPr>
              <w:t>County.</w:t>
            </w:r>
          </w:p>
        </w:tc>
      </w:tr>
      <w:tr>
        <w:trPr>
          <w:trHeight w:val="1025" w:hRule="atLeast"/>
        </w:trPr>
        <w:tc>
          <w:tcPr>
            <w:tcW w:w="13189" w:type="dxa"/>
            <w:gridSpan w:val="5"/>
          </w:tcPr>
          <w:p>
            <w:pPr>
              <w:pStyle w:val="TableParagraph"/>
              <w:tabs>
                <w:tab w:pos="2386" w:val="left" w:leader="none"/>
              </w:tabs>
              <w:ind w:left="107" w:right="198"/>
              <w:rPr>
                <w:sz w:val="28"/>
              </w:rPr>
            </w:pPr>
            <w:r>
              <w:rPr>
                <w:b/>
                <w:sz w:val="28"/>
              </w:rPr>
              <w:t>Strategy</w:t>
            </w:r>
            <w:r>
              <w:rPr>
                <w:b/>
                <w:spacing w:val="-1"/>
                <w:sz w:val="28"/>
              </w:rPr>
              <w:t> </w:t>
            </w:r>
            <w:r>
              <w:rPr>
                <w:b/>
                <w:sz w:val="28"/>
              </w:rPr>
              <w:t>6.1</w:t>
              <w:tab/>
            </w:r>
            <w:r>
              <w:rPr>
                <w:sz w:val="28"/>
              </w:rPr>
              <w:t>Conserve and protect natural heritage resources including rare, threatened, and endangered plant and animal species; species of greatest concern; exemplary natural communities, habitats, and</w:t>
            </w:r>
            <w:r>
              <w:rPr>
                <w:spacing w:val="-40"/>
                <w:sz w:val="28"/>
              </w:rPr>
              <w:t> </w:t>
            </w:r>
            <w:r>
              <w:rPr>
                <w:sz w:val="28"/>
              </w:rPr>
              <w:t>ecosystems;</w:t>
            </w:r>
          </w:p>
          <w:p>
            <w:pPr>
              <w:pStyle w:val="TableParagraph"/>
              <w:spacing w:line="322" w:lineRule="exact"/>
              <w:ind w:left="107"/>
              <w:rPr>
                <w:sz w:val="28"/>
              </w:rPr>
            </w:pPr>
            <w:r>
              <w:rPr>
                <w:sz w:val="28"/>
              </w:rPr>
              <w:t>and other natural features of the County.</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879" w:hRule="atLeast"/>
        </w:trPr>
        <w:tc>
          <w:tcPr>
            <w:tcW w:w="4582" w:type="dxa"/>
          </w:tcPr>
          <w:p>
            <w:pPr>
              <w:pStyle w:val="TableParagraph"/>
              <w:ind w:left="107" w:right="235"/>
              <w:rPr>
                <w:sz w:val="22"/>
              </w:rPr>
            </w:pPr>
            <w:r>
              <w:rPr>
                <w:sz w:val="22"/>
              </w:rPr>
              <w:t>Utilize open space requirements, passive recreation, nature preserves, incentives, and regulations to protect areas of natural biodiversity and rare, threatened, and endangered plant and animal species to foster the implementation of the Federal Endangered</w:t>
            </w:r>
          </w:p>
          <w:p>
            <w:pPr>
              <w:pStyle w:val="TableParagraph"/>
              <w:spacing w:line="248" w:lineRule="exact"/>
              <w:ind w:left="107"/>
              <w:rPr>
                <w:sz w:val="22"/>
              </w:rPr>
            </w:pPr>
            <w:r>
              <w:rPr>
                <w:sz w:val="22"/>
              </w:rPr>
              <w:t>Species Act and the Virginia Wildlife Action Plan.</w:t>
            </w:r>
          </w:p>
        </w:tc>
        <w:tc>
          <w:tcPr>
            <w:tcW w:w="1199" w:type="dxa"/>
          </w:tcPr>
          <w:p>
            <w:pPr>
              <w:pStyle w:val="TableParagraph"/>
              <w:rPr>
                <w:rFonts w:ascii="Times New Roman"/>
                <w:sz w:val="22"/>
              </w:rPr>
            </w:pPr>
          </w:p>
        </w:tc>
        <w:tc>
          <w:tcPr>
            <w:tcW w:w="2553" w:type="dxa"/>
          </w:tcPr>
          <w:p>
            <w:pPr>
              <w:pStyle w:val="TableParagraph"/>
              <w:ind w:left="169" w:right="159" w:hanging="2"/>
              <w:jc w:val="center"/>
              <w:rPr>
                <w:sz w:val="22"/>
              </w:rPr>
            </w:pPr>
            <w:r>
              <w:rPr>
                <w:sz w:val="22"/>
              </w:rPr>
              <w:t>County Government, Planning &amp; Zoning, Parks &amp; Recreation</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343" w:hRule="atLeast"/>
        </w:trPr>
        <w:tc>
          <w:tcPr>
            <w:tcW w:w="4582" w:type="dxa"/>
          </w:tcPr>
          <w:p>
            <w:pPr>
              <w:pStyle w:val="TableParagraph"/>
              <w:ind w:left="107" w:right="180"/>
              <w:rPr>
                <w:sz w:val="22"/>
              </w:rPr>
            </w:pPr>
            <w:r>
              <w:rPr>
                <w:sz w:val="22"/>
              </w:rPr>
              <w:t>Development applications will identify Loudoun County’s natural heritage resources through coordination with the Virginia Department of Conservation and Recreation (VDCR) – Division</w:t>
            </w:r>
          </w:p>
          <w:p>
            <w:pPr>
              <w:pStyle w:val="TableParagraph"/>
              <w:spacing w:line="249" w:lineRule="exact"/>
              <w:ind w:left="107"/>
              <w:rPr>
                <w:sz w:val="22"/>
              </w:rPr>
            </w:pPr>
            <w:r>
              <w:rPr>
                <w:sz w:val="22"/>
              </w:rPr>
              <w:t>of Natural Heritage and the Virginia Department</w:t>
            </w:r>
          </w:p>
        </w:tc>
        <w:tc>
          <w:tcPr>
            <w:tcW w:w="1199" w:type="dxa"/>
          </w:tcPr>
          <w:p>
            <w:pPr>
              <w:pStyle w:val="TableParagraph"/>
              <w:rPr>
                <w:rFonts w:ascii="Times New Roman"/>
                <w:sz w:val="22"/>
              </w:rPr>
            </w:pPr>
          </w:p>
        </w:tc>
        <w:tc>
          <w:tcPr>
            <w:tcW w:w="2553" w:type="dxa"/>
          </w:tcPr>
          <w:p>
            <w:pPr>
              <w:pStyle w:val="TableParagraph"/>
              <w:ind w:left="183" w:right="174" w:hanging="2"/>
              <w:jc w:val="center"/>
              <w:rPr>
                <w:sz w:val="22"/>
              </w:rPr>
            </w:pPr>
            <w:r>
              <w:rPr>
                <w:sz w:val="22"/>
              </w:rPr>
              <w:t>County Government, Planning &amp; Zoning, Building &amp; Development</w:t>
            </w:r>
          </w:p>
        </w:tc>
        <w:tc>
          <w:tcPr>
            <w:tcW w:w="2733" w:type="dxa"/>
          </w:tcPr>
          <w:p>
            <w:pPr>
              <w:pStyle w:val="TableParagraph"/>
              <w:ind w:left="179" w:right="174"/>
              <w:jc w:val="center"/>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104" coordorigin="3601,1930" coordsize="7906,8380">
            <v:shape style="position:absolute;left:3601;top:7605;width:2698;height:2704" type="#_x0000_t75" stroked="false">
              <v:imagedata r:id="rId330" o:title=""/>
            </v:shape>
            <v:shape style="position:absolute;left:5048;top:6061;width:3170;height:2801" type="#_x0000_t75" stroked="false">
              <v:imagedata r:id="rId167" o:title=""/>
            </v:shape>
            <v:shape style="position:absolute;left:6882;top:4916;width:2699;height:2662" type="#_x0000_t75" stroked="false">
              <v:imagedata r:id="rId331" o:title=""/>
            </v:shape>
            <v:shape style="position:absolute;left:7833;top:3204;width:2098;height:2873" type="#_x0000_t75" stroked="false">
              <v:imagedata r:id="rId332" o:title=""/>
            </v:shape>
            <v:shape style="position:absolute;left:8937;top:1929;width:2570;height:2572" type="#_x0000_t75" stroked="false">
              <v:imagedata r:id="rId33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2148" w:hRule="atLeast"/>
        </w:trPr>
        <w:tc>
          <w:tcPr>
            <w:tcW w:w="4582" w:type="dxa"/>
          </w:tcPr>
          <w:p>
            <w:pPr>
              <w:pStyle w:val="TableParagraph"/>
              <w:ind w:left="107" w:right="120"/>
              <w:rPr>
                <w:sz w:val="22"/>
              </w:rPr>
            </w:pPr>
            <w:r>
              <w:rPr>
                <w:sz w:val="22"/>
              </w:rPr>
              <w:t>of Game and Inland Fisheries (VDGIF). For those development applications that have a likely presence of one or more natural heritage resource, the County will require the applicant to conduct a species assessment. In cases where the presence of the species is identified, the County will require the applicant to develop and</w:t>
            </w:r>
          </w:p>
          <w:p>
            <w:pPr>
              <w:pStyle w:val="TableParagraph"/>
              <w:spacing w:line="249" w:lineRule="exact"/>
              <w:ind w:left="107"/>
              <w:rPr>
                <w:sz w:val="22"/>
              </w:rPr>
            </w:pPr>
            <w:r>
              <w:rPr>
                <w:sz w:val="22"/>
              </w:rPr>
              <w:t>submit a plan for impact avoidance.</w:t>
            </w:r>
          </w:p>
        </w:tc>
        <w:tc>
          <w:tcPr>
            <w:tcW w:w="1199" w:type="dxa"/>
          </w:tcPr>
          <w:p>
            <w:pPr>
              <w:pStyle w:val="TableParagraph"/>
              <w:rPr>
                <w:rFonts w:ascii="Times New Roman"/>
                <w:sz w:val="22"/>
              </w:rPr>
            </w:pPr>
          </w:p>
        </w:tc>
        <w:tc>
          <w:tcPr>
            <w:tcW w:w="2553" w:type="dxa"/>
          </w:tcPr>
          <w:p>
            <w:pPr>
              <w:pStyle w:val="TableParagraph"/>
              <w:rPr>
                <w:rFonts w:ascii="Times New Roman"/>
                <w:sz w:val="22"/>
              </w:rPr>
            </w:pPr>
          </w:p>
        </w:tc>
        <w:tc>
          <w:tcPr>
            <w:tcW w:w="2733" w:type="dxa"/>
          </w:tcPr>
          <w:p>
            <w:pPr>
              <w:pStyle w:val="TableParagraph"/>
              <w:rPr>
                <w:rFonts w:ascii="Times New Roman"/>
                <w:sz w:val="22"/>
              </w:rPr>
            </w:pPr>
          </w:p>
        </w:tc>
        <w:tc>
          <w:tcPr>
            <w:tcW w:w="2122" w:type="dxa"/>
          </w:tcPr>
          <w:p>
            <w:pPr>
              <w:pStyle w:val="TableParagraph"/>
              <w:rPr>
                <w:rFonts w:ascii="Times New Roman"/>
                <w:sz w:val="22"/>
              </w:rPr>
            </w:pPr>
          </w:p>
        </w:tc>
      </w:tr>
      <w:tr>
        <w:trPr>
          <w:trHeight w:val="1611" w:hRule="atLeast"/>
        </w:trPr>
        <w:tc>
          <w:tcPr>
            <w:tcW w:w="4582" w:type="dxa"/>
          </w:tcPr>
          <w:p>
            <w:pPr>
              <w:pStyle w:val="TableParagraph"/>
              <w:ind w:left="107"/>
              <w:rPr>
                <w:sz w:val="22"/>
              </w:rPr>
            </w:pPr>
            <w:r>
              <w:rPr>
                <w:sz w:val="22"/>
              </w:rPr>
              <w:t>Ensure that the study of natural heritage resources is conducted by qualified research organizations such as the VDCR and VDGIF, and develop implementation strategies for the preservation of identified natural heritage</w:t>
            </w:r>
          </w:p>
          <w:p>
            <w:pPr>
              <w:pStyle w:val="TableParagraph"/>
              <w:spacing w:line="249" w:lineRule="exact"/>
              <w:ind w:left="107"/>
              <w:rPr>
                <w:sz w:val="22"/>
              </w:rPr>
            </w:pPr>
            <w:r>
              <w:rPr>
                <w:sz w:val="22"/>
              </w:rPr>
              <w:t>resources.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6"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25" w:hRule="atLeast"/>
        </w:trPr>
        <w:tc>
          <w:tcPr>
            <w:tcW w:w="13189" w:type="dxa"/>
            <w:gridSpan w:val="5"/>
          </w:tcPr>
          <w:p>
            <w:pPr>
              <w:pStyle w:val="TableParagraph"/>
              <w:tabs>
                <w:tab w:pos="2323" w:val="left" w:leader="none"/>
              </w:tabs>
              <w:ind w:left="107" w:right="311"/>
              <w:rPr>
                <w:sz w:val="28"/>
              </w:rPr>
            </w:pPr>
            <w:r>
              <w:rPr>
                <w:b/>
                <w:sz w:val="28"/>
              </w:rPr>
              <w:t>Strategy</w:t>
            </w:r>
            <w:r>
              <w:rPr>
                <w:b/>
                <w:spacing w:val="-1"/>
                <w:sz w:val="28"/>
              </w:rPr>
              <w:t> </w:t>
            </w:r>
            <w:r>
              <w:rPr>
                <w:b/>
                <w:sz w:val="28"/>
              </w:rPr>
              <w:t>6.2</w:t>
              <w:tab/>
            </w:r>
            <w:r>
              <w:rPr>
                <w:sz w:val="28"/>
              </w:rPr>
              <w:t>Conserve and protect wildlife habitats, wildlife travel corridors, and access to streams and water sources through the preservation of natural resources such as native vegetation, forest cover,</w:t>
            </w:r>
            <w:r>
              <w:rPr>
                <w:spacing w:val="-41"/>
                <w:sz w:val="28"/>
              </w:rPr>
              <w:t> </w:t>
            </w:r>
            <w:r>
              <w:rPr>
                <w:sz w:val="28"/>
              </w:rPr>
              <w:t>woodlands,</w:t>
            </w:r>
          </w:p>
          <w:p>
            <w:pPr>
              <w:pStyle w:val="TableParagraph"/>
              <w:spacing w:line="323" w:lineRule="exact"/>
              <w:ind w:left="107"/>
              <w:rPr>
                <w:sz w:val="28"/>
              </w:rPr>
            </w:pPr>
            <w:r>
              <w:rPr>
                <w:sz w:val="28"/>
              </w:rPr>
              <w:t>floodplains, streams and stream corridors, wetlands, and undeveloped areas associated with steep slopes.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73" w:hRule="atLeast"/>
        </w:trPr>
        <w:tc>
          <w:tcPr>
            <w:tcW w:w="4582" w:type="dxa"/>
          </w:tcPr>
          <w:p>
            <w:pPr>
              <w:pStyle w:val="TableParagraph"/>
              <w:ind w:left="107" w:right="132"/>
              <w:rPr>
                <w:sz w:val="22"/>
              </w:rPr>
            </w:pPr>
            <w:r>
              <w:rPr>
                <w:sz w:val="22"/>
              </w:rPr>
              <w:t>Require development proposals to create links to adjacent open space and natural resources to help prevent habitat fragmentation and foster</w:t>
            </w:r>
          </w:p>
          <w:p>
            <w:pPr>
              <w:pStyle w:val="TableParagraph"/>
              <w:spacing w:line="249" w:lineRule="exact"/>
              <w:ind w:left="107"/>
              <w:rPr>
                <w:sz w:val="22"/>
              </w:rPr>
            </w:pPr>
            <w:r>
              <w:rPr>
                <w:sz w:val="22"/>
              </w:rPr>
              <w:t>biodiversity.</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6"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612" w:hRule="atLeast"/>
        </w:trPr>
        <w:tc>
          <w:tcPr>
            <w:tcW w:w="4582" w:type="dxa"/>
          </w:tcPr>
          <w:p>
            <w:pPr>
              <w:pStyle w:val="TableParagraph"/>
              <w:ind w:left="107" w:right="128"/>
              <w:rPr>
                <w:sz w:val="22"/>
              </w:rPr>
            </w:pPr>
            <w:r>
              <w:rPr>
                <w:sz w:val="22"/>
              </w:rPr>
              <w:t>Identify essential wildlife corridors and encourage protection of these areas through conservation easements acquired by the County or others, participation in the Open Space Preservation Program, development design, and</w:t>
            </w:r>
          </w:p>
          <w:p>
            <w:pPr>
              <w:pStyle w:val="TableParagraph"/>
              <w:spacing w:line="249" w:lineRule="exact"/>
              <w:ind w:left="107"/>
              <w:rPr>
                <w:sz w:val="22"/>
              </w:rPr>
            </w:pPr>
            <w:r>
              <w:rPr>
                <w:sz w:val="22"/>
              </w:rPr>
              <w:t>other means.</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County Government</w:t>
            </w:r>
          </w:p>
        </w:tc>
        <w:tc>
          <w:tcPr>
            <w:tcW w:w="2733" w:type="dxa"/>
          </w:tcPr>
          <w:p>
            <w:pPr>
              <w:pStyle w:val="TableParagraph"/>
              <w:ind w:left="176" w:right="174"/>
              <w:jc w:val="center"/>
              <w:rPr>
                <w:sz w:val="22"/>
              </w:rPr>
            </w:pPr>
            <w:r>
              <w:rPr>
                <w:sz w:val="22"/>
              </w:rPr>
              <w:t>Long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080" coordorigin="3601,1930" coordsize="7906,8380">
            <v:shape style="position:absolute;left:3601;top:7605;width:2698;height:2704" type="#_x0000_t75" stroked="false">
              <v:imagedata r:id="rId334" o:title=""/>
            </v:shape>
            <v:shape style="position:absolute;left:5048;top:6061;width:3170;height:2801" type="#_x0000_t75" stroked="false">
              <v:imagedata r:id="rId335" o:title=""/>
            </v:shape>
            <v:shape style="position:absolute;left:6882;top:4916;width:2699;height:2662" type="#_x0000_t75" stroked="false">
              <v:imagedata r:id="rId336" o:title=""/>
            </v:shape>
            <v:shape style="position:absolute;left:7833;top:3204;width:2098;height:2873" type="#_x0000_t75" stroked="false">
              <v:imagedata r:id="rId337" o:title=""/>
            </v:shape>
            <v:shape style="position:absolute;left:8937;top:1929;width:2570;height:2572" type="#_x0000_t75" stroked="false">
              <v:imagedata r:id="rId33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74" w:hRule="atLeast"/>
        </w:trPr>
        <w:tc>
          <w:tcPr>
            <w:tcW w:w="4582" w:type="dxa"/>
          </w:tcPr>
          <w:p>
            <w:pPr>
              <w:pStyle w:val="TableParagraph"/>
              <w:ind w:left="107" w:right="207"/>
              <w:rPr>
                <w:sz w:val="22"/>
              </w:rPr>
            </w:pPr>
            <w:r>
              <w:rPr>
                <w:sz w:val="22"/>
              </w:rPr>
              <w:t>Ensure that new development, redevelopment, and infill development incorporates existing native vegetation and plantings of native</w:t>
            </w:r>
          </w:p>
          <w:p>
            <w:pPr>
              <w:pStyle w:val="TableParagraph"/>
              <w:spacing w:line="249" w:lineRule="exact"/>
              <w:ind w:left="107"/>
              <w:rPr>
                <w:sz w:val="22"/>
              </w:rPr>
            </w:pPr>
            <w:r>
              <w:rPr>
                <w:sz w:val="22"/>
              </w:rPr>
              <w:t>vegetation into the landscape design.</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6"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ight="125"/>
              <w:rPr>
                <w:sz w:val="22"/>
              </w:rPr>
            </w:pPr>
            <w:r>
              <w:rPr>
                <w:sz w:val="22"/>
              </w:rPr>
              <w:t>Encourage the preservation and plantings of native vegetation to protect pollinators, migrant</w:t>
            </w:r>
          </w:p>
          <w:p>
            <w:pPr>
              <w:pStyle w:val="TableParagraph"/>
              <w:spacing w:line="249" w:lineRule="exact"/>
              <w:ind w:left="107"/>
              <w:rPr>
                <w:sz w:val="22"/>
              </w:rPr>
            </w:pPr>
            <w:r>
              <w:rPr>
                <w:sz w:val="22"/>
              </w:rPr>
              <w:t>birds, and other wildlife.</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6"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246" w:hRule="atLeast"/>
        </w:trPr>
        <w:tc>
          <w:tcPr>
            <w:tcW w:w="4582" w:type="dxa"/>
          </w:tcPr>
          <w:p>
            <w:pPr>
              <w:pStyle w:val="TableParagraph"/>
              <w:ind w:left="107" w:right="201"/>
              <w:rPr>
                <w:sz w:val="22"/>
              </w:rPr>
            </w:pPr>
            <w:r>
              <w:rPr>
                <w:sz w:val="22"/>
              </w:rPr>
              <w:t>Promote and support the establishment of public and private nature preserves throughout the County as part of the protection and enjoyment of natural and heritage resources.</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County Government</w:t>
            </w:r>
          </w:p>
        </w:tc>
        <w:tc>
          <w:tcPr>
            <w:tcW w:w="2733" w:type="dxa"/>
          </w:tcPr>
          <w:p>
            <w:pPr>
              <w:pStyle w:val="TableParagraph"/>
              <w:ind w:left="178" w:right="174"/>
              <w:jc w:val="center"/>
              <w:rPr>
                <w:sz w:val="22"/>
              </w:rPr>
            </w:pPr>
            <w:r>
              <w:rPr>
                <w:sz w:val="22"/>
              </w:rPr>
              <w:t>Long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381" w:hRule="atLeast"/>
        </w:trPr>
        <w:tc>
          <w:tcPr>
            <w:tcW w:w="13189" w:type="dxa"/>
            <w:gridSpan w:val="5"/>
            <w:tcBorders>
              <w:top w:val="nil"/>
              <w:left w:val="nil"/>
              <w:bottom w:val="nil"/>
              <w:right w:val="nil"/>
            </w:tcBorders>
            <w:shd w:val="clear" w:color="auto" w:fill="000000"/>
          </w:tcPr>
          <w:p>
            <w:pPr>
              <w:pStyle w:val="TableParagraph"/>
              <w:spacing w:line="361" w:lineRule="exact"/>
              <w:ind w:left="112"/>
              <w:rPr>
                <w:b/>
                <w:sz w:val="32"/>
              </w:rPr>
            </w:pPr>
            <w:r>
              <w:rPr>
                <w:b/>
                <w:color w:val="FFFFFF"/>
                <w:sz w:val="32"/>
              </w:rPr>
              <w:t>Complementary Elements</w:t>
            </w:r>
          </w:p>
        </w:tc>
      </w:tr>
      <w:tr>
        <w:trPr>
          <w:trHeight w:val="719" w:hRule="atLeast"/>
        </w:trPr>
        <w:tc>
          <w:tcPr>
            <w:tcW w:w="13189" w:type="dxa"/>
            <w:gridSpan w:val="5"/>
          </w:tcPr>
          <w:p>
            <w:pPr>
              <w:pStyle w:val="TableParagraph"/>
              <w:spacing w:line="225" w:lineRule="auto" w:before="14"/>
              <w:ind w:left="107"/>
              <w:rPr>
                <w:rFonts w:ascii="Gill Sans MT"/>
                <w:sz w:val="28"/>
              </w:rPr>
            </w:pPr>
            <w:r>
              <w:rPr>
                <w:b/>
                <w:sz w:val="32"/>
              </w:rPr>
              <w:t>Policy: </w:t>
            </w:r>
            <w:r>
              <w:rPr>
                <w:rFonts w:ascii="Gill Sans MT"/>
                <w:color w:val="3A6331"/>
                <w:sz w:val="28"/>
              </w:rPr>
              <w:t>The County promotes healthy air and low levels of noise and light pollution as essential elements for current and future residents.</w:t>
            </w:r>
          </w:p>
        </w:tc>
      </w:tr>
      <w:tr>
        <w:trPr>
          <w:trHeight w:val="341" w:hRule="atLeast"/>
        </w:trPr>
        <w:tc>
          <w:tcPr>
            <w:tcW w:w="13189" w:type="dxa"/>
            <w:gridSpan w:val="5"/>
          </w:tcPr>
          <w:p>
            <w:pPr>
              <w:pStyle w:val="TableParagraph"/>
              <w:tabs>
                <w:tab w:pos="2196" w:val="left" w:leader="none"/>
              </w:tabs>
              <w:spacing w:line="322" w:lineRule="exact"/>
              <w:ind w:left="107"/>
              <w:rPr>
                <w:sz w:val="28"/>
              </w:rPr>
            </w:pPr>
            <w:r>
              <w:rPr>
                <w:b/>
                <w:sz w:val="28"/>
              </w:rPr>
              <w:t>Strategy</w:t>
            </w:r>
            <w:r>
              <w:rPr>
                <w:b/>
                <w:spacing w:val="-1"/>
                <w:sz w:val="28"/>
              </w:rPr>
              <w:t> </w:t>
            </w:r>
            <w:r>
              <w:rPr>
                <w:b/>
                <w:sz w:val="28"/>
              </w:rPr>
              <w:t>7.1</w:t>
              <w:tab/>
            </w:r>
            <w:r>
              <w:rPr>
                <w:sz w:val="28"/>
              </w:rPr>
              <w:t>Preserve and protect air</w:t>
            </w:r>
            <w:r>
              <w:rPr>
                <w:spacing w:val="-1"/>
                <w:sz w:val="28"/>
              </w:rPr>
              <w:t> </w:t>
            </w:r>
            <w:r>
              <w:rPr>
                <w:sz w:val="28"/>
              </w:rPr>
              <w:t>quality.</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806" w:hRule="atLeast"/>
        </w:trPr>
        <w:tc>
          <w:tcPr>
            <w:tcW w:w="4582" w:type="dxa"/>
          </w:tcPr>
          <w:p>
            <w:pPr>
              <w:pStyle w:val="TableParagraph"/>
              <w:ind w:left="107" w:right="411"/>
              <w:rPr>
                <w:sz w:val="22"/>
              </w:rPr>
            </w:pPr>
            <w:r>
              <w:rPr>
                <w:sz w:val="22"/>
              </w:rPr>
              <w:t>Comply with the requirements of the Federal Clean Air Act Amendments of 1990 through</w:t>
            </w:r>
          </w:p>
          <w:p>
            <w:pPr>
              <w:pStyle w:val="TableParagraph"/>
              <w:spacing w:line="249" w:lineRule="exact"/>
              <w:ind w:left="107"/>
              <w:rPr>
                <w:sz w:val="22"/>
              </w:rPr>
            </w:pPr>
            <w:r>
              <w:rPr>
                <w:sz w:val="22"/>
              </w:rPr>
              <w:t>support of the State Implementation Plan (SIP).</w:t>
            </w:r>
          </w:p>
        </w:tc>
        <w:tc>
          <w:tcPr>
            <w:tcW w:w="1199" w:type="dxa"/>
          </w:tcPr>
          <w:p>
            <w:pPr>
              <w:pStyle w:val="TableParagraph"/>
              <w:rPr>
                <w:rFonts w:ascii="Times New Roman"/>
                <w:sz w:val="22"/>
              </w:rPr>
            </w:pPr>
          </w:p>
        </w:tc>
        <w:tc>
          <w:tcPr>
            <w:tcW w:w="2553" w:type="dxa"/>
          </w:tcPr>
          <w:p>
            <w:pPr>
              <w:pStyle w:val="TableParagraph"/>
              <w:ind w:left="204" w:right="196"/>
              <w:jc w:val="center"/>
              <w:rPr>
                <w:sz w:val="22"/>
              </w:rPr>
            </w:pPr>
            <w:r>
              <w:rPr>
                <w:sz w:val="22"/>
              </w:rPr>
              <w:t>County Government, Planning &amp; Zoning,</w:t>
            </w:r>
          </w:p>
          <w:p>
            <w:pPr>
              <w:pStyle w:val="TableParagraph"/>
              <w:spacing w:line="249" w:lineRule="exact"/>
              <w:ind w:left="88" w:right="81"/>
              <w:jc w:val="center"/>
              <w:rPr>
                <w:sz w:val="22"/>
              </w:rPr>
            </w:pPr>
            <w:r>
              <w:rPr>
                <w:sz w:val="22"/>
              </w:rPr>
              <w:t>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2195" w:hRule="atLeast"/>
        </w:trPr>
        <w:tc>
          <w:tcPr>
            <w:tcW w:w="4582" w:type="dxa"/>
          </w:tcPr>
          <w:p>
            <w:pPr>
              <w:pStyle w:val="TableParagraph"/>
              <w:ind w:left="107" w:right="214"/>
              <w:rPr>
                <w:sz w:val="22"/>
              </w:rPr>
            </w:pPr>
            <w:r>
              <w:rPr>
                <w:sz w:val="22"/>
              </w:rPr>
              <w:t>Evaluate methods to reduce emissions of airborne pollutants including particulates, greenhouse gases, ozone precursors, and other gases known to adversely affect human and environmental health.</w:t>
            </w:r>
          </w:p>
        </w:tc>
        <w:tc>
          <w:tcPr>
            <w:tcW w:w="1199" w:type="dxa"/>
          </w:tcPr>
          <w:p>
            <w:pPr>
              <w:pStyle w:val="TableParagraph"/>
              <w:rPr>
                <w:rFonts w:ascii="Times New Roman"/>
                <w:sz w:val="22"/>
              </w:rPr>
            </w:pPr>
          </w:p>
        </w:tc>
        <w:tc>
          <w:tcPr>
            <w:tcW w:w="2553" w:type="dxa"/>
          </w:tcPr>
          <w:p>
            <w:pPr>
              <w:pStyle w:val="TableParagraph"/>
              <w:ind w:left="183" w:right="174" w:hanging="2"/>
              <w:jc w:val="center"/>
              <w:rPr>
                <w:sz w:val="22"/>
              </w:rPr>
            </w:pPr>
            <w:r>
              <w:rPr>
                <w:sz w:val="22"/>
              </w:rPr>
              <w:t>County Government, Planning &amp; Zoning,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1056" coordorigin="3601,1930" coordsize="7906,8380">
            <v:shape style="position:absolute;left:3601;top:7605;width:2698;height:2704" type="#_x0000_t75" stroked="false">
              <v:imagedata r:id="rId124" o:title=""/>
            </v:shape>
            <v:shape style="position:absolute;left:5048;top:6061;width:3170;height:2801" type="#_x0000_t75" stroked="false">
              <v:imagedata r:id="rId339" o:title=""/>
            </v:shape>
            <v:shape style="position:absolute;left:6882;top:4916;width:2699;height:2662" type="#_x0000_t75" stroked="false">
              <v:imagedata r:id="rId136" o:title=""/>
            </v:shape>
            <v:shape style="position:absolute;left:7833;top:3204;width:2098;height:2873" type="#_x0000_t75" stroked="false">
              <v:imagedata r:id="rId340" o:title=""/>
            </v:shape>
            <v:shape style="position:absolute;left:8937;top:1929;width:2570;height:2572" type="#_x0000_t75" stroked="false">
              <v:imagedata r:id="rId239"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4"/>
        <w:gridCol w:w="2637"/>
        <w:gridCol w:w="1199"/>
        <w:gridCol w:w="2553"/>
        <w:gridCol w:w="2733"/>
        <w:gridCol w:w="2122"/>
      </w:tblGrid>
      <w:tr>
        <w:trPr>
          <w:trHeight w:val="341" w:hRule="atLeast"/>
        </w:trPr>
        <w:tc>
          <w:tcPr>
            <w:tcW w:w="1944" w:type="dxa"/>
            <w:tcBorders>
              <w:right w:val="nil"/>
            </w:tcBorders>
          </w:tcPr>
          <w:p>
            <w:pPr>
              <w:pStyle w:val="TableParagraph"/>
              <w:spacing w:line="322" w:lineRule="exact"/>
              <w:ind w:left="107"/>
              <w:rPr>
                <w:b/>
                <w:sz w:val="28"/>
              </w:rPr>
            </w:pPr>
            <w:r>
              <w:rPr>
                <w:b/>
                <w:sz w:val="28"/>
              </w:rPr>
              <w:t>Strategy 7.2</w:t>
            </w:r>
          </w:p>
        </w:tc>
        <w:tc>
          <w:tcPr>
            <w:tcW w:w="3836" w:type="dxa"/>
            <w:gridSpan w:val="2"/>
            <w:tcBorders>
              <w:left w:val="nil"/>
              <w:right w:val="nil"/>
            </w:tcBorders>
          </w:tcPr>
          <w:p>
            <w:pPr>
              <w:pStyle w:val="TableParagraph"/>
              <w:spacing w:line="322" w:lineRule="exact"/>
              <w:ind w:left="447"/>
              <w:rPr>
                <w:sz w:val="28"/>
              </w:rPr>
            </w:pPr>
            <w:r>
              <w:rPr>
                <w:sz w:val="28"/>
              </w:rPr>
              <w:t>Protect noise sensitive uses.</w:t>
            </w:r>
          </w:p>
        </w:tc>
        <w:tc>
          <w:tcPr>
            <w:tcW w:w="2553" w:type="dxa"/>
            <w:tcBorders>
              <w:left w:val="nil"/>
              <w:right w:val="nil"/>
            </w:tcBorders>
          </w:tcPr>
          <w:p>
            <w:pPr>
              <w:pStyle w:val="TableParagraph"/>
              <w:rPr>
                <w:rFonts w:ascii="Times New Roman"/>
                <w:sz w:val="22"/>
              </w:rPr>
            </w:pPr>
          </w:p>
        </w:tc>
        <w:tc>
          <w:tcPr>
            <w:tcW w:w="2733" w:type="dxa"/>
            <w:tcBorders>
              <w:left w:val="nil"/>
              <w:right w:val="nil"/>
            </w:tcBorders>
          </w:tcPr>
          <w:p>
            <w:pPr>
              <w:pStyle w:val="TableParagraph"/>
              <w:rPr>
                <w:rFonts w:ascii="Times New Roman"/>
                <w:sz w:val="22"/>
              </w:rPr>
            </w:pPr>
          </w:p>
        </w:tc>
        <w:tc>
          <w:tcPr>
            <w:tcW w:w="2122" w:type="dxa"/>
            <w:tcBorders>
              <w:left w:val="nil"/>
            </w:tcBorders>
          </w:tcPr>
          <w:p>
            <w:pPr>
              <w:pStyle w:val="TableParagraph"/>
              <w:rPr>
                <w:rFonts w:ascii="Times New Roman"/>
                <w:sz w:val="22"/>
              </w:rPr>
            </w:pPr>
          </w:p>
        </w:tc>
      </w:tr>
      <w:tr>
        <w:trPr>
          <w:trHeight w:val="1611" w:hRule="atLeast"/>
        </w:trPr>
        <w:tc>
          <w:tcPr>
            <w:tcW w:w="4581" w:type="dxa"/>
            <w:gridSpan w:val="2"/>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3" w:right="174"/>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4"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5" w:right="145"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1"/>
              <w:jc w:val="center"/>
              <w:rPr>
                <w:b/>
                <w:sz w:val="22"/>
              </w:rPr>
            </w:pPr>
            <w:r>
              <w:rPr>
                <w:b/>
                <w:sz w:val="22"/>
              </w:rPr>
              <w:t>Progress</w:t>
            </w:r>
          </w:p>
        </w:tc>
      </w:tr>
      <w:tr>
        <w:trPr>
          <w:trHeight w:val="2148" w:hRule="atLeast"/>
        </w:trPr>
        <w:tc>
          <w:tcPr>
            <w:tcW w:w="4581" w:type="dxa"/>
            <w:gridSpan w:val="2"/>
          </w:tcPr>
          <w:p>
            <w:pPr>
              <w:pStyle w:val="TableParagraph"/>
              <w:ind w:left="107"/>
              <w:rPr>
                <w:sz w:val="22"/>
              </w:rPr>
            </w:pPr>
            <w:r>
              <w:rPr>
                <w:sz w:val="22"/>
              </w:rPr>
              <w:t>Continue to support the Washington Dulles International and Leesburg Executive Airports by continued and complete prohibition of new residential and other noise sensitive land uses from the areas located within the Ldn 65 and higher aircraft noise contours for both airports and by requiring non‐noise sensitive land uses</w:t>
            </w:r>
          </w:p>
          <w:p>
            <w:pPr>
              <w:pStyle w:val="TableParagraph"/>
              <w:spacing w:line="249" w:lineRule="exact"/>
              <w:ind w:left="107"/>
              <w:rPr>
                <w:sz w:val="22"/>
              </w:rPr>
            </w:pPr>
            <w:r>
              <w:rPr>
                <w:sz w:val="22"/>
              </w:rPr>
              <w:t>within these noise impact areas.</w:t>
            </w:r>
          </w:p>
        </w:tc>
        <w:tc>
          <w:tcPr>
            <w:tcW w:w="1199" w:type="dxa"/>
          </w:tcPr>
          <w:p>
            <w:pPr>
              <w:pStyle w:val="TableParagraph"/>
              <w:rPr>
                <w:rFonts w:ascii="Times New Roman"/>
                <w:sz w:val="22"/>
              </w:rPr>
            </w:pPr>
          </w:p>
        </w:tc>
        <w:tc>
          <w:tcPr>
            <w:tcW w:w="2553" w:type="dxa"/>
          </w:tcPr>
          <w:p>
            <w:pPr>
              <w:pStyle w:val="TableParagraph"/>
              <w:ind w:left="956" w:right="311" w:hanging="617"/>
              <w:rPr>
                <w:sz w:val="22"/>
              </w:rPr>
            </w:pPr>
            <w:r>
              <w:rPr>
                <w:sz w:val="22"/>
              </w:rPr>
              <w:t>County Government, MWAA</w:t>
            </w:r>
          </w:p>
        </w:tc>
        <w:tc>
          <w:tcPr>
            <w:tcW w:w="2733" w:type="dxa"/>
          </w:tcPr>
          <w:p>
            <w:pPr>
              <w:pStyle w:val="TableParagraph"/>
              <w:ind w:left="990" w:right="838" w:hanging="127"/>
              <w:rPr>
                <w:sz w:val="22"/>
              </w:rPr>
            </w:pPr>
            <w:r>
              <w:rPr>
                <w:sz w:val="22"/>
              </w:rPr>
              <w:t>Short Term Ongoing</w:t>
            </w:r>
          </w:p>
        </w:tc>
        <w:tc>
          <w:tcPr>
            <w:tcW w:w="2122" w:type="dxa"/>
          </w:tcPr>
          <w:p>
            <w:pPr>
              <w:pStyle w:val="TableParagraph"/>
              <w:spacing w:before="3"/>
              <w:ind w:left="646" w:right="639"/>
              <w:jc w:val="center"/>
              <w:rPr>
                <w:rFonts w:ascii="MS Gothic" w:eastAsia="MS Gothic" w:hint="eastAsia"/>
                <w:sz w:val="36"/>
              </w:rPr>
            </w:pPr>
            <w:r>
              <w:rPr>
                <w:rFonts w:ascii="MS Gothic" w:eastAsia="MS Gothic" w:hint="eastAsia"/>
                <w:sz w:val="36"/>
              </w:rPr>
              <w:t>￮￮￮￮</w:t>
            </w:r>
          </w:p>
        </w:tc>
      </w:tr>
      <w:tr>
        <w:trPr>
          <w:trHeight w:val="1510" w:hRule="atLeast"/>
        </w:trPr>
        <w:tc>
          <w:tcPr>
            <w:tcW w:w="4581" w:type="dxa"/>
            <w:gridSpan w:val="2"/>
          </w:tcPr>
          <w:p>
            <w:pPr>
              <w:pStyle w:val="TableParagraph"/>
              <w:ind w:left="107" w:right="204"/>
              <w:rPr>
                <w:sz w:val="22"/>
              </w:rPr>
            </w:pPr>
            <w:r>
              <w:rPr>
                <w:sz w:val="22"/>
              </w:rPr>
              <w:t>Continue to work with the Metropolitan Washington Airports Authority to refine airport operations and routes at Washington Dulles International Airport to minimize the effects on noise sensitive uses.</w:t>
            </w:r>
          </w:p>
        </w:tc>
        <w:tc>
          <w:tcPr>
            <w:tcW w:w="1199" w:type="dxa"/>
          </w:tcPr>
          <w:p>
            <w:pPr>
              <w:pStyle w:val="TableParagraph"/>
              <w:rPr>
                <w:rFonts w:ascii="Times New Roman"/>
                <w:sz w:val="22"/>
              </w:rPr>
            </w:pPr>
          </w:p>
        </w:tc>
        <w:tc>
          <w:tcPr>
            <w:tcW w:w="2553" w:type="dxa"/>
          </w:tcPr>
          <w:p>
            <w:pPr>
              <w:pStyle w:val="TableParagraph"/>
              <w:ind w:left="956" w:right="311" w:hanging="617"/>
              <w:rPr>
                <w:sz w:val="22"/>
              </w:rPr>
            </w:pPr>
            <w:r>
              <w:rPr>
                <w:sz w:val="22"/>
              </w:rPr>
              <w:t>County Government, MWAA</w:t>
            </w:r>
          </w:p>
        </w:tc>
        <w:tc>
          <w:tcPr>
            <w:tcW w:w="2733" w:type="dxa"/>
          </w:tcPr>
          <w:p>
            <w:pPr>
              <w:pStyle w:val="TableParagraph"/>
              <w:ind w:left="990" w:right="838" w:hanging="127"/>
              <w:rPr>
                <w:sz w:val="22"/>
              </w:rPr>
            </w:pPr>
            <w:r>
              <w:rPr>
                <w:sz w:val="22"/>
              </w:rPr>
              <w:t>Short Term Ongoing</w:t>
            </w:r>
          </w:p>
        </w:tc>
        <w:tc>
          <w:tcPr>
            <w:tcW w:w="2122" w:type="dxa"/>
          </w:tcPr>
          <w:p>
            <w:pPr>
              <w:pStyle w:val="TableParagraph"/>
              <w:spacing w:before="2"/>
              <w:ind w:left="646" w:right="639"/>
              <w:jc w:val="center"/>
              <w:rPr>
                <w:rFonts w:ascii="MS Gothic" w:eastAsia="MS Gothic" w:hint="eastAsia"/>
                <w:sz w:val="36"/>
              </w:rPr>
            </w:pPr>
            <w:r>
              <w:rPr>
                <w:rFonts w:ascii="MS Gothic" w:eastAsia="MS Gothic" w:hint="eastAsia"/>
                <w:sz w:val="36"/>
              </w:rPr>
              <w:t>￮￮￮￮</w:t>
            </w:r>
          </w:p>
        </w:tc>
      </w:tr>
      <w:tr>
        <w:trPr>
          <w:trHeight w:val="2527" w:hRule="atLeast"/>
        </w:trPr>
        <w:tc>
          <w:tcPr>
            <w:tcW w:w="4581" w:type="dxa"/>
            <w:gridSpan w:val="2"/>
          </w:tcPr>
          <w:p>
            <w:pPr>
              <w:pStyle w:val="TableParagraph"/>
              <w:ind w:left="107" w:right="101"/>
              <w:rPr>
                <w:sz w:val="22"/>
              </w:rPr>
            </w:pPr>
            <w:r>
              <w:rPr>
                <w:sz w:val="22"/>
              </w:rPr>
              <w:t>Prohibit residential encroachment into the existing areas designated as within the Ldn 65 or higher aircraft noise contours to ensure that residential development will not create pressure for reductions in the intensity of service or prohibit the expansion of service at the airport.</w:t>
            </w:r>
          </w:p>
        </w:tc>
        <w:tc>
          <w:tcPr>
            <w:tcW w:w="1199" w:type="dxa"/>
          </w:tcPr>
          <w:p>
            <w:pPr>
              <w:pStyle w:val="TableParagraph"/>
              <w:rPr>
                <w:rFonts w:ascii="Times New Roman"/>
                <w:sz w:val="22"/>
              </w:rPr>
            </w:pPr>
          </w:p>
        </w:tc>
        <w:tc>
          <w:tcPr>
            <w:tcW w:w="2553" w:type="dxa"/>
          </w:tcPr>
          <w:p>
            <w:pPr>
              <w:pStyle w:val="TableParagraph"/>
              <w:ind w:left="201" w:right="196"/>
              <w:jc w:val="center"/>
              <w:rPr>
                <w:sz w:val="22"/>
              </w:rPr>
            </w:pPr>
            <w:r>
              <w:rPr>
                <w:sz w:val="22"/>
              </w:rPr>
              <w:t>County Government</w:t>
            </w:r>
          </w:p>
        </w:tc>
        <w:tc>
          <w:tcPr>
            <w:tcW w:w="2733" w:type="dxa"/>
          </w:tcPr>
          <w:p>
            <w:pPr>
              <w:pStyle w:val="TableParagraph"/>
              <w:ind w:left="863"/>
              <w:rPr>
                <w:sz w:val="22"/>
              </w:rPr>
            </w:pPr>
            <w:r>
              <w:rPr>
                <w:sz w:val="22"/>
              </w:rPr>
              <w:t>Short Term</w:t>
            </w:r>
          </w:p>
        </w:tc>
        <w:tc>
          <w:tcPr>
            <w:tcW w:w="2122" w:type="dxa"/>
          </w:tcPr>
          <w:p>
            <w:pPr>
              <w:pStyle w:val="TableParagraph"/>
              <w:spacing w:before="3"/>
              <w:ind w:left="646" w:right="639"/>
              <w:jc w:val="center"/>
              <w:rPr>
                <w:rFonts w:ascii="MS Gothic" w:eastAsia="MS Gothic" w:hint="eastAsia"/>
                <w:sz w:val="36"/>
              </w:rPr>
            </w:pPr>
            <w:r>
              <w:rPr>
                <w:rFonts w:ascii="MS Gothic" w:eastAsia="MS Gothic" w:hint="eastAsia"/>
                <w:sz w:val="36"/>
              </w:rPr>
              <w:t>￮￮￮￮</w:t>
            </w:r>
          </w:p>
        </w:tc>
      </w:tr>
      <w:tr>
        <w:trPr>
          <w:trHeight w:val="1074" w:hRule="atLeast"/>
        </w:trPr>
        <w:tc>
          <w:tcPr>
            <w:tcW w:w="4581" w:type="dxa"/>
            <w:gridSpan w:val="2"/>
          </w:tcPr>
          <w:p>
            <w:pPr>
              <w:pStyle w:val="TableParagraph"/>
              <w:ind w:left="107" w:right="135"/>
              <w:rPr>
                <w:sz w:val="22"/>
              </w:rPr>
            </w:pPr>
            <w:r>
              <w:rPr>
                <w:sz w:val="22"/>
              </w:rPr>
              <w:t>Continue to enforce and update with the most current information, as appropriate, the Airport Noise Impact Overlay District included as part of</w:t>
            </w:r>
          </w:p>
          <w:p>
            <w:pPr>
              <w:pStyle w:val="TableParagraph"/>
              <w:spacing w:line="249" w:lineRule="exact"/>
              <w:ind w:left="107"/>
              <w:rPr>
                <w:sz w:val="22"/>
              </w:rPr>
            </w:pPr>
            <w:r>
              <w:rPr>
                <w:sz w:val="22"/>
              </w:rPr>
              <w:t>the Loudoun County Zoning Ordinance.</w:t>
            </w:r>
          </w:p>
        </w:tc>
        <w:tc>
          <w:tcPr>
            <w:tcW w:w="1199" w:type="dxa"/>
          </w:tcPr>
          <w:p>
            <w:pPr>
              <w:pStyle w:val="TableParagraph"/>
              <w:rPr>
                <w:rFonts w:ascii="Times New Roman"/>
                <w:sz w:val="22"/>
              </w:rPr>
            </w:pPr>
          </w:p>
        </w:tc>
        <w:tc>
          <w:tcPr>
            <w:tcW w:w="2553" w:type="dxa"/>
          </w:tcPr>
          <w:p>
            <w:pPr>
              <w:pStyle w:val="TableParagraph"/>
              <w:ind w:left="201" w:right="196"/>
              <w:jc w:val="center"/>
              <w:rPr>
                <w:sz w:val="22"/>
              </w:rPr>
            </w:pPr>
            <w:r>
              <w:rPr>
                <w:sz w:val="22"/>
              </w:rPr>
              <w:t>County Government</w:t>
            </w:r>
          </w:p>
        </w:tc>
        <w:tc>
          <w:tcPr>
            <w:tcW w:w="2733" w:type="dxa"/>
          </w:tcPr>
          <w:p>
            <w:pPr>
              <w:pStyle w:val="TableParagraph"/>
              <w:ind w:left="990" w:right="839" w:hanging="128"/>
              <w:rPr>
                <w:sz w:val="22"/>
              </w:rPr>
            </w:pPr>
            <w:r>
              <w:rPr>
                <w:sz w:val="22"/>
              </w:rPr>
              <w:t>Short Term Ongoing</w:t>
            </w:r>
          </w:p>
        </w:tc>
        <w:tc>
          <w:tcPr>
            <w:tcW w:w="2122" w:type="dxa"/>
          </w:tcPr>
          <w:p>
            <w:pPr>
              <w:pStyle w:val="TableParagraph"/>
              <w:spacing w:before="3"/>
              <w:ind w:left="646" w:right="639"/>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160.199997pt;width:316.5pt;height:355.3pt;mso-position-horizontal-relative:page;mso-position-vertical-relative:page;z-index:-371032" coordorigin="3601,3204" coordsize="6330,7106">
            <v:shape style="position:absolute;left:3601;top:7605;width:2698;height:2704" type="#_x0000_t75" stroked="false">
              <v:imagedata r:id="rId341" o:title=""/>
            </v:shape>
            <v:shape style="position:absolute;left:5048;top:6061;width:3170;height:2801" type="#_x0000_t75" stroked="false">
              <v:imagedata r:id="rId167" o:title=""/>
            </v:shape>
            <v:shape style="position:absolute;left:6882;top:4916;width:2699;height:2662" type="#_x0000_t75" stroked="false">
              <v:imagedata r:id="rId131" o:title=""/>
            </v:shape>
            <v:shape style="position:absolute;left:7833;top:3204;width:2098;height:2873" type="#_x0000_t75" stroked="false">
              <v:imagedata r:id="rId245" o:title=""/>
            </v:shape>
            <w10:wrap type="none"/>
          </v:group>
        </w:pict>
      </w:r>
      <w:r>
        <w:rPr/>
        <w:drawing>
          <wp:anchor distT="0" distB="0" distL="0" distR="0" allowOverlap="1" layoutInCell="1" locked="0" behindDoc="1" simplePos="0" relativeHeight="268064447">
            <wp:simplePos x="0" y="0"/>
            <wp:positionH relativeFrom="page">
              <wp:posOffset>5675376</wp:posOffset>
            </wp:positionH>
            <wp:positionV relativeFrom="page">
              <wp:posOffset>1225296</wp:posOffset>
            </wp:positionV>
            <wp:extent cx="1638293" cy="1639824"/>
            <wp:effectExtent l="0" t="0" r="0" b="0"/>
            <wp:wrapNone/>
            <wp:docPr id="37" name="image334.png" descr=""/>
            <wp:cNvGraphicFramePr>
              <a:graphicFrameLocks noChangeAspect="1"/>
            </wp:cNvGraphicFramePr>
            <a:graphic>
              <a:graphicData uri="http://schemas.openxmlformats.org/drawingml/2006/picture">
                <pic:pic>
                  <pic:nvPicPr>
                    <pic:cNvPr id="38" name="image334.png"/>
                    <pic:cNvPicPr/>
                  </pic:nvPicPr>
                  <pic:blipFill>
                    <a:blip r:embed="rId342" cstate="print"/>
                    <a:stretch>
                      <a:fillRect/>
                    </a:stretch>
                  </pic:blipFill>
                  <pic:spPr>
                    <a:xfrm>
                      <a:off x="0" y="0"/>
                      <a:ext cx="1638293" cy="1639824"/>
                    </a:xfrm>
                    <a:prstGeom prst="rect">
                      <a:avLst/>
                    </a:prstGeom>
                  </pic:spPr>
                </pic:pic>
              </a:graphicData>
            </a:graphic>
          </wp:anchor>
        </w:drawing>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3"/>
        <w:gridCol w:w="2669"/>
        <w:gridCol w:w="1199"/>
        <w:gridCol w:w="2553"/>
        <w:gridCol w:w="2733"/>
        <w:gridCol w:w="2122"/>
      </w:tblGrid>
      <w:tr>
        <w:trPr>
          <w:trHeight w:val="2416" w:hRule="atLeast"/>
        </w:trPr>
        <w:tc>
          <w:tcPr>
            <w:tcW w:w="4582" w:type="dxa"/>
            <w:gridSpan w:val="2"/>
          </w:tcPr>
          <w:p>
            <w:pPr>
              <w:pStyle w:val="TableParagraph"/>
              <w:ind w:left="107" w:right="199"/>
              <w:rPr>
                <w:i/>
                <w:sz w:val="22"/>
              </w:rPr>
            </w:pPr>
            <w:r>
              <w:rPr>
                <w:sz w:val="22"/>
              </w:rPr>
              <w:t>Require roadway noise studies for residential, institutional, or other noise sensitive uses adjacent to existing or proposed arterial and major collector roads to ensure that forecasted noise levels fall within acceptable levels, or can be abated to meet County standards </w:t>
            </w:r>
            <w:r>
              <w:rPr>
                <w:i/>
                <w:sz w:val="22"/>
              </w:rPr>
              <w:t>(See also </w:t>
            </w:r>
            <w:r>
              <w:rPr>
                <w:i/>
                <w:sz w:val="22"/>
              </w:rPr>
              <w:t>Loudoun 2040 Countywide Transportation Plan, Chapter 8, Environmental and Heritage</w:t>
            </w:r>
          </w:p>
          <w:p>
            <w:pPr>
              <w:pStyle w:val="TableParagraph"/>
              <w:spacing w:line="248" w:lineRule="exact"/>
              <w:ind w:left="107"/>
              <w:rPr>
                <w:i/>
                <w:sz w:val="22"/>
              </w:rPr>
            </w:pPr>
            <w:r>
              <w:rPr>
                <w:i/>
                <w:sz w:val="22"/>
              </w:rPr>
              <w:t>Resources).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862"/>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42" w:hRule="atLeast"/>
        </w:trPr>
        <w:tc>
          <w:tcPr>
            <w:tcW w:w="1913" w:type="dxa"/>
            <w:tcBorders>
              <w:right w:val="nil"/>
            </w:tcBorders>
          </w:tcPr>
          <w:p>
            <w:pPr>
              <w:pStyle w:val="TableParagraph"/>
              <w:spacing w:line="323" w:lineRule="exact"/>
              <w:ind w:left="107"/>
              <w:rPr>
                <w:b/>
                <w:sz w:val="28"/>
              </w:rPr>
            </w:pPr>
            <w:r>
              <w:rPr>
                <w:b/>
                <w:sz w:val="28"/>
              </w:rPr>
              <w:t>Strategy 7.2</w:t>
            </w:r>
          </w:p>
        </w:tc>
        <w:tc>
          <w:tcPr>
            <w:tcW w:w="3868" w:type="dxa"/>
            <w:gridSpan w:val="2"/>
            <w:tcBorders>
              <w:left w:val="nil"/>
              <w:right w:val="nil"/>
            </w:tcBorders>
          </w:tcPr>
          <w:p>
            <w:pPr>
              <w:pStyle w:val="TableParagraph"/>
              <w:spacing w:line="323" w:lineRule="exact"/>
              <w:ind w:left="415"/>
              <w:rPr>
                <w:sz w:val="28"/>
              </w:rPr>
            </w:pPr>
            <w:r>
              <w:rPr>
                <w:sz w:val="28"/>
              </w:rPr>
              <w:t>Prevent light pollution.</w:t>
            </w:r>
          </w:p>
        </w:tc>
        <w:tc>
          <w:tcPr>
            <w:tcW w:w="2553" w:type="dxa"/>
            <w:tcBorders>
              <w:left w:val="nil"/>
              <w:right w:val="nil"/>
            </w:tcBorders>
          </w:tcPr>
          <w:p>
            <w:pPr>
              <w:pStyle w:val="TableParagraph"/>
              <w:rPr>
                <w:rFonts w:ascii="Times New Roman"/>
                <w:sz w:val="22"/>
              </w:rPr>
            </w:pPr>
          </w:p>
        </w:tc>
        <w:tc>
          <w:tcPr>
            <w:tcW w:w="2733" w:type="dxa"/>
            <w:tcBorders>
              <w:left w:val="nil"/>
              <w:right w:val="nil"/>
            </w:tcBorders>
          </w:tcPr>
          <w:p>
            <w:pPr>
              <w:pStyle w:val="TableParagraph"/>
              <w:rPr>
                <w:rFonts w:ascii="Times New Roman"/>
                <w:sz w:val="22"/>
              </w:rPr>
            </w:pPr>
          </w:p>
        </w:tc>
        <w:tc>
          <w:tcPr>
            <w:tcW w:w="2122" w:type="dxa"/>
            <w:tcBorders>
              <w:left w:val="nil"/>
            </w:tcBorders>
          </w:tcPr>
          <w:p>
            <w:pPr>
              <w:pStyle w:val="TableParagraph"/>
              <w:rPr>
                <w:rFonts w:ascii="Times New Roman"/>
                <w:sz w:val="22"/>
              </w:rPr>
            </w:pPr>
          </w:p>
        </w:tc>
      </w:tr>
      <w:tr>
        <w:trPr>
          <w:trHeight w:val="1611" w:hRule="atLeast"/>
        </w:trPr>
        <w:tc>
          <w:tcPr>
            <w:tcW w:w="4582" w:type="dxa"/>
            <w:gridSpan w:val="2"/>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bl>
    <w:p>
      <w:pPr>
        <w:spacing w:after="0"/>
        <w:jc w:val="center"/>
        <w:rPr>
          <w:sz w:val="22"/>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984" coordorigin="3601,1930" coordsize="7906,8380">
            <v:shape style="position:absolute;left:3601;top:7605;width:2698;height:2704" type="#_x0000_t75" stroked="false">
              <v:imagedata r:id="rId343" o:title=""/>
            </v:shape>
            <v:shape style="position:absolute;left:5048;top:6061;width:3170;height:2801" type="#_x0000_t75" stroked="false">
              <v:imagedata r:id="rId344" o:title=""/>
            </v:shape>
            <v:shape style="position:absolute;left:6882;top:4916;width:2699;height:2662" type="#_x0000_t75" stroked="false">
              <v:imagedata r:id="rId131" o:title=""/>
            </v:shape>
            <v:shape style="position:absolute;left:7833;top:3204;width:2098;height:2873" type="#_x0000_t75" stroked="false">
              <v:imagedata r:id="rId345" o:title=""/>
            </v:shape>
            <v:shape style="position:absolute;left:8937;top:1929;width:2570;height:2572" type="#_x0000_t75" stroked="false">
              <v:imagedata r:id="rId346"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5394" w:hRule="atLeast"/>
        </w:trPr>
        <w:tc>
          <w:tcPr>
            <w:tcW w:w="4582" w:type="dxa"/>
          </w:tcPr>
          <w:p>
            <w:pPr>
              <w:pStyle w:val="TableParagraph"/>
              <w:ind w:left="107" w:right="820"/>
              <w:rPr>
                <w:sz w:val="22"/>
              </w:rPr>
            </w:pPr>
            <w:r>
              <w:rPr>
                <w:sz w:val="22"/>
              </w:rPr>
              <w:t>Update lighting standards to achieve the following:</w:t>
            </w:r>
          </w:p>
          <w:p>
            <w:pPr>
              <w:pStyle w:val="TableParagraph"/>
              <w:numPr>
                <w:ilvl w:val="0"/>
                <w:numId w:val="4"/>
              </w:numPr>
              <w:tabs>
                <w:tab w:pos="827" w:val="left" w:leader="none"/>
                <w:tab w:pos="828" w:val="left" w:leader="none"/>
              </w:tabs>
              <w:spacing w:line="240" w:lineRule="auto" w:before="0" w:after="0"/>
              <w:ind w:left="827" w:right="158" w:hanging="465"/>
              <w:jc w:val="left"/>
              <w:rPr>
                <w:sz w:val="22"/>
              </w:rPr>
            </w:pPr>
            <w:r>
              <w:rPr>
                <w:sz w:val="22"/>
              </w:rPr>
              <w:t>Promote the use of lighting for convenience and safety without the nuisance associated with light</w:t>
            </w:r>
            <w:r>
              <w:rPr>
                <w:spacing w:val="-6"/>
                <w:sz w:val="22"/>
              </w:rPr>
              <w:t> </w:t>
            </w:r>
            <w:r>
              <w:rPr>
                <w:sz w:val="22"/>
              </w:rPr>
              <w:t>pollution;</w:t>
            </w:r>
          </w:p>
          <w:p>
            <w:pPr>
              <w:pStyle w:val="TableParagraph"/>
              <w:numPr>
                <w:ilvl w:val="0"/>
                <w:numId w:val="4"/>
              </w:numPr>
              <w:tabs>
                <w:tab w:pos="827" w:val="left" w:leader="none"/>
                <w:tab w:pos="828" w:val="left" w:leader="none"/>
              </w:tabs>
              <w:spacing w:line="240" w:lineRule="auto" w:before="0" w:after="0"/>
              <w:ind w:left="827" w:right="447" w:hanging="516"/>
              <w:jc w:val="left"/>
              <w:rPr>
                <w:sz w:val="22"/>
              </w:rPr>
            </w:pPr>
            <w:r>
              <w:rPr>
                <w:sz w:val="22"/>
              </w:rPr>
              <w:t>Promote a glare‐free environment through proper lighting</w:t>
            </w:r>
            <w:r>
              <w:rPr>
                <w:spacing w:val="-27"/>
                <w:sz w:val="22"/>
              </w:rPr>
              <w:t> </w:t>
            </w:r>
            <w:r>
              <w:rPr>
                <w:sz w:val="22"/>
              </w:rPr>
              <w:t>performance standards to improve visibility and enhance public</w:t>
            </w:r>
            <w:r>
              <w:rPr>
                <w:spacing w:val="-3"/>
                <w:sz w:val="22"/>
              </w:rPr>
              <w:t> </w:t>
            </w:r>
            <w:r>
              <w:rPr>
                <w:sz w:val="22"/>
              </w:rPr>
              <w:t>safet;</w:t>
            </w:r>
          </w:p>
          <w:p>
            <w:pPr>
              <w:pStyle w:val="TableParagraph"/>
              <w:numPr>
                <w:ilvl w:val="0"/>
                <w:numId w:val="4"/>
              </w:numPr>
              <w:tabs>
                <w:tab w:pos="827" w:val="left" w:leader="none"/>
                <w:tab w:pos="828" w:val="left" w:leader="none"/>
              </w:tabs>
              <w:spacing w:line="240" w:lineRule="auto" w:before="0" w:after="0"/>
              <w:ind w:left="827" w:right="209" w:hanging="567"/>
              <w:jc w:val="left"/>
              <w:rPr>
                <w:sz w:val="22"/>
              </w:rPr>
            </w:pPr>
            <w:r>
              <w:rPr>
                <w:sz w:val="22"/>
              </w:rPr>
              <w:t>Promote appropriate lighting</w:t>
            </w:r>
            <w:r>
              <w:rPr>
                <w:spacing w:val="-19"/>
                <w:sz w:val="22"/>
              </w:rPr>
              <w:t> </w:t>
            </w:r>
            <w:r>
              <w:rPr>
                <w:sz w:val="22"/>
              </w:rPr>
              <w:t>standards to conserve</w:t>
            </w:r>
            <w:r>
              <w:rPr>
                <w:spacing w:val="-1"/>
                <w:sz w:val="22"/>
              </w:rPr>
              <w:t> </w:t>
            </w:r>
            <w:r>
              <w:rPr>
                <w:sz w:val="22"/>
              </w:rPr>
              <w:t>energy;</w:t>
            </w:r>
          </w:p>
          <w:p>
            <w:pPr>
              <w:pStyle w:val="TableParagraph"/>
              <w:numPr>
                <w:ilvl w:val="0"/>
                <w:numId w:val="4"/>
              </w:numPr>
              <w:tabs>
                <w:tab w:pos="827" w:val="left" w:leader="none"/>
                <w:tab w:pos="828" w:val="left" w:leader="none"/>
              </w:tabs>
              <w:spacing w:line="240" w:lineRule="auto" w:before="0" w:after="0"/>
              <w:ind w:left="827" w:right="257" w:hanging="565"/>
              <w:jc w:val="left"/>
              <w:rPr>
                <w:sz w:val="22"/>
              </w:rPr>
            </w:pPr>
            <w:r>
              <w:rPr>
                <w:sz w:val="22"/>
              </w:rPr>
              <w:t>Develop appropriate lighting</w:t>
            </w:r>
            <w:r>
              <w:rPr>
                <w:spacing w:val="-25"/>
                <w:sz w:val="22"/>
              </w:rPr>
              <w:t> </w:t>
            </w:r>
            <w:r>
              <w:rPr>
                <w:sz w:val="22"/>
              </w:rPr>
              <w:t>standards to prohibit unnecessary and intrusive light trespass that detracts from the beauty and view of the night sky;</w:t>
            </w:r>
            <w:r>
              <w:rPr>
                <w:spacing w:val="-18"/>
                <w:sz w:val="22"/>
              </w:rPr>
              <w:t> </w:t>
            </w:r>
            <w:r>
              <w:rPr>
                <w:sz w:val="22"/>
              </w:rPr>
              <w:t>and</w:t>
            </w:r>
          </w:p>
          <w:p>
            <w:pPr>
              <w:pStyle w:val="TableParagraph"/>
              <w:numPr>
                <w:ilvl w:val="0"/>
                <w:numId w:val="4"/>
              </w:numPr>
              <w:tabs>
                <w:tab w:pos="827" w:val="left" w:leader="none"/>
                <w:tab w:pos="828" w:val="left" w:leader="none"/>
              </w:tabs>
              <w:spacing w:line="240" w:lineRule="auto" w:before="0" w:after="0"/>
              <w:ind w:left="827" w:right="226" w:hanging="515"/>
              <w:jc w:val="left"/>
              <w:rPr>
                <w:sz w:val="22"/>
              </w:rPr>
            </w:pPr>
            <w:r>
              <w:rPr>
                <w:sz w:val="22"/>
              </w:rPr>
              <w:t>Promote Dark Sky standards to</w:t>
            </w:r>
            <w:r>
              <w:rPr>
                <w:spacing w:val="-16"/>
                <w:sz w:val="22"/>
              </w:rPr>
              <w:t> </w:t>
            </w:r>
            <w:r>
              <w:rPr>
                <w:sz w:val="22"/>
              </w:rPr>
              <w:t>prevent light</w:t>
            </w:r>
            <w:r>
              <w:rPr>
                <w:spacing w:val="-1"/>
                <w:sz w:val="22"/>
              </w:rPr>
              <w:t> </w:t>
            </w:r>
            <w:r>
              <w:rPr>
                <w:sz w:val="22"/>
              </w:rPr>
              <w:t>pollution.</w:t>
            </w:r>
          </w:p>
        </w:tc>
        <w:tc>
          <w:tcPr>
            <w:tcW w:w="1199" w:type="dxa"/>
          </w:tcPr>
          <w:p>
            <w:pPr>
              <w:pStyle w:val="TableParagraph"/>
              <w:rPr>
                <w:rFonts w:ascii="Times New Roman"/>
                <w:sz w:val="22"/>
              </w:rPr>
            </w:pPr>
          </w:p>
        </w:tc>
        <w:tc>
          <w:tcPr>
            <w:tcW w:w="2553" w:type="dxa"/>
          </w:tcPr>
          <w:p>
            <w:pPr>
              <w:pStyle w:val="TableParagraph"/>
              <w:ind w:left="183" w:right="158" w:firstLine="154"/>
              <w:rPr>
                <w:sz w:val="22"/>
              </w:rPr>
            </w:pPr>
            <w:r>
              <w:rPr>
                <w:sz w:val="22"/>
              </w:rPr>
              <w:t>County Government, Building &amp; Development</w:t>
            </w:r>
          </w:p>
        </w:tc>
        <w:tc>
          <w:tcPr>
            <w:tcW w:w="2733" w:type="dxa"/>
          </w:tcPr>
          <w:p>
            <w:pPr>
              <w:pStyle w:val="TableParagraph"/>
              <w:spacing w:line="268" w:lineRule="exact"/>
              <w:ind w:left="178"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81" w:hRule="atLeast"/>
        </w:trPr>
        <w:tc>
          <w:tcPr>
            <w:tcW w:w="13189" w:type="dxa"/>
            <w:gridSpan w:val="5"/>
            <w:tcBorders>
              <w:top w:val="nil"/>
              <w:left w:val="nil"/>
              <w:bottom w:val="nil"/>
              <w:right w:val="nil"/>
            </w:tcBorders>
            <w:shd w:val="clear" w:color="auto" w:fill="000000"/>
          </w:tcPr>
          <w:p>
            <w:pPr>
              <w:pStyle w:val="TableParagraph"/>
              <w:spacing w:line="361" w:lineRule="exact"/>
              <w:ind w:left="112"/>
              <w:rPr>
                <w:b/>
                <w:sz w:val="32"/>
              </w:rPr>
            </w:pPr>
            <w:r>
              <w:rPr>
                <w:b/>
                <w:color w:val="FFFFFF"/>
                <w:sz w:val="32"/>
              </w:rPr>
              <w:t>Sustainability</w:t>
            </w:r>
          </w:p>
        </w:tc>
      </w:tr>
      <w:tr>
        <w:trPr>
          <w:trHeight w:val="395" w:hRule="atLeast"/>
        </w:trPr>
        <w:tc>
          <w:tcPr>
            <w:tcW w:w="13189" w:type="dxa"/>
            <w:gridSpan w:val="5"/>
          </w:tcPr>
          <w:p>
            <w:pPr>
              <w:pStyle w:val="TableParagraph"/>
              <w:tabs>
                <w:tab w:pos="1230" w:val="left" w:leader="none"/>
              </w:tabs>
              <w:spacing w:line="376" w:lineRule="exact"/>
              <w:ind w:left="107"/>
              <w:rPr>
                <w:rFonts w:ascii="Gill Sans MT"/>
                <w:sz w:val="28"/>
              </w:rPr>
            </w:pPr>
            <w:r>
              <w:rPr>
                <w:b/>
                <w:sz w:val="32"/>
              </w:rPr>
              <w:t>Policy:</w:t>
              <w:tab/>
            </w:r>
            <w:r>
              <w:rPr>
                <w:rFonts w:ascii="Gill Sans MT"/>
                <w:color w:val="3A6331"/>
                <w:sz w:val="28"/>
              </w:rPr>
              <w:t>Encourage sustainability efforts throughout the</w:t>
            </w:r>
            <w:r>
              <w:rPr>
                <w:rFonts w:ascii="Gill Sans MT"/>
                <w:color w:val="3A6331"/>
                <w:spacing w:val="-1"/>
                <w:sz w:val="28"/>
              </w:rPr>
              <w:t> </w:t>
            </w:r>
            <w:r>
              <w:rPr>
                <w:rFonts w:ascii="Gill Sans MT"/>
                <w:color w:val="3A6331"/>
                <w:sz w:val="28"/>
              </w:rPr>
              <w:t>County.</w:t>
            </w:r>
          </w:p>
        </w:tc>
      </w:tr>
      <w:tr>
        <w:trPr>
          <w:trHeight w:val="341" w:hRule="atLeast"/>
        </w:trPr>
        <w:tc>
          <w:tcPr>
            <w:tcW w:w="13189" w:type="dxa"/>
            <w:gridSpan w:val="5"/>
          </w:tcPr>
          <w:p>
            <w:pPr>
              <w:pStyle w:val="TableParagraph"/>
              <w:tabs>
                <w:tab w:pos="2403" w:val="left" w:leader="none"/>
              </w:tabs>
              <w:spacing w:line="322" w:lineRule="exact"/>
              <w:ind w:left="107"/>
              <w:rPr>
                <w:sz w:val="28"/>
              </w:rPr>
            </w:pPr>
            <w:r>
              <w:rPr>
                <w:b/>
                <w:sz w:val="28"/>
              </w:rPr>
              <w:t>Strategy</w:t>
            </w:r>
            <w:r>
              <w:rPr>
                <w:b/>
                <w:spacing w:val="-1"/>
                <w:sz w:val="28"/>
              </w:rPr>
              <w:t> </w:t>
            </w:r>
            <w:r>
              <w:rPr>
                <w:b/>
                <w:sz w:val="28"/>
              </w:rPr>
              <w:t>8.1</w:t>
              <w:tab/>
            </w:r>
            <w:r>
              <w:rPr>
                <w:sz w:val="28"/>
              </w:rPr>
              <w:t>Support sustainability practices within the Loudoun County</w:t>
            </w:r>
            <w:r>
              <w:rPr>
                <w:spacing w:val="-10"/>
                <w:sz w:val="28"/>
              </w:rPr>
              <w:t> </w:t>
            </w:r>
            <w:r>
              <w:rPr>
                <w:sz w:val="28"/>
              </w:rPr>
              <w:t>Government.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74" w:hRule="atLeast"/>
        </w:trPr>
        <w:tc>
          <w:tcPr>
            <w:tcW w:w="4582" w:type="dxa"/>
          </w:tcPr>
          <w:p>
            <w:pPr>
              <w:pStyle w:val="TableParagraph"/>
              <w:ind w:left="107" w:right="514"/>
              <w:rPr>
                <w:sz w:val="22"/>
              </w:rPr>
            </w:pPr>
            <w:r>
              <w:rPr>
                <w:sz w:val="22"/>
              </w:rPr>
              <w:t>Update and implement the County Energy Strategy (CES) due to unpredicted growth in</w:t>
            </w:r>
          </w:p>
          <w:p>
            <w:pPr>
              <w:pStyle w:val="TableParagraph"/>
              <w:spacing w:line="270" w:lineRule="atLeast"/>
              <w:ind w:left="107" w:right="102"/>
              <w:rPr>
                <w:sz w:val="22"/>
              </w:rPr>
            </w:pPr>
            <w:r>
              <w:rPr>
                <w:sz w:val="22"/>
              </w:rPr>
              <w:t>population and high energy demand uses, technological changes allowing improved energy</w:t>
            </w:r>
          </w:p>
        </w:tc>
        <w:tc>
          <w:tcPr>
            <w:tcW w:w="1199" w:type="dxa"/>
          </w:tcPr>
          <w:p>
            <w:pPr>
              <w:pStyle w:val="TableParagraph"/>
              <w:rPr>
                <w:rFonts w:ascii="Times New Roman"/>
                <w:sz w:val="22"/>
              </w:rPr>
            </w:pPr>
          </w:p>
        </w:tc>
        <w:tc>
          <w:tcPr>
            <w:tcW w:w="2553" w:type="dxa"/>
          </w:tcPr>
          <w:p>
            <w:pPr>
              <w:pStyle w:val="TableParagraph"/>
              <w:ind w:left="174" w:right="168" w:firstLine="3"/>
              <w:jc w:val="center"/>
              <w:rPr>
                <w:sz w:val="22"/>
              </w:rPr>
            </w:pPr>
            <w:r>
              <w:rPr>
                <w:sz w:val="22"/>
              </w:rPr>
              <w:t>General Services, Transportation &amp;</w:t>
            </w:r>
            <w:r>
              <w:rPr>
                <w:spacing w:val="-16"/>
                <w:sz w:val="22"/>
              </w:rPr>
              <w:t> </w:t>
            </w:r>
            <w:r>
              <w:rPr>
                <w:sz w:val="22"/>
              </w:rPr>
              <w:t>Capital Infrastructure,</w:t>
            </w:r>
          </w:p>
          <w:p>
            <w:pPr>
              <w:pStyle w:val="TableParagraph"/>
              <w:spacing w:line="249" w:lineRule="exact"/>
              <w:ind w:left="202" w:right="196"/>
              <w:jc w:val="center"/>
              <w:rPr>
                <w:sz w:val="22"/>
              </w:rPr>
            </w:pPr>
            <w:r>
              <w:rPr>
                <w:sz w:val="22"/>
              </w:rPr>
              <w:t>Planning &amp; Zoning</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4495">
            <wp:simplePos x="0" y="0"/>
            <wp:positionH relativeFrom="page">
              <wp:posOffset>2286761</wp:posOffset>
            </wp:positionH>
            <wp:positionV relativeFrom="page">
              <wp:posOffset>4829373</wp:posOffset>
            </wp:positionV>
            <wp:extent cx="1664424" cy="1668303"/>
            <wp:effectExtent l="0" t="0" r="0" b="0"/>
            <wp:wrapNone/>
            <wp:docPr id="39" name="image163.png" descr=""/>
            <wp:cNvGraphicFramePr>
              <a:graphicFrameLocks noChangeAspect="1"/>
            </wp:cNvGraphicFramePr>
            <a:graphic>
              <a:graphicData uri="http://schemas.openxmlformats.org/drawingml/2006/picture">
                <pic:pic>
                  <pic:nvPicPr>
                    <pic:cNvPr id="40" name="image163.png"/>
                    <pic:cNvPicPr/>
                  </pic:nvPicPr>
                  <pic:blipFill>
                    <a:blip r:embed="rId171"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0936" coordorigin="5048,1930" coordsize="6459,6933">
            <v:shape style="position:absolute;left:5048;top:6061;width:3170;height:2801" type="#_x0000_t75" stroked="false">
              <v:imagedata r:id="rId347" o:title=""/>
            </v:shape>
            <v:shape style="position:absolute;left:6882;top:4916;width:2699;height:2662" type="#_x0000_t75" stroked="false">
              <v:imagedata r:id="rId348" o:title=""/>
            </v:shape>
            <v:shape style="position:absolute;left:7833;top:3204;width:2098;height:2873" type="#_x0000_t75" stroked="false">
              <v:imagedata r:id="rId349" o:title=""/>
            </v:shape>
            <v:shape style="position:absolute;left:8937;top:1929;width:2570;height:2572" type="#_x0000_t75" stroked="false">
              <v:imagedata r:id="rId350"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537" w:hRule="atLeast"/>
        </w:trPr>
        <w:tc>
          <w:tcPr>
            <w:tcW w:w="4582" w:type="dxa"/>
          </w:tcPr>
          <w:p>
            <w:pPr>
              <w:pStyle w:val="TableParagraph"/>
              <w:spacing w:line="268" w:lineRule="exact"/>
              <w:ind w:left="107"/>
              <w:rPr>
                <w:sz w:val="22"/>
              </w:rPr>
            </w:pPr>
            <w:r>
              <w:rPr>
                <w:sz w:val="22"/>
              </w:rPr>
              <w:t>storage, changing renewable energy markets,</w:t>
            </w:r>
          </w:p>
          <w:p>
            <w:pPr>
              <w:pStyle w:val="TableParagraph"/>
              <w:spacing w:line="249" w:lineRule="exact"/>
              <w:ind w:left="107"/>
              <w:rPr>
                <w:sz w:val="22"/>
              </w:rPr>
            </w:pPr>
            <w:r>
              <w:rPr>
                <w:sz w:val="22"/>
              </w:rPr>
              <w:t>and the impacts of climate change.</w:t>
            </w:r>
          </w:p>
        </w:tc>
        <w:tc>
          <w:tcPr>
            <w:tcW w:w="1199" w:type="dxa"/>
          </w:tcPr>
          <w:p>
            <w:pPr>
              <w:pStyle w:val="TableParagraph"/>
              <w:rPr>
                <w:rFonts w:ascii="Times New Roman"/>
                <w:sz w:val="22"/>
              </w:rPr>
            </w:pPr>
          </w:p>
        </w:tc>
        <w:tc>
          <w:tcPr>
            <w:tcW w:w="2553" w:type="dxa"/>
          </w:tcPr>
          <w:p>
            <w:pPr>
              <w:pStyle w:val="TableParagraph"/>
              <w:rPr>
                <w:rFonts w:ascii="Times New Roman"/>
                <w:sz w:val="22"/>
              </w:rPr>
            </w:pPr>
          </w:p>
        </w:tc>
        <w:tc>
          <w:tcPr>
            <w:tcW w:w="2733" w:type="dxa"/>
          </w:tcPr>
          <w:p>
            <w:pPr>
              <w:pStyle w:val="TableParagraph"/>
              <w:rPr>
                <w:rFonts w:ascii="Times New Roman"/>
                <w:sz w:val="22"/>
              </w:rPr>
            </w:pPr>
          </w:p>
        </w:tc>
        <w:tc>
          <w:tcPr>
            <w:tcW w:w="2122" w:type="dxa"/>
          </w:tcPr>
          <w:p>
            <w:pPr>
              <w:pStyle w:val="TableParagraph"/>
              <w:rPr>
                <w:rFonts w:ascii="Times New Roman"/>
                <w:sz w:val="22"/>
              </w:rPr>
            </w:pPr>
          </w:p>
        </w:tc>
      </w:tr>
      <w:tr>
        <w:trPr>
          <w:trHeight w:val="1073" w:hRule="atLeast"/>
        </w:trPr>
        <w:tc>
          <w:tcPr>
            <w:tcW w:w="4582" w:type="dxa"/>
          </w:tcPr>
          <w:p>
            <w:pPr>
              <w:pStyle w:val="TableParagraph"/>
              <w:ind w:left="107" w:right="246"/>
              <w:rPr>
                <w:sz w:val="22"/>
              </w:rPr>
            </w:pPr>
            <w:r>
              <w:rPr>
                <w:sz w:val="22"/>
              </w:rPr>
              <w:t>Continue to evaluate the energy demands of government buildings as well as transportation needs and develop plans for energy efficiency.</w:t>
            </w:r>
          </w:p>
        </w:tc>
        <w:tc>
          <w:tcPr>
            <w:tcW w:w="1199" w:type="dxa"/>
          </w:tcPr>
          <w:p>
            <w:pPr>
              <w:pStyle w:val="TableParagraph"/>
              <w:rPr>
                <w:rFonts w:ascii="Times New Roman"/>
                <w:sz w:val="22"/>
              </w:rPr>
            </w:pPr>
          </w:p>
        </w:tc>
        <w:tc>
          <w:tcPr>
            <w:tcW w:w="2553" w:type="dxa"/>
          </w:tcPr>
          <w:p>
            <w:pPr>
              <w:pStyle w:val="TableParagraph"/>
              <w:ind w:left="174" w:right="168" w:firstLine="3"/>
              <w:jc w:val="center"/>
              <w:rPr>
                <w:sz w:val="22"/>
              </w:rPr>
            </w:pPr>
            <w:r>
              <w:rPr>
                <w:sz w:val="22"/>
              </w:rPr>
              <w:t>General Services, Transportation &amp;</w:t>
            </w:r>
            <w:r>
              <w:rPr>
                <w:spacing w:val="-16"/>
                <w:sz w:val="22"/>
              </w:rPr>
              <w:t> </w:t>
            </w:r>
            <w:r>
              <w:rPr>
                <w:sz w:val="22"/>
              </w:rPr>
              <w:t>Capital Infrastructure,</w:t>
            </w:r>
          </w:p>
          <w:p>
            <w:pPr>
              <w:pStyle w:val="TableParagraph"/>
              <w:spacing w:line="248" w:lineRule="exact"/>
              <w:ind w:left="202" w:right="196"/>
              <w:jc w:val="center"/>
              <w:rPr>
                <w:sz w:val="22"/>
              </w:rPr>
            </w:pPr>
            <w:r>
              <w:rPr>
                <w:sz w:val="22"/>
              </w:rPr>
              <w:t>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343" w:hRule="atLeast"/>
        </w:trPr>
        <w:tc>
          <w:tcPr>
            <w:tcW w:w="4582" w:type="dxa"/>
          </w:tcPr>
          <w:p>
            <w:pPr>
              <w:pStyle w:val="TableParagraph"/>
              <w:ind w:left="107" w:right="569"/>
              <w:rPr>
                <w:sz w:val="22"/>
              </w:rPr>
            </w:pPr>
            <w:r>
              <w:rPr>
                <w:sz w:val="22"/>
              </w:rPr>
              <w:t>Encourage benchmarking the energy use of existing and planned County buildings to establish a baseline for energy demand estimates.</w:t>
            </w:r>
          </w:p>
        </w:tc>
        <w:tc>
          <w:tcPr>
            <w:tcW w:w="1199" w:type="dxa"/>
          </w:tcPr>
          <w:p>
            <w:pPr>
              <w:pStyle w:val="TableParagraph"/>
              <w:rPr>
                <w:rFonts w:ascii="Times New Roman"/>
                <w:sz w:val="22"/>
              </w:rPr>
            </w:pPr>
          </w:p>
        </w:tc>
        <w:tc>
          <w:tcPr>
            <w:tcW w:w="2553" w:type="dxa"/>
          </w:tcPr>
          <w:p>
            <w:pPr>
              <w:pStyle w:val="TableParagraph"/>
              <w:ind w:left="174" w:right="168" w:firstLine="3"/>
              <w:jc w:val="center"/>
              <w:rPr>
                <w:sz w:val="22"/>
              </w:rPr>
            </w:pPr>
            <w:r>
              <w:rPr>
                <w:sz w:val="22"/>
              </w:rPr>
              <w:t>General Services, Transportation &amp;</w:t>
            </w:r>
            <w:r>
              <w:rPr>
                <w:spacing w:val="-16"/>
                <w:sz w:val="22"/>
              </w:rPr>
              <w:t> </w:t>
            </w:r>
            <w:r>
              <w:rPr>
                <w:sz w:val="22"/>
              </w:rPr>
              <w:t>Capital Infrastructure,</w:t>
            </w:r>
          </w:p>
          <w:p>
            <w:pPr>
              <w:pStyle w:val="TableParagraph"/>
              <w:spacing w:line="268" w:lineRule="exact"/>
              <w:ind w:left="86" w:right="82"/>
              <w:jc w:val="center"/>
              <w:rPr>
                <w:sz w:val="22"/>
              </w:rPr>
            </w:pPr>
            <w:r>
              <w:rPr>
                <w:sz w:val="22"/>
              </w:rPr>
              <w:t>Building &amp; Development,</w:t>
            </w:r>
          </w:p>
          <w:p>
            <w:pPr>
              <w:pStyle w:val="TableParagraph"/>
              <w:spacing w:line="249" w:lineRule="exact"/>
              <w:ind w:left="200" w:right="196"/>
              <w:jc w:val="center"/>
              <w:rPr>
                <w:sz w:val="22"/>
              </w:rPr>
            </w:pPr>
            <w:r>
              <w:rPr>
                <w:sz w:val="22"/>
              </w:rPr>
              <w:t>LCPS</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ight="124"/>
              <w:rPr>
                <w:sz w:val="22"/>
              </w:rPr>
            </w:pPr>
            <w:r>
              <w:rPr>
                <w:sz w:val="22"/>
              </w:rPr>
              <w:t>Use the data from benchmarking the energy use to influence policy and regulations in the</w:t>
            </w:r>
          </w:p>
          <w:p>
            <w:pPr>
              <w:pStyle w:val="TableParagraph"/>
              <w:spacing w:line="248" w:lineRule="exact"/>
              <w:ind w:left="107"/>
              <w:rPr>
                <w:sz w:val="22"/>
              </w:rPr>
            </w:pPr>
            <w:r>
              <w:rPr>
                <w:sz w:val="22"/>
              </w:rPr>
              <w:t>County.</w:t>
            </w:r>
          </w:p>
        </w:tc>
        <w:tc>
          <w:tcPr>
            <w:tcW w:w="1199" w:type="dxa"/>
          </w:tcPr>
          <w:p>
            <w:pPr>
              <w:pStyle w:val="TableParagraph"/>
              <w:rPr>
                <w:rFonts w:ascii="Times New Roman"/>
                <w:sz w:val="22"/>
              </w:rPr>
            </w:pPr>
          </w:p>
        </w:tc>
        <w:tc>
          <w:tcPr>
            <w:tcW w:w="2553" w:type="dxa"/>
          </w:tcPr>
          <w:p>
            <w:pPr>
              <w:pStyle w:val="TableParagraph"/>
              <w:spacing w:line="268" w:lineRule="exact"/>
              <w:ind w:left="204" w:right="196"/>
              <w:jc w:val="center"/>
              <w:rPr>
                <w:sz w:val="22"/>
              </w:rPr>
            </w:pPr>
            <w:r>
              <w:rPr>
                <w:sz w:val="22"/>
              </w:rPr>
              <w:t>General Services</w:t>
            </w:r>
          </w:p>
        </w:tc>
        <w:tc>
          <w:tcPr>
            <w:tcW w:w="2733" w:type="dxa"/>
          </w:tcPr>
          <w:p>
            <w:pPr>
              <w:pStyle w:val="TableParagraph"/>
              <w:spacing w:line="268" w:lineRule="exact"/>
              <w:ind w:left="180" w:right="173"/>
              <w:jc w:val="center"/>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70" w:lineRule="atLeast"/>
              <w:ind w:left="107" w:right="106"/>
              <w:rPr>
                <w:sz w:val="22"/>
              </w:rPr>
            </w:pPr>
            <w:r>
              <w:rPr>
                <w:sz w:val="22"/>
              </w:rPr>
              <w:t>Whenever feasible, build County‐constructed facilities to LEED Silver, or equivalent, standards.</w:t>
            </w:r>
          </w:p>
        </w:tc>
        <w:tc>
          <w:tcPr>
            <w:tcW w:w="1199" w:type="dxa"/>
          </w:tcPr>
          <w:p>
            <w:pPr>
              <w:pStyle w:val="TableParagraph"/>
              <w:rPr>
                <w:rFonts w:ascii="Times New Roman"/>
                <w:sz w:val="22"/>
              </w:rPr>
            </w:pPr>
          </w:p>
        </w:tc>
        <w:tc>
          <w:tcPr>
            <w:tcW w:w="2553" w:type="dxa"/>
          </w:tcPr>
          <w:p>
            <w:pPr>
              <w:pStyle w:val="TableParagraph"/>
              <w:spacing w:line="270" w:lineRule="atLeast"/>
              <w:ind w:left="183" w:right="158" w:firstLine="322"/>
              <w:rPr>
                <w:sz w:val="22"/>
              </w:rPr>
            </w:pPr>
            <w:r>
              <w:rPr>
                <w:sz w:val="22"/>
              </w:rPr>
              <w:t>General Services, Building &amp; Development</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803" w:hRule="atLeast"/>
        </w:trPr>
        <w:tc>
          <w:tcPr>
            <w:tcW w:w="4582" w:type="dxa"/>
          </w:tcPr>
          <w:p>
            <w:pPr>
              <w:pStyle w:val="TableParagraph"/>
              <w:ind w:left="107" w:right="443"/>
              <w:rPr>
                <w:sz w:val="22"/>
              </w:rPr>
            </w:pPr>
            <w:r>
              <w:rPr>
                <w:sz w:val="22"/>
              </w:rPr>
              <w:t>Continue to evaluate all sustainability efforts and improve efforts as new options and</w:t>
            </w:r>
          </w:p>
          <w:p>
            <w:pPr>
              <w:pStyle w:val="TableParagraph"/>
              <w:spacing w:line="249" w:lineRule="exact"/>
              <w:ind w:left="107"/>
              <w:rPr>
                <w:sz w:val="22"/>
              </w:rPr>
            </w:pPr>
            <w:r>
              <w:rPr>
                <w:sz w:val="22"/>
              </w:rPr>
              <w:t>technologies become available.</w:t>
            </w:r>
          </w:p>
        </w:tc>
        <w:tc>
          <w:tcPr>
            <w:tcW w:w="1199" w:type="dxa"/>
          </w:tcPr>
          <w:p>
            <w:pPr>
              <w:pStyle w:val="TableParagraph"/>
              <w:rPr>
                <w:rFonts w:ascii="Times New Roman"/>
                <w:sz w:val="22"/>
              </w:rPr>
            </w:pPr>
          </w:p>
        </w:tc>
        <w:tc>
          <w:tcPr>
            <w:tcW w:w="2553" w:type="dxa"/>
          </w:tcPr>
          <w:p>
            <w:pPr>
              <w:pStyle w:val="TableParagraph"/>
              <w:spacing w:line="266" w:lineRule="exact"/>
              <w:ind w:left="203" w:right="196"/>
              <w:jc w:val="center"/>
              <w:rPr>
                <w:sz w:val="22"/>
              </w:rPr>
            </w:pPr>
            <w:r>
              <w:rPr>
                <w:sz w:val="22"/>
              </w:rPr>
              <w:t>General Services</w:t>
            </w:r>
          </w:p>
        </w:tc>
        <w:tc>
          <w:tcPr>
            <w:tcW w:w="2733" w:type="dxa"/>
          </w:tcPr>
          <w:p>
            <w:pPr>
              <w:pStyle w:val="TableParagraph"/>
              <w:spacing w:line="266" w:lineRule="exact"/>
              <w:ind w:left="180" w:right="172"/>
              <w:jc w:val="center"/>
              <w:rPr>
                <w:sz w:val="22"/>
              </w:rPr>
            </w:pPr>
            <w:r>
              <w:rPr>
                <w:sz w:val="22"/>
              </w:rPr>
              <w:t>Mid Term</w:t>
            </w:r>
          </w:p>
        </w:tc>
        <w:tc>
          <w:tcPr>
            <w:tcW w:w="2122" w:type="dxa"/>
          </w:tcPr>
          <w:p>
            <w:pPr>
              <w:pStyle w:val="TableParagraph"/>
              <w:ind w:right="691"/>
              <w:jc w:val="right"/>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Continue to monitor and support all efforts with</w:t>
            </w:r>
          </w:p>
          <w:p>
            <w:pPr>
              <w:pStyle w:val="TableParagraph"/>
              <w:spacing w:line="249" w:lineRule="exact"/>
              <w:ind w:left="107"/>
              <w:rPr>
                <w:sz w:val="22"/>
              </w:rPr>
            </w:pPr>
            <w:r>
              <w:rPr>
                <w:sz w:val="22"/>
              </w:rPr>
              <w:t>MWCOG.</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6" w:right="174"/>
              <w:jc w:val="center"/>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Support Loudoun Water in the expansion of the</w:t>
            </w:r>
          </w:p>
          <w:p>
            <w:pPr>
              <w:pStyle w:val="TableParagraph"/>
              <w:spacing w:line="249" w:lineRule="exact"/>
              <w:ind w:left="107"/>
              <w:rPr>
                <w:sz w:val="22"/>
              </w:rPr>
            </w:pPr>
            <w:r>
              <w:rPr>
                <w:sz w:val="22"/>
              </w:rPr>
              <w:t>reclaimed water and/or gray water network.</w:t>
            </w:r>
          </w:p>
        </w:tc>
        <w:tc>
          <w:tcPr>
            <w:tcW w:w="1199" w:type="dxa"/>
          </w:tcPr>
          <w:p>
            <w:pPr>
              <w:pStyle w:val="TableParagraph"/>
              <w:rPr>
                <w:rFonts w:ascii="Times New Roman"/>
                <w:sz w:val="22"/>
              </w:rPr>
            </w:pPr>
          </w:p>
        </w:tc>
        <w:tc>
          <w:tcPr>
            <w:tcW w:w="2553" w:type="dxa"/>
          </w:tcPr>
          <w:p>
            <w:pPr>
              <w:pStyle w:val="TableParagraph"/>
              <w:spacing w:line="268" w:lineRule="exact"/>
              <w:ind w:left="506"/>
              <w:rPr>
                <w:sz w:val="22"/>
              </w:rPr>
            </w:pPr>
            <w:r>
              <w:rPr>
                <w:sz w:val="22"/>
              </w:rPr>
              <w:t>General Services,</w:t>
            </w:r>
          </w:p>
          <w:p>
            <w:pPr>
              <w:pStyle w:val="TableParagraph"/>
              <w:spacing w:line="249" w:lineRule="exact"/>
              <w:ind w:left="576"/>
              <w:rPr>
                <w:sz w:val="22"/>
              </w:rPr>
            </w:pPr>
            <w:r>
              <w:rPr>
                <w:sz w:val="22"/>
              </w:rPr>
              <w:t>Loudoun Water</w:t>
            </w:r>
          </w:p>
        </w:tc>
        <w:tc>
          <w:tcPr>
            <w:tcW w:w="2733" w:type="dxa"/>
          </w:tcPr>
          <w:p>
            <w:pPr>
              <w:pStyle w:val="TableParagraph"/>
              <w:spacing w:line="268" w:lineRule="exact"/>
              <w:ind w:left="179" w:right="174"/>
              <w:jc w:val="center"/>
              <w:rPr>
                <w:sz w:val="22"/>
              </w:rPr>
            </w:pPr>
            <w:r>
              <w:rPr>
                <w:sz w:val="22"/>
              </w:rPr>
              <w:t>Short Term</w:t>
            </w:r>
          </w:p>
          <w:p>
            <w:pPr>
              <w:pStyle w:val="TableParagraph"/>
              <w:spacing w:line="249" w:lineRule="exact"/>
              <w:ind w:left="179" w:right="174"/>
              <w:jc w:val="center"/>
              <w:rPr>
                <w:sz w:val="22"/>
              </w:rPr>
            </w:pPr>
            <w:r>
              <w:rPr>
                <w:sz w:val="22"/>
              </w:rPr>
              <w:t>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Incorporate green infrastructure and BMPs into</w:t>
            </w:r>
          </w:p>
          <w:p>
            <w:pPr>
              <w:pStyle w:val="TableParagraph"/>
              <w:spacing w:line="249" w:lineRule="exact"/>
              <w:ind w:left="107"/>
              <w:rPr>
                <w:sz w:val="22"/>
              </w:rPr>
            </w:pPr>
            <w:r>
              <w:rPr>
                <w:sz w:val="22"/>
              </w:rPr>
              <w:t>County Energy Strategy.</w:t>
            </w:r>
          </w:p>
        </w:tc>
        <w:tc>
          <w:tcPr>
            <w:tcW w:w="1199" w:type="dxa"/>
          </w:tcPr>
          <w:p>
            <w:pPr>
              <w:pStyle w:val="TableParagraph"/>
              <w:rPr>
                <w:rFonts w:ascii="Times New Roman"/>
                <w:sz w:val="22"/>
              </w:rPr>
            </w:pPr>
          </w:p>
        </w:tc>
        <w:tc>
          <w:tcPr>
            <w:tcW w:w="2553" w:type="dxa"/>
          </w:tcPr>
          <w:p>
            <w:pPr>
              <w:pStyle w:val="TableParagraph"/>
              <w:spacing w:line="268" w:lineRule="exact"/>
              <w:ind w:left="506"/>
              <w:rPr>
                <w:sz w:val="22"/>
              </w:rPr>
            </w:pPr>
            <w:r>
              <w:rPr>
                <w:sz w:val="22"/>
              </w:rPr>
              <w:t>General Services,</w:t>
            </w:r>
          </w:p>
          <w:p>
            <w:pPr>
              <w:pStyle w:val="TableParagraph"/>
              <w:spacing w:line="249" w:lineRule="exact"/>
              <w:ind w:left="462"/>
              <w:rPr>
                <w:sz w:val="22"/>
              </w:rPr>
            </w:pPr>
            <w:r>
              <w:rPr>
                <w:sz w:val="22"/>
              </w:rPr>
              <w:t>Planning &amp; Zoning</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285" w:hRule="atLeast"/>
        </w:trPr>
        <w:tc>
          <w:tcPr>
            <w:tcW w:w="4582" w:type="dxa"/>
          </w:tcPr>
          <w:p>
            <w:pPr>
              <w:pStyle w:val="TableParagraph"/>
              <w:ind w:left="107" w:right="104"/>
              <w:rPr>
                <w:sz w:val="22"/>
              </w:rPr>
            </w:pPr>
            <w:r>
              <w:rPr>
                <w:sz w:val="22"/>
              </w:rPr>
              <w:t>Prioritize government purchase and use of goods and services that have reduced impacts to human and environmental</w:t>
            </w:r>
            <w:r>
              <w:rPr>
                <w:spacing w:val="-2"/>
                <w:sz w:val="22"/>
              </w:rPr>
              <w:t> </w:t>
            </w:r>
            <w:r>
              <w:rPr>
                <w:sz w:val="22"/>
              </w:rPr>
              <w:t>health.</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Prioritize the use of Loudoun farm products in</w:t>
            </w:r>
          </w:p>
          <w:p>
            <w:pPr>
              <w:pStyle w:val="TableParagraph"/>
              <w:spacing w:line="249" w:lineRule="exact"/>
              <w:ind w:left="107"/>
              <w:rPr>
                <w:sz w:val="22"/>
              </w:rPr>
            </w:pPr>
            <w:r>
              <w:rPr>
                <w:sz w:val="22"/>
              </w:rPr>
              <w:t>government purchase of food.</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7" w:right="174"/>
              <w:jc w:val="center"/>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912" coordorigin="3601,1930" coordsize="7906,8380">
            <v:shape style="position:absolute;left:3601;top:7605;width:2698;height:2704" type="#_x0000_t75" stroked="false">
              <v:imagedata r:id="rId351" o:title=""/>
            </v:shape>
            <v:shape style="position:absolute;left:5048;top:6061;width:3170;height:2801" type="#_x0000_t75" stroked="false">
              <v:imagedata r:id="rId352" o:title=""/>
            </v:shape>
            <v:shape style="position:absolute;left:6882;top:4916;width:2699;height:2662" type="#_x0000_t75" stroked="false">
              <v:imagedata r:id="rId131" o:title=""/>
            </v:shape>
            <v:shape style="position:absolute;left:7833;top:3204;width:2098;height:2873" type="#_x0000_t75" stroked="false">
              <v:imagedata r:id="rId245" o:title=""/>
            </v:shape>
            <v:shape style="position:absolute;left:8937;top:1929;width:2570;height:2572" type="#_x0000_t75" stroked="false">
              <v:imagedata r:id="rId35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342" w:hRule="atLeast"/>
        </w:trPr>
        <w:tc>
          <w:tcPr>
            <w:tcW w:w="4582" w:type="dxa"/>
          </w:tcPr>
          <w:p>
            <w:pPr>
              <w:pStyle w:val="TableParagraph"/>
              <w:ind w:left="107" w:right="112"/>
              <w:rPr>
                <w:sz w:val="22"/>
              </w:rPr>
            </w:pPr>
            <w:r>
              <w:rPr>
                <w:sz w:val="22"/>
              </w:rPr>
              <w:t>Develop a Sustainability Plan for the County that provides the framework to achieve economic development, social development, and environmental development in a balanced</w:t>
            </w:r>
          </w:p>
          <w:p>
            <w:pPr>
              <w:pStyle w:val="TableParagraph"/>
              <w:spacing w:line="248" w:lineRule="exact"/>
              <w:ind w:left="107"/>
              <w:rPr>
                <w:sz w:val="22"/>
              </w:rPr>
            </w:pPr>
            <w:r>
              <w:rPr>
                <w:sz w:val="22"/>
              </w:rPr>
              <w:t>manner.</w:t>
            </w:r>
          </w:p>
        </w:tc>
        <w:tc>
          <w:tcPr>
            <w:tcW w:w="1199" w:type="dxa"/>
          </w:tcPr>
          <w:p>
            <w:pPr>
              <w:pStyle w:val="TableParagraph"/>
              <w:rPr>
                <w:rFonts w:ascii="Times New Roman"/>
                <w:sz w:val="22"/>
              </w:rPr>
            </w:pPr>
          </w:p>
        </w:tc>
        <w:tc>
          <w:tcPr>
            <w:tcW w:w="2553" w:type="dxa"/>
          </w:tcPr>
          <w:p>
            <w:pPr>
              <w:pStyle w:val="TableParagraph"/>
              <w:ind w:left="204" w:right="196"/>
              <w:jc w:val="center"/>
              <w:rPr>
                <w:sz w:val="22"/>
              </w:rPr>
            </w:pPr>
            <w:r>
              <w:rPr>
                <w:sz w:val="22"/>
              </w:rPr>
              <w:t>County Government, General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41" w:hRule="atLeast"/>
        </w:trPr>
        <w:tc>
          <w:tcPr>
            <w:tcW w:w="13189" w:type="dxa"/>
            <w:gridSpan w:val="5"/>
          </w:tcPr>
          <w:p>
            <w:pPr>
              <w:pStyle w:val="TableParagraph"/>
              <w:tabs>
                <w:tab w:pos="2386" w:val="left" w:leader="none"/>
              </w:tabs>
              <w:spacing w:line="322" w:lineRule="exact"/>
              <w:ind w:left="107"/>
              <w:rPr>
                <w:sz w:val="28"/>
              </w:rPr>
            </w:pPr>
            <w:r>
              <w:rPr>
                <w:b/>
                <w:sz w:val="28"/>
              </w:rPr>
              <w:t>Strategy</w:t>
            </w:r>
            <w:r>
              <w:rPr>
                <w:b/>
                <w:spacing w:val="-1"/>
                <w:sz w:val="28"/>
              </w:rPr>
              <w:t> </w:t>
            </w:r>
            <w:r>
              <w:rPr>
                <w:b/>
                <w:sz w:val="28"/>
              </w:rPr>
              <w:t>8.2</w:t>
              <w:tab/>
            </w:r>
            <w:r>
              <w:rPr>
                <w:sz w:val="28"/>
              </w:rPr>
              <w:t>Support energy efficient practices for all in Loudoun</w:t>
            </w:r>
            <w:r>
              <w:rPr>
                <w:spacing w:val="-6"/>
                <w:sz w:val="28"/>
              </w:rPr>
              <w:t> </w:t>
            </w:r>
            <w:r>
              <w:rPr>
                <w:sz w:val="28"/>
              </w:rPr>
              <w:t>County.</w:t>
            </w:r>
          </w:p>
        </w:tc>
      </w:tr>
      <w:tr>
        <w:trPr>
          <w:trHeight w:val="1612"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4"/>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5" w:right="642"/>
              <w:jc w:val="center"/>
              <w:rPr>
                <w:b/>
                <w:sz w:val="22"/>
              </w:rPr>
            </w:pPr>
            <w:r>
              <w:rPr>
                <w:b/>
                <w:sz w:val="22"/>
              </w:rPr>
              <w:t>Progress</w:t>
            </w:r>
          </w:p>
        </w:tc>
      </w:tr>
      <w:tr>
        <w:trPr>
          <w:trHeight w:val="1574" w:hRule="atLeast"/>
        </w:trPr>
        <w:tc>
          <w:tcPr>
            <w:tcW w:w="4582" w:type="dxa"/>
          </w:tcPr>
          <w:p>
            <w:pPr>
              <w:pStyle w:val="TableParagraph"/>
              <w:ind w:left="107" w:right="128"/>
              <w:rPr>
                <w:sz w:val="22"/>
              </w:rPr>
            </w:pPr>
            <w:r>
              <w:rPr>
                <w:sz w:val="22"/>
              </w:rPr>
              <w:t>Evaluate the energy demands of residential and non‐residential buildings, including data centers as well as transportation needs and develop plans for energy efficiency.</w:t>
            </w:r>
          </w:p>
        </w:tc>
        <w:tc>
          <w:tcPr>
            <w:tcW w:w="1199" w:type="dxa"/>
          </w:tcPr>
          <w:p>
            <w:pPr>
              <w:pStyle w:val="TableParagraph"/>
              <w:rPr>
                <w:rFonts w:ascii="Times New Roman"/>
                <w:sz w:val="22"/>
              </w:rPr>
            </w:pPr>
          </w:p>
        </w:tc>
        <w:tc>
          <w:tcPr>
            <w:tcW w:w="2553" w:type="dxa"/>
          </w:tcPr>
          <w:p>
            <w:pPr>
              <w:pStyle w:val="TableParagraph"/>
              <w:spacing w:line="268" w:lineRule="exact"/>
              <w:ind w:left="203" w:right="196"/>
              <w:jc w:val="center"/>
              <w:rPr>
                <w:sz w:val="22"/>
              </w:rPr>
            </w:pPr>
            <w:r>
              <w:rPr>
                <w:sz w:val="22"/>
              </w:rPr>
              <w:t>General Services</w:t>
            </w:r>
          </w:p>
        </w:tc>
        <w:tc>
          <w:tcPr>
            <w:tcW w:w="2733" w:type="dxa"/>
          </w:tcPr>
          <w:p>
            <w:pPr>
              <w:pStyle w:val="TableParagraph"/>
              <w:spacing w:line="268" w:lineRule="exact"/>
              <w:ind w:left="929"/>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944" w:hRule="atLeast"/>
        </w:trPr>
        <w:tc>
          <w:tcPr>
            <w:tcW w:w="4582" w:type="dxa"/>
          </w:tcPr>
          <w:p>
            <w:pPr>
              <w:pStyle w:val="TableParagraph"/>
              <w:ind w:left="107" w:right="291"/>
              <w:rPr>
                <w:sz w:val="22"/>
              </w:rPr>
            </w:pPr>
            <w:r>
              <w:rPr>
                <w:sz w:val="22"/>
              </w:rPr>
              <w:t>Research and support opportunities for micro‐ grid energy and district energy systems.</w:t>
            </w:r>
          </w:p>
        </w:tc>
        <w:tc>
          <w:tcPr>
            <w:tcW w:w="1199" w:type="dxa"/>
          </w:tcPr>
          <w:p>
            <w:pPr>
              <w:pStyle w:val="TableParagraph"/>
              <w:rPr>
                <w:rFonts w:ascii="Times New Roman"/>
                <w:sz w:val="22"/>
              </w:rPr>
            </w:pPr>
          </w:p>
        </w:tc>
        <w:tc>
          <w:tcPr>
            <w:tcW w:w="2553" w:type="dxa"/>
          </w:tcPr>
          <w:p>
            <w:pPr>
              <w:pStyle w:val="TableParagraph"/>
              <w:spacing w:line="268" w:lineRule="exact"/>
              <w:ind w:left="203" w:right="196"/>
              <w:jc w:val="center"/>
              <w:rPr>
                <w:sz w:val="22"/>
              </w:rPr>
            </w:pPr>
            <w:r>
              <w:rPr>
                <w:sz w:val="22"/>
              </w:rPr>
              <w:t>General Services</w:t>
            </w:r>
          </w:p>
        </w:tc>
        <w:tc>
          <w:tcPr>
            <w:tcW w:w="2733" w:type="dxa"/>
          </w:tcPr>
          <w:p>
            <w:pPr>
              <w:pStyle w:val="TableParagraph"/>
              <w:spacing w:line="268" w:lineRule="exact"/>
              <w:ind w:left="892"/>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411" w:hRule="atLeast"/>
        </w:trPr>
        <w:tc>
          <w:tcPr>
            <w:tcW w:w="4582" w:type="dxa"/>
          </w:tcPr>
          <w:p>
            <w:pPr>
              <w:pStyle w:val="TableParagraph"/>
              <w:ind w:left="107" w:right="387"/>
              <w:rPr>
                <w:sz w:val="22"/>
              </w:rPr>
            </w:pPr>
            <w:r>
              <w:rPr>
                <w:sz w:val="22"/>
              </w:rPr>
              <w:t>Encourage the use of Commercial Property Assessed Clean Energy (C‐PACE) and research and support residential PACE program.</w:t>
            </w:r>
          </w:p>
        </w:tc>
        <w:tc>
          <w:tcPr>
            <w:tcW w:w="1199" w:type="dxa"/>
          </w:tcPr>
          <w:p>
            <w:pPr>
              <w:pStyle w:val="TableParagraph"/>
              <w:rPr>
                <w:rFonts w:ascii="Times New Roman"/>
                <w:sz w:val="22"/>
              </w:rPr>
            </w:pPr>
          </w:p>
        </w:tc>
        <w:tc>
          <w:tcPr>
            <w:tcW w:w="2553" w:type="dxa"/>
          </w:tcPr>
          <w:p>
            <w:pPr>
              <w:pStyle w:val="TableParagraph"/>
              <w:spacing w:line="268" w:lineRule="exact"/>
              <w:ind w:left="203" w:right="196"/>
              <w:jc w:val="center"/>
              <w:rPr>
                <w:sz w:val="22"/>
              </w:rPr>
            </w:pPr>
            <w:r>
              <w:rPr>
                <w:sz w:val="22"/>
              </w:rPr>
              <w:t>General Services</w:t>
            </w:r>
          </w:p>
        </w:tc>
        <w:tc>
          <w:tcPr>
            <w:tcW w:w="2733" w:type="dxa"/>
          </w:tcPr>
          <w:p>
            <w:pPr>
              <w:pStyle w:val="TableParagraph"/>
              <w:spacing w:line="268" w:lineRule="exact"/>
              <w:ind w:left="929"/>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150" w:hRule="atLeast"/>
        </w:trPr>
        <w:tc>
          <w:tcPr>
            <w:tcW w:w="4582" w:type="dxa"/>
          </w:tcPr>
          <w:p>
            <w:pPr>
              <w:pStyle w:val="TableParagraph"/>
              <w:ind w:left="107" w:right="270"/>
              <w:rPr>
                <w:sz w:val="22"/>
              </w:rPr>
            </w:pPr>
            <w:r>
              <w:rPr>
                <w:sz w:val="22"/>
              </w:rPr>
              <w:t>Prioritize public investment in energy efficient, clean products and infrastructure.</w:t>
            </w:r>
          </w:p>
        </w:tc>
        <w:tc>
          <w:tcPr>
            <w:tcW w:w="1199" w:type="dxa"/>
          </w:tcPr>
          <w:p>
            <w:pPr>
              <w:pStyle w:val="TableParagraph"/>
              <w:rPr>
                <w:rFonts w:ascii="Times New Roman"/>
                <w:sz w:val="22"/>
              </w:rPr>
            </w:pPr>
          </w:p>
        </w:tc>
        <w:tc>
          <w:tcPr>
            <w:tcW w:w="2553" w:type="dxa"/>
          </w:tcPr>
          <w:p>
            <w:pPr>
              <w:pStyle w:val="TableParagraph"/>
              <w:spacing w:line="268" w:lineRule="exact"/>
              <w:ind w:left="203" w:right="196"/>
              <w:jc w:val="center"/>
              <w:rPr>
                <w:sz w:val="22"/>
              </w:rPr>
            </w:pPr>
            <w:r>
              <w:rPr>
                <w:sz w:val="22"/>
              </w:rPr>
              <w:t>General Services</w:t>
            </w:r>
          </w:p>
        </w:tc>
        <w:tc>
          <w:tcPr>
            <w:tcW w:w="2733" w:type="dxa"/>
          </w:tcPr>
          <w:p>
            <w:pPr>
              <w:pStyle w:val="TableParagraph"/>
              <w:spacing w:line="268" w:lineRule="exact"/>
              <w:ind w:left="929"/>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513" w:val="left" w:leader="none"/>
              </w:tabs>
              <w:spacing w:line="340" w:lineRule="exact"/>
              <w:ind w:left="107"/>
              <w:rPr>
                <w:sz w:val="28"/>
              </w:rPr>
            </w:pPr>
            <w:r>
              <w:rPr>
                <w:b/>
                <w:sz w:val="28"/>
              </w:rPr>
              <w:t>Strategy</w:t>
            </w:r>
            <w:r>
              <w:rPr>
                <w:b/>
                <w:spacing w:val="-1"/>
                <w:sz w:val="28"/>
              </w:rPr>
              <w:t> </w:t>
            </w:r>
            <w:r>
              <w:rPr>
                <w:b/>
                <w:sz w:val="28"/>
              </w:rPr>
              <w:t>8.3</w:t>
              <w:tab/>
            </w:r>
            <w:r>
              <w:rPr>
                <w:sz w:val="28"/>
              </w:rPr>
              <w:t>Support sustainable economic practices within Loudoun County to strengthen</w:t>
            </w:r>
            <w:r>
              <w:rPr>
                <w:spacing w:val="-21"/>
                <w:sz w:val="28"/>
              </w:rPr>
              <w:t> </w:t>
            </w:r>
            <w:r>
              <w:rPr>
                <w:sz w:val="28"/>
              </w:rPr>
              <w:t>economic</w:t>
            </w:r>
          </w:p>
          <w:p>
            <w:pPr>
              <w:pStyle w:val="TableParagraph"/>
              <w:spacing w:line="323" w:lineRule="exact"/>
              <w:ind w:left="107"/>
              <w:rPr>
                <w:sz w:val="28"/>
              </w:rPr>
            </w:pPr>
            <w:r>
              <w:rPr>
                <w:sz w:val="28"/>
              </w:rPr>
              <w:t>growth and innovation.</w:t>
            </w:r>
          </w:p>
        </w:tc>
      </w:tr>
    </w:tbl>
    <w:p>
      <w:pPr>
        <w:spacing w:after="0" w:line="323" w:lineRule="exact"/>
        <w:rPr>
          <w:sz w:val="28"/>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888" coordorigin="3601,1930" coordsize="7906,8380">
            <v:shape style="position:absolute;left:3601;top:7605;width:2698;height:2704" type="#_x0000_t75" stroked="false">
              <v:imagedata r:id="rId354" o:title=""/>
            </v:shape>
            <v:shape style="position:absolute;left:5048;top:6061;width:3170;height:2801" type="#_x0000_t75" stroked="false">
              <v:imagedata r:id="rId355" o:title=""/>
            </v:shape>
            <v:shape style="position:absolute;left:6882;top:4916;width:2699;height:2662" type="#_x0000_t75" stroked="false">
              <v:imagedata r:id="rId131" o:title=""/>
            </v:shape>
            <v:shape style="position:absolute;left:7833;top:3204;width:2098;height:2873" type="#_x0000_t75" stroked="false">
              <v:imagedata r:id="rId356" o:title=""/>
            </v:shape>
            <v:shape style="position:absolute;left:8937;top:1929;width:2570;height:2572" type="#_x0000_t75" stroked="false">
              <v:imagedata r:id="rId357"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342" w:hRule="atLeast"/>
        </w:trPr>
        <w:tc>
          <w:tcPr>
            <w:tcW w:w="4582" w:type="dxa"/>
          </w:tcPr>
          <w:p>
            <w:pPr>
              <w:pStyle w:val="TableParagraph"/>
              <w:ind w:left="107"/>
              <w:rPr>
                <w:sz w:val="22"/>
              </w:rPr>
            </w:pPr>
            <w:r>
              <w:rPr>
                <w:sz w:val="22"/>
              </w:rPr>
              <w:t>Create partnerships with universities and private sector companies to foster growth of a sustainable economy that supports workers and students in the advanced technology and</w:t>
            </w:r>
          </w:p>
          <w:p>
            <w:pPr>
              <w:pStyle w:val="TableParagraph"/>
              <w:spacing w:line="248" w:lineRule="exact"/>
              <w:ind w:left="107"/>
              <w:rPr>
                <w:sz w:val="22"/>
              </w:rPr>
            </w:pPr>
            <w:r>
              <w:rPr>
                <w:sz w:val="22"/>
              </w:rPr>
              <w:t>science industries.</w:t>
            </w:r>
          </w:p>
        </w:tc>
        <w:tc>
          <w:tcPr>
            <w:tcW w:w="1199" w:type="dxa"/>
          </w:tcPr>
          <w:p>
            <w:pPr>
              <w:pStyle w:val="TableParagraph"/>
              <w:rPr>
                <w:rFonts w:ascii="Times New Roman"/>
                <w:sz w:val="24"/>
              </w:rPr>
            </w:pPr>
          </w:p>
        </w:tc>
        <w:tc>
          <w:tcPr>
            <w:tcW w:w="2553" w:type="dxa"/>
          </w:tcPr>
          <w:p>
            <w:pPr>
              <w:pStyle w:val="TableParagraph"/>
              <w:ind w:left="159" w:right="156" w:firstLine="2"/>
              <w:jc w:val="center"/>
              <w:rPr>
                <w:sz w:val="22"/>
              </w:rPr>
            </w:pPr>
            <w:r>
              <w:rPr>
                <w:sz w:val="22"/>
              </w:rPr>
              <w:t>County Government LCPS, Local</w:t>
            </w:r>
            <w:r>
              <w:rPr>
                <w:spacing w:val="-25"/>
                <w:sz w:val="22"/>
              </w:rPr>
              <w:t> </w:t>
            </w:r>
            <w:r>
              <w:rPr>
                <w:sz w:val="22"/>
              </w:rPr>
              <w:t>Sustainability Organizations, Public‐ Private</w:t>
            </w:r>
            <w:r>
              <w:rPr>
                <w:spacing w:val="-1"/>
                <w:sz w:val="22"/>
              </w:rPr>
              <w:t> </w:t>
            </w:r>
            <w:r>
              <w:rPr>
                <w:sz w:val="22"/>
              </w:rPr>
              <w:t>Partnership</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187" w:hRule="atLeast"/>
        </w:trPr>
        <w:tc>
          <w:tcPr>
            <w:tcW w:w="4582" w:type="dxa"/>
          </w:tcPr>
          <w:p>
            <w:pPr>
              <w:pStyle w:val="TableParagraph"/>
              <w:ind w:left="107" w:right="145"/>
              <w:rPr>
                <w:sz w:val="22"/>
              </w:rPr>
            </w:pPr>
            <w:r>
              <w:rPr>
                <w:sz w:val="22"/>
              </w:rPr>
              <w:t>Promote the production and access to sustainable, healthy local food.</w:t>
            </w:r>
          </w:p>
        </w:tc>
        <w:tc>
          <w:tcPr>
            <w:tcW w:w="1199" w:type="dxa"/>
          </w:tcPr>
          <w:p>
            <w:pPr>
              <w:pStyle w:val="TableParagraph"/>
              <w:rPr>
                <w:rFonts w:ascii="Times New Roman"/>
                <w:sz w:val="24"/>
              </w:rPr>
            </w:pPr>
          </w:p>
        </w:tc>
        <w:tc>
          <w:tcPr>
            <w:tcW w:w="2553" w:type="dxa"/>
          </w:tcPr>
          <w:p>
            <w:pPr>
              <w:pStyle w:val="TableParagraph"/>
              <w:ind w:left="211" w:right="82" w:firstLine="127"/>
              <w:rPr>
                <w:sz w:val="22"/>
              </w:rPr>
            </w:pPr>
            <w:r>
              <w:rPr>
                <w:sz w:val="22"/>
              </w:rPr>
              <w:t>County Government, Economic Development</w:t>
            </w:r>
          </w:p>
        </w:tc>
        <w:tc>
          <w:tcPr>
            <w:tcW w:w="2733" w:type="dxa"/>
          </w:tcPr>
          <w:p>
            <w:pPr>
              <w:pStyle w:val="TableParagraph"/>
              <w:ind w:left="179" w:right="174"/>
              <w:jc w:val="center"/>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3014" w:hRule="atLeast"/>
        </w:trPr>
        <w:tc>
          <w:tcPr>
            <w:tcW w:w="4582" w:type="dxa"/>
          </w:tcPr>
          <w:p>
            <w:pPr>
              <w:pStyle w:val="TableParagraph"/>
              <w:ind w:left="107" w:right="810"/>
              <w:rPr>
                <w:sz w:val="22"/>
              </w:rPr>
            </w:pPr>
            <w:r>
              <w:rPr>
                <w:sz w:val="22"/>
              </w:rPr>
              <w:t>Support and expand community gardens throughout the County.</w:t>
            </w:r>
          </w:p>
        </w:tc>
        <w:tc>
          <w:tcPr>
            <w:tcW w:w="1199" w:type="dxa"/>
          </w:tcPr>
          <w:p>
            <w:pPr>
              <w:pStyle w:val="TableParagraph"/>
              <w:rPr>
                <w:rFonts w:ascii="Times New Roman"/>
                <w:sz w:val="24"/>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6"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40" w:hRule="atLeast"/>
        </w:trPr>
        <w:tc>
          <w:tcPr>
            <w:tcW w:w="13189" w:type="dxa"/>
            <w:gridSpan w:val="5"/>
          </w:tcPr>
          <w:p>
            <w:pPr>
              <w:pStyle w:val="TableParagraph"/>
              <w:spacing w:line="232" w:lineRule="auto"/>
              <w:ind w:left="107" w:right="344"/>
              <w:jc w:val="both"/>
              <w:rPr>
                <w:rFonts w:ascii="Gill Sans MT"/>
                <w:sz w:val="28"/>
              </w:rPr>
            </w:pPr>
            <w:r>
              <w:rPr>
                <w:b/>
                <w:sz w:val="32"/>
              </w:rPr>
              <w:t>Policy: </w:t>
            </w:r>
            <w:r>
              <w:rPr>
                <w:rFonts w:ascii="Gill Sans MT"/>
                <w:color w:val="3A6331"/>
                <w:sz w:val="28"/>
              </w:rPr>
              <w:t>Encourage sustainable development practices, including long-term water conservation, green building principles, sustainable site design, renewable energy, preservation and adaptive re-use of historic structures, and integrated energy management planning.</w:t>
            </w:r>
          </w:p>
        </w:tc>
      </w:tr>
      <w:tr>
        <w:trPr>
          <w:trHeight w:val="1025" w:hRule="atLeast"/>
        </w:trPr>
        <w:tc>
          <w:tcPr>
            <w:tcW w:w="13189" w:type="dxa"/>
            <w:gridSpan w:val="5"/>
          </w:tcPr>
          <w:p>
            <w:pPr>
              <w:pStyle w:val="TableParagraph"/>
              <w:tabs>
                <w:tab w:pos="2639" w:val="left" w:leader="none"/>
              </w:tabs>
              <w:ind w:left="107" w:right="276" w:hanging="1"/>
              <w:rPr>
                <w:sz w:val="28"/>
              </w:rPr>
            </w:pPr>
            <w:r>
              <w:rPr>
                <w:b/>
                <w:sz w:val="28"/>
              </w:rPr>
              <w:t>Strategy</w:t>
            </w:r>
            <w:r>
              <w:rPr>
                <w:b/>
                <w:spacing w:val="-1"/>
                <w:sz w:val="28"/>
              </w:rPr>
              <w:t> </w:t>
            </w:r>
            <w:r>
              <w:rPr>
                <w:b/>
                <w:sz w:val="28"/>
              </w:rPr>
              <w:t>9.1</w:t>
              <w:tab/>
            </w:r>
            <w:r>
              <w:rPr>
                <w:sz w:val="28"/>
              </w:rPr>
              <w:t>Promote water conservation through innovative, cost‐effective reuse systems, domestic water</w:t>
            </w:r>
            <w:r>
              <w:rPr>
                <w:spacing w:val="-5"/>
                <w:sz w:val="28"/>
              </w:rPr>
              <w:t> </w:t>
            </w:r>
            <w:r>
              <w:rPr>
                <w:sz w:val="28"/>
              </w:rPr>
              <w:t>saving</w:t>
            </w:r>
            <w:r>
              <w:rPr>
                <w:spacing w:val="-5"/>
                <w:sz w:val="28"/>
              </w:rPr>
              <w:t> </w:t>
            </w:r>
            <w:r>
              <w:rPr>
                <w:sz w:val="28"/>
              </w:rPr>
              <w:t>devices,</w:t>
            </w:r>
            <w:r>
              <w:rPr>
                <w:spacing w:val="-5"/>
                <w:sz w:val="28"/>
              </w:rPr>
              <w:t> </w:t>
            </w:r>
            <w:r>
              <w:rPr>
                <w:sz w:val="28"/>
              </w:rPr>
              <w:t>and</w:t>
            </w:r>
            <w:r>
              <w:rPr>
                <w:spacing w:val="-5"/>
                <w:sz w:val="28"/>
              </w:rPr>
              <w:t> </w:t>
            </w:r>
            <w:r>
              <w:rPr>
                <w:sz w:val="28"/>
              </w:rPr>
              <w:t>low</w:t>
            </w:r>
            <w:r>
              <w:rPr>
                <w:spacing w:val="-6"/>
                <w:sz w:val="28"/>
              </w:rPr>
              <w:t> </w:t>
            </w:r>
            <w:r>
              <w:rPr>
                <w:sz w:val="28"/>
              </w:rPr>
              <w:t>impact</w:t>
            </w:r>
            <w:r>
              <w:rPr>
                <w:spacing w:val="-6"/>
                <w:sz w:val="28"/>
              </w:rPr>
              <w:t> </w:t>
            </w:r>
            <w:r>
              <w:rPr>
                <w:sz w:val="28"/>
              </w:rPr>
              <w:t>development</w:t>
            </w:r>
            <w:r>
              <w:rPr>
                <w:spacing w:val="-5"/>
                <w:sz w:val="28"/>
              </w:rPr>
              <w:t> </w:t>
            </w:r>
            <w:r>
              <w:rPr>
                <w:sz w:val="28"/>
              </w:rPr>
              <w:t>techniques,</w:t>
            </w:r>
            <w:r>
              <w:rPr>
                <w:spacing w:val="-6"/>
                <w:sz w:val="28"/>
              </w:rPr>
              <w:t> </w:t>
            </w:r>
            <w:r>
              <w:rPr>
                <w:sz w:val="28"/>
              </w:rPr>
              <w:t>which</w:t>
            </w:r>
            <w:r>
              <w:rPr>
                <w:spacing w:val="-5"/>
                <w:sz w:val="28"/>
              </w:rPr>
              <w:t> </w:t>
            </w:r>
            <w:r>
              <w:rPr>
                <w:sz w:val="28"/>
              </w:rPr>
              <w:t>integrate</w:t>
            </w:r>
            <w:r>
              <w:rPr>
                <w:spacing w:val="-6"/>
                <w:sz w:val="28"/>
              </w:rPr>
              <w:t> </w:t>
            </w:r>
            <w:r>
              <w:rPr>
                <w:sz w:val="28"/>
              </w:rPr>
              <w:t>hydrologically</w:t>
            </w:r>
            <w:r>
              <w:rPr>
                <w:spacing w:val="-6"/>
                <w:sz w:val="28"/>
              </w:rPr>
              <w:t> </w:t>
            </w:r>
            <w:r>
              <w:rPr>
                <w:sz w:val="28"/>
              </w:rPr>
              <w:t>functional</w:t>
            </w:r>
            <w:r>
              <w:rPr>
                <w:spacing w:val="-6"/>
                <w:sz w:val="28"/>
              </w:rPr>
              <w:t> </w:t>
            </w:r>
            <w:r>
              <w:rPr>
                <w:sz w:val="28"/>
              </w:rPr>
              <w:t>designs</w:t>
            </w:r>
          </w:p>
          <w:p>
            <w:pPr>
              <w:pStyle w:val="TableParagraph"/>
              <w:spacing w:line="323" w:lineRule="exact"/>
              <w:ind w:left="107"/>
              <w:rPr>
                <w:sz w:val="28"/>
              </w:rPr>
            </w:pPr>
            <w:r>
              <w:rPr>
                <w:sz w:val="28"/>
              </w:rPr>
              <w:t>with methods for preventing pollution and educational programs.</w:t>
            </w:r>
          </w:p>
        </w:tc>
      </w:tr>
    </w:tbl>
    <w:p>
      <w:pPr>
        <w:spacing w:after="0" w:line="323" w:lineRule="exact"/>
        <w:rPr>
          <w:sz w:val="28"/>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864" coordorigin="3601,1930" coordsize="7906,8380">
            <v:shape style="position:absolute;left:3601;top:7605;width:2698;height:2704" type="#_x0000_t75" stroked="false">
              <v:imagedata r:id="rId358" o:title=""/>
            </v:shape>
            <v:shape style="position:absolute;left:5048;top:6061;width:3170;height:2801" type="#_x0000_t75" stroked="false">
              <v:imagedata r:id="rId359" o:title=""/>
            </v:shape>
            <v:shape style="position:absolute;left:6882;top:4916;width:2699;height:2662" type="#_x0000_t75" stroked="false">
              <v:imagedata r:id="rId136" o:title=""/>
            </v:shape>
            <v:shape style="position:absolute;left:7833;top:3204;width:2098;height:2873" type="#_x0000_t75" stroked="false">
              <v:imagedata r:id="rId360" o:title=""/>
            </v:shape>
            <v:shape style="position:absolute;left:8937;top:1929;width:2570;height:2572" type="#_x0000_t75" stroked="false">
              <v:imagedata r:id="rId361"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872" w:hRule="atLeast"/>
        </w:trPr>
        <w:tc>
          <w:tcPr>
            <w:tcW w:w="4582" w:type="dxa"/>
          </w:tcPr>
          <w:p>
            <w:pPr>
              <w:pStyle w:val="TableParagraph"/>
              <w:ind w:left="107" w:right="777"/>
              <w:rPr>
                <w:sz w:val="22"/>
              </w:rPr>
            </w:pPr>
            <w:r>
              <w:rPr>
                <w:sz w:val="22"/>
              </w:rPr>
              <w:t>Educate and encourage the harvesting of rainwater for non‐potable use, such as landscape irrigation.</w:t>
            </w:r>
          </w:p>
        </w:tc>
        <w:tc>
          <w:tcPr>
            <w:tcW w:w="1199" w:type="dxa"/>
          </w:tcPr>
          <w:p>
            <w:pPr>
              <w:pStyle w:val="TableParagraph"/>
              <w:rPr>
                <w:rFonts w:ascii="Times New Roman"/>
                <w:sz w:val="22"/>
              </w:rPr>
            </w:pPr>
          </w:p>
        </w:tc>
        <w:tc>
          <w:tcPr>
            <w:tcW w:w="2553" w:type="dxa"/>
          </w:tcPr>
          <w:p>
            <w:pPr>
              <w:pStyle w:val="TableParagraph"/>
              <w:ind w:left="159" w:right="156" w:firstLine="2"/>
              <w:jc w:val="center"/>
              <w:rPr>
                <w:sz w:val="22"/>
              </w:rPr>
            </w:pPr>
            <w:r>
              <w:rPr>
                <w:sz w:val="22"/>
              </w:rPr>
              <w:t>County Government LCPS, Local</w:t>
            </w:r>
            <w:r>
              <w:rPr>
                <w:spacing w:val="-25"/>
                <w:sz w:val="22"/>
              </w:rPr>
              <w:t> </w:t>
            </w:r>
            <w:r>
              <w:rPr>
                <w:sz w:val="22"/>
              </w:rPr>
              <w:t>Sustainability Organizations</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701" w:hRule="atLeast"/>
        </w:trPr>
        <w:tc>
          <w:tcPr>
            <w:tcW w:w="4582" w:type="dxa"/>
          </w:tcPr>
          <w:p>
            <w:pPr>
              <w:pStyle w:val="TableParagraph"/>
              <w:ind w:left="107" w:right="145"/>
              <w:rPr>
                <w:sz w:val="22"/>
              </w:rPr>
            </w:pPr>
            <w:r>
              <w:rPr>
                <w:sz w:val="22"/>
              </w:rPr>
              <w:t>Establish incentives for sustainable development.</w:t>
            </w:r>
          </w:p>
        </w:tc>
        <w:tc>
          <w:tcPr>
            <w:tcW w:w="1199" w:type="dxa"/>
          </w:tcPr>
          <w:p>
            <w:pPr>
              <w:pStyle w:val="TableParagraph"/>
              <w:rPr>
                <w:rFonts w:ascii="Times New Roman"/>
                <w:sz w:val="22"/>
              </w:rPr>
            </w:pPr>
          </w:p>
        </w:tc>
        <w:tc>
          <w:tcPr>
            <w:tcW w:w="2553" w:type="dxa"/>
          </w:tcPr>
          <w:p>
            <w:pPr>
              <w:pStyle w:val="TableParagraph"/>
              <w:ind w:left="183" w:right="158" w:firstLine="250"/>
              <w:rPr>
                <w:sz w:val="22"/>
              </w:rPr>
            </w:pPr>
            <w:r>
              <w:rPr>
                <w:sz w:val="22"/>
              </w:rPr>
              <w:t>Planning &amp; Zoning, Building &amp; Development</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41" w:hRule="atLeast"/>
        </w:trPr>
        <w:tc>
          <w:tcPr>
            <w:tcW w:w="13189" w:type="dxa"/>
            <w:gridSpan w:val="5"/>
          </w:tcPr>
          <w:p>
            <w:pPr>
              <w:pStyle w:val="TableParagraph"/>
              <w:tabs>
                <w:tab w:pos="2446" w:val="left" w:leader="none"/>
              </w:tabs>
              <w:spacing w:line="322" w:lineRule="exact"/>
              <w:ind w:left="107"/>
              <w:rPr>
                <w:sz w:val="28"/>
              </w:rPr>
            </w:pPr>
            <w:r>
              <w:rPr>
                <w:b/>
                <w:sz w:val="28"/>
              </w:rPr>
              <w:t>Strategy</w:t>
            </w:r>
            <w:r>
              <w:rPr>
                <w:b/>
                <w:spacing w:val="-1"/>
                <w:sz w:val="28"/>
              </w:rPr>
              <w:t> </w:t>
            </w:r>
            <w:r>
              <w:rPr>
                <w:b/>
                <w:sz w:val="28"/>
              </w:rPr>
              <w:t>9.2</w:t>
              <w:tab/>
            </w:r>
            <w:r>
              <w:rPr>
                <w:sz w:val="28"/>
              </w:rPr>
              <w:t>Promote the use of salvaged, recycled, or locally produced materials whenever</w:t>
            </w:r>
            <w:r>
              <w:rPr>
                <w:spacing w:val="-19"/>
                <w:sz w:val="28"/>
              </w:rPr>
              <w:t> </w:t>
            </w:r>
            <w:r>
              <w:rPr>
                <w:sz w:val="28"/>
              </w:rPr>
              <w:t>possible.</w:t>
            </w:r>
          </w:p>
        </w:tc>
      </w:tr>
      <w:tr>
        <w:trPr>
          <w:trHeight w:val="376" w:hRule="atLeast"/>
        </w:trPr>
        <w:tc>
          <w:tcPr>
            <w:tcW w:w="13189" w:type="dxa"/>
            <w:gridSpan w:val="5"/>
          </w:tcPr>
          <w:p>
            <w:pPr>
              <w:pStyle w:val="TableParagraph"/>
              <w:tabs>
                <w:tab w:pos="2450" w:val="left" w:leader="none"/>
              </w:tabs>
              <w:spacing w:line="340" w:lineRule="exact"/>
              <w:ind w:left="107"/>
              <w:rPr>
                <w:sz w:val="28"/>
              </w:rPr>
            </w:pPr>
            <w:r>
              <w:rPr>
                <w:b/>
                <w:sz w:val="28"/>
              </w:rPr>
              <w:t>Strategy</w:t>
            </w:r>
            <w:r>
              <w:rPr>
                <w:b/>
                <w:spacing w:val="-1"/>
                <w:sz w:val="28"/>
              </w:rPr>
              <w:t> </w:t>
            </w:r>
            <w:r>
              <w:rPr>
                <w:b/>
                <w:sz w:val="28"/>
              </w:rPr>
              <w:t>9.3</w:t>
              <w:tab/>
            </w:r>
            <w:r>
              <w:rPr>
                <w:sz w:val="28"/>
              </w:rPr>
              <w:t>Evaluate the establishment of Eco‐districts within the</w:t>
            </w:r>
            <w:r>
              <w:rPr>
                <w:spacing w:val="-2"/>
                <w:sz w:val="28"/>
              </w:rPr>
              <w:t> </w:t>
            </w:r>
            <w:r>
              <w:rPr>
                <w:sz w:val="28"/>
              </w:rPr>
              <w:t>County.</w:t>
            </w:r>
          </w:p>
        </w:tc>
      </w:tr>
      <w:tr>
        <w:trPr>
          <w:trHeight w:val="341" w:hRule="atLeast"/>
        </w:trPr>
        <w:tc>
          <w:tcPr>
            <w:tcW w:w="13189" w:type="dxa"/>
            <w:gridSpan w:val="5"/>
          </w:tcPr>
          <w:p>
            <w:pPr>
              <w:pStyle w:val="TableParagraph"/>
              <w:tabs>
                <w:tab w:pos="2449" w:val="left" w:leader="none"/>
              </w:tabs>
              <w:spacing w:line="322" w:lineRule="exact"/>
              <w:ind w:left="107"/>
              <w:rPr>
                <w:sz w:val="28"/>
              </w:rPr>
            </w:pPr>
            <w:r>
              <w:rPr>
                <w:b/>
                <w:sz w:val="28"/>
              </w:rPr>
              <w:t>Strategy</w:t>
            </w:r>
            <w:r>
              <w:rPr>
                <w:b/>
                <w:spacing w:val="-1"/>
                <w:sz w:val="28"/>
              </w:rPr>
              <w:t> </w:t>
            </w:r>
            <w:r>
              <w:rPr>
                <w:b/>
                <w:sz w:val="28"/>
              </w:rPr>
              <w:t>9.4</w:t>
              <w:tab/>
            </w:r>
            <w:r>
              <w:rPr>
                <w:sz w:val="28"/>
              </w:rPr>
              <w:t>Promote green building standards and green</w:t>
            </w:r>
            <w:r>
              <w:rPr>
                <w:spacing w:val="-2"/>
                <w:sz w:val="28"/>
              </w:rPr>
              <w:t> </w:t>
            </w:r>
            <w:r>
              <w:rPr>
                <w:sz w:val="28"/>
              </w:rPr>
              <w:t>building.</w:t>
            </w:r>
          </w:p>
        </w:tc>
      </w:tr>
      <w:tr>
        <w:trPr>
          <w:trHeight w:val="377" w:hRule="atLeast"/>
        </w:trPr>
        <w:tc>
          <w:tcPr>
            <w:tcW w:w="13189" w:type="dxa"/>
            <w:gridSpan w:val="5"/>
          </w:tcPr>
          <w:p>
            <w:pPr>
              <w:pStyle w:val="TableParagraph"/>
              <w:tabs>
                <w:tab w:pos="2449" w:val="left" w:leader="none"/>
              </w:tabs>
              <w:spacing w:line="341" w:lineRule="exact"/>
              <w:ind w:left="107"/>
              <w:rPr>
                <w:sz w:val="28"/>
              </w:rPr>
            </w:pPr>
            <w:r>
              <w:rPr>
                <w:b/>
                <w:sz w:val="28"/>
              </w:rPr>
              <w:t>Strategy</w:t>
            </w:r>
            <w:r>
              <w:rPr>
                <w:b/>
                <w:spacing w:val="-1"/>
                <w:sz w:val="28"/>
              </w:rPr>
              <w:t> </w:t>
            </w:r>
            <w:r>
              <w:rPr>
                <w:b/>
                <w:sz w:val="28"/>
              </w:rPr>
              <w:t>9.5</w:t>
              <w:tab/>
            </w:r>
            <w:r>
              <w:rPr>
                <w:sz w:val="28"/>
              </w:rPr>
              <w:t>Support renewable</w:t>
            </w:r>
            <w:r>
              <w:rPr>
                <w:spacing w:val="-3"/>
                <w:sz w:val="28"/>
              </w:rPr>
              <w:t> </w:t>
            </w:r>
            <w:r>
              <w:rPr>
                <w:sz w:val="28"/>
              </w:rPr>
              <w:t>energy.</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745" w:hRule="atLeast"/>
        </w:trPr>
        <w:tc>
          <w:tcPr>
            <w:tcW w:w="4582" w:type="dxa"/>
          </w:tcPr>
          <w:p>
            <w:pPr>
              <w:pStyle w:val="TableParagraph"/>
              <w:ind w:left="107" w:right="105"/>
              <w:rPr>
                <w:sz w:val="22"/>
              </w:rPr>
            </w:pPr>
            <w:r>
              <w:rPr>
                <w:sz w:val="22"/>
              </w:rPr>
              <w:t>Adopt solar zoning and permitting best practices for accessory use solar development.</w:t>
            </w:r>
          </w:p>
        </w:tc>
        <w:tc>
          <w:tcPr>
            <w:tcW w:w="1199" w:type="dxa"/>
          </w:tcPr>
          <w:p>
            <w:pPr>
              <w:pStyle w:val="TableParagraph"/>
              <w:rPr>
                <w:rFonts w:ascii="Times New Roman"/>
                <w:sz w:val="22"/>
              </w:rPr>
            </w:pPr>
          </w:p>
        </w:tc>
        <w:tc>
          <w:tcPr>
            <w:tcW w:w="2553" w:type="dxa"/>
          </w:tcPr>
          <w:p>
            <w:pPr>
              <w:pStyle w:val="TableParagraph"/>
              <w:ind w:left="183" w:right="158" w:firstLine="250"/>
              <w:rPr>
                <w:sz w:val="22"/>
              </w:rPr>
            </w:pPr>
            <w:r>
              <w:rPr>
                <w:sz w:val="22"/>
              </w:rPr>
              <w:t>Planning &amp; Zoning, Building &amp; Development</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195" w:hRule="atLeast"/>
        </w:trPr>
        <w:tc>
          <w:tcPr>
            <w:tcW w:w="4582" w:type="dxa"/>
          </w:tcPr>
          <w:p>
            <w:pPr>
              <w:pStyle w:val="TableParagraph"/>
              <w:ind w:left="107"/>
              <w:rPr>
                <w:sz w:val="22"/>
              </w:rPr>
            </w:pPr>
            <w:r>
              <w:rPr>
                <w:sz w:val="22"/>
              </w:rPr>
              <w:t>Become certified as a “solar‐ready” community under the Department of Energy’s SolSmart program.</w:t>
            </w:r>
          </w:p>
        </w:tc>
        <w:tc>
          <w:tcPr>
            <w:tcW w:w="1199" w:type="dxa"/>
          </w:tcPr>
          <w:p>
            <w:pPr>
              <w:pStyle w:val="TableParagraph"/>
              <w:rPr>
                <w:rFonts w:ascii="Times New Roman"/>
                <w:sz w:val="22"/>
              </w:rPr>
            </w:pPr>
          </w:p>
        </w:tc>
        <w:tc>
          <w:tcPr>
            <w:tcW w:w="2553" w:type="dxa"/>
          </w:tcPr>
          <w:p>
            <w:pPr>
              <w:pStyle w:val="TableParagraph"/>
              <w:spacing w:line="268" w:lineRule="exact"/>
              <w:ind w:left="204" w:right="196"/>
              <w:jc w:val="center"/>
              <w:rPr>
                <w:sz w:val="22"/>
              </w:rPr>
            </w:pPr>
            <w:r>
              <w:rPr>
                <w:sz w:val="22"/>
              </w:rPr>
              <w:t>General Services</w:t>
            </w:r>
          </w:p>
        </w:tc>
        <w:tc>
          <w:tcPr>
            <w:tcW w:w="2733" w:type="dxa"/>
          </w:tcPr>
          <w:p>
            <w:pPr>
              <w:pStyle w:val="TableParagraph"/>
              <w:spacing w:line="268" w:lineRule="exact"/>
              <w:ind w:left="180" w:right="173"/>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840" coordorigin="3601,1930" coordsize="7906,8380">
            <v:shape style="position:absolute;left:3601;top:7605;width:2698;height:2704" type="#_x0000_t75" stroked="false">
              <v:imagedata r:id="rId362" o:title=""/>
            </v:shape>
            <v:shape style="position:absolute;left:5048;top:6061;width:3170;height:2801" type="#_x0000_t75" stroked="false">
              <v:imagedata r:id="rId167" o:title=""/>
            </v:shape>
            <v:shape style="position:absolute;left:6882;top:4916;width:2699;height:2662" type="#_x0000_t75" stroked="false">
              <v:imagedata r:id="rId131" o:title=""/>
            </v:shape>
            <v:shape style="position:absolute;left:7833;top:3204;width:2098;height:2873" type="#_x0000_t75" stroked="false">
              <v:imagedata r:id="rId363" o:title=""/>
            </v:shape>
            <v:shape style="position:absolute;left:8937;top:1929;width:2570;height:2572" type="#_x0000_t75" stroked="false">
              <v:imagedata r:id="rId364"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95" w:hRule="atLeast"/>
        </w:trPr>
        <w:tc>
          <w:tcPr>
            <w:tcW w:w="13189" w:type="dxa"/>
            <w:gridSpan w:val="5"/>
            <w:shd w:val="clear" w:color="auto" w:fill="7030A0"/>
          </w:tcPr>
          <w:p>
            <w:pPr>
              <w:pStyle w:val="TableParagraph"/>
              <w:spacing w:line="376" w:lineRule="exact"/>
              <w:ind w:left="107"/>
              <w:rPr>
                <w:b/>
                <w:sz w:val="32"/>
              </w:rPr>
            </w:pPr>
            <w:r>
              <w:rPr>
                <w:b/>
                <w:color w:val="FFFFFF"/>
                <w:sz w:val="32"/>
              </w:rPr>
              <w:t>Chapter 4</w:t>
            </w:r>
          </w:p>
        </w:tc>
      </w:tr>
      <w:tr>
        <w:trPr>
          <w:trHeight w:val="381" w:hRule="atLeast"/>
        </w:trPr>
        <w:tc>
          <w:tcPr>
            <w:tcW w:w="13189" w:type="dxa"/>
            <w:gridSpan w:val="5"/>
            <w:tcBorders>
              <w:top w:val="nil"/>
              <w:left w:val="nil"/>
              <w:bottom w:val="nil"/>
              <w:right w:val="nil"/>
            </w:tcBorders>
            <w:shd w:val="clear" w:color="auto" w:fill="000000"/>
          </w:tcPr>
          <w:p>
            <w:pPr>
              <w:pStyle w:val="TableParagraph"/>
              <w:spacing w:line="361" w:lineRule="exact"/>
              <w:ind w:left="112"/>
              <w:rPr>
                <w:b/>
                <w:sz w:val="32"/>
              </w:rPr>
            </w:pPr>
            <w:r>
              <w:rPr>
                <w:b/>
                <w:color w:val="FFFFFF"/>
                <w:sz w:val="32"/>
              </w:rPr>
              <w:t>Housing</w:t>
            </w:r>
          </w:p>
        </w:tc>
      </w:tr>
      <w:tr>
        <w:trPr>
          <w:trHeight w:val="719" w:hRule="atLeast"/>
        </w:trPr>
        <w:tc>
          <w:tcPr>
            <w:tcW w:w="13189" w:type="dxa"/>
            <w:gridSpan w:val="5"/>
          </w:tcPr>
          <w:p>
            <w:pPr>
              <w:pStyle w:val="TableParagraph"/>
              <w:tabs>
                <w:tab w:pos="1212" w:val="left" w:leader="none"/>
              </w:tabs>
              <w:spacing w:line="225" w:lineRule="auto" w:before="14"/>
              <w:ind w:left="107" w:right="941" w:hanging="1"/>
              <w:rPr>
                <w:rFonts w:ascii="Gill Sans MT"/>
                <w:sz w:val="28"/>
              </w:rPr>
            </w:pPr>
            <w:r>
              <w:rPr>
                <w:b/>
                <w:sz w:val="32"/>
              </w:rPr>
              <w:t>Policy:</w:t>
              <w:tab/>
            </w:r>
            <w:r>
              <w:rPr>
                <w:rFonts w:ascii="Gill Sans MT"/>
                <w:color w:val="3A6331"/>
                <w:sz w:val="28"/>
              </w:rPr>
              <w:t>Increase the amount and diversity of housing unit types, sizes, and prices and promote innovative designs throughout Loudoun County that are desirable and attainable to all income</w:t>
            </w:r>
            <w:r>
              <w:rPr>
                <w:rFonts w:ascii="Gill Sans MT"/>
                <w:color w:val="3A6331"/>
                <w:spacing w:val="-6"/>
                <w:sz w:val="28"/>
              </w:rPr>
              <w:t> </w:t>
            </w:r>
            <w:r>
              <w:rPr>
                <w:rFonts w:ascii="Gill Sans MT"/>
                <w:color w:val="3A6331"/>
                <w:sz w:val="28"/>
              </w:rPr>
              <w:t>levels.</w:t>
            </w:r>
          </w:p>
        </w:tc>
      </w:tr>
      <w:tr>
        <w:trPr>
          <w:trHeight w:val="1025" w:hRule="atLeast"/>
        </w:trPr>
        <w:tc>
          <w:tcPr>
            <w:tcW w:w="13189" w:type="dxa"/>
            <w:gridSpan w:val="5"/>
          </w:tcPr>
          <w:p>
            <w:pPr>
              <w:pStyle w:val="TableParagraph"/>
              <w:tabs>
                <w:tab w:pos="2449" w:val="left" w:leader="none"/>
              </w:tabs>
              <w:ind w:left="107" w:right="258"/>
              <w:rPr>
                <w:sz w:val="28"/>
              </w:rPr>
            </w:pPr>
            <w:r>
              <w:rPr>
                <w:b/>
                <w:sz w:val="28"/>
              </w:rPr>
              <w:t>Strategy</w:t>
            </w:r>
            <w:r>
              <w:rPr>
                <w:b/>
                <w:spacing w:val="-1"/>
                <w:sz w:val="28"/>
              </w:rPr>
              <w:t> </w:t>
            </w:r>
            <w:r>
              <w:rPr>
                <w:b/>
                <w:sz w:val="28"/>
              </w:rPr>
              <w:t>1.1</w:t>
              <w:tab/>
            </w:r>
            <w:r>
              <w:rPr>
                <w:sz w:val="28"/>
              </w:rPr>
              <w:t>Promote and/or incentivize compact and dense housing product that is affordable by</w:t>
            </w:r>
            <w:r>
              <w:rPr>
                <w:spacing w:val="-43"/>
                <w:sz w:val="28"/>
              </w:rPr>
              <w:t> </w:t>
            </w:r>
            <w:r>
              <w:rPr>
                <w:sz w:val="28"/>
              </w:rPr>
              <w:t>design and</w:t>
            </w:r>
            <w:r>
              <w:rPr>
                <w:spacing w:val="-5"/>
                <w:sz w:val="28"/>
              </w:rPr>
              <w:t> </w:t>
            </w:r>
            <w:r>
              <w:rPr>
                <w:sz w:val="28"/>
              </w:rPr>
              <w:t>price,</w:t>
            </w:r>
            <w:r>
              <w:rPr>
                <w:spacing w:val="-3"/>
                <w:sz w:val="28"/>
              </w:rPr>
              <w:t> </w:t>
            </w:r>
            <w:r>
              <w:rPr>
                <w:sz w:val="28"/>
              </w:rPr>
              <w:t>in</w:t>
            </w:r>
            <w:r>
              <w:rPr>
                <w:spacing w:val="-5"/>
                <w:sz w:val="28"/>
              </w:rPr>
              <w:t> </w:t>
            </w:r>
            <w:r>
              <w:rPr>
                <w:sz w:val="28"/>
              </w:rPr>
              <w:t>an</w:t>
            </w:r>
            <w:r>
              <w:rPr>
                <w:spacing w:val="-3"/>
                <w:sz w:val="28"/>
              </w:rPr>
              <w:t> </w:t>
            </w:r>
            <w:r>
              <w:rPr>
                <w:sz w:val="28"/>
              </w:rPr>
              <w:t>urban</w:t>
            </w:r>
            <w:r>
              <w:rPr>
                <w:spacing w:val="-5"/>
                <w:sz w:val="28"/>
              </w:rPr>
              <w:t> </w:t>
            </w:r>
            <w:r>
              <w:rPr>
                <w:sz w:val="28"/>
              </w:rPr>
              <w:t>setting,</w:t>
            </w:r>
            <w:r>
              <w:rPr>
                <w:spacing w:val="-3"/>
                <w:sz w:val="28"/>
              </w:rPr>
              <w:t> </w:t>
            </w:r>
            <w:r>
              <w:rPr>
                <w:sz w:val="28"/>
              </w:rPr>
              <w:t>and</w:t>
            </w:r>
            <w:r>
              <w:rPr>
                <w:spacing w:val="-5"/>
                <w:sz w:val="28"/>
              </w:rPr>
              <w:t> </w:t>
            </w:r>
            <w:r>
              <w:rPr>
                <w:sz w:val="28"/>
              </w:rPr>
              <w:t>close</w:t>
            </w:r>
            <w:r>
              <w:rPr>
                <w:spacing w:val="-5"/>
                <w:sz w:val="28"/>
              </w:rPr>
              <w:t> </w:t>
            </w:r>
            <w:r>
              <w:rPr>
                <w:sz w:val="28"/>
              </w:rPr>
              <w:t>to</w:t>
            </w:r>
            <w:r>
              <w:rPr>
                <w:spacing w:val="-5"/>
                <w:sz w:val="28"/>
              </w:rPr>
              <w:t> </w:t>
            </w:r>
            <w:r>
              <w:rPr>
                <w:sz w:val="28"/>
              </w:rPr>
              <w:t>transportation</w:t>
            </w:r>
            <w:r>
              <w:rPr>
                <w:spacing w:val="-5"/>
                <w:sz w:val="28"/>
              </w:rPr>
              <w:t> </w:t>
            </w:r>
            <w:r>
              <w:rPr>
                <w:sz w:val="28"/>
              </w:rPr>
              <w:t>alternatives.</w:t>
            </w:r>
            <w:r>
              <w:rPr>
                <w:spacing w:val="-5"/>
                <w:sz w:val="28"/>
              </w:rPr>
              <w:t> </w:t>
            </w:r>
            <w:r>
              <w:rPr>
                <w:sz w:val="28"/>
              </w:rPr>
              <w:t>Provide</w:t>
            </w:r>
            <w:r>
              <w:rPr>
                <w:spacing w:val="-4"/>
                <w:sz w:val="28"/>
              </w:rPr>
              <w:t> </w:t>
            </w:r>
            <w:r>
              <w:rPr>
                <w:sz w:val="28"/>
              </w:rPr>
              <w:t>density</w:t>
            </w:r>
            <w:r>
              <w:rPr>
                <w:spacing w:val="-5"/>
                <w:sz w:val="28"/>
              </w:rPr>
              <w:t> </w:t>
            </w:r>
            <w:r>
              <w:rPr>
                <w:sz w:val="28"/>
              </w:rPr>
              <w:t>bonuses</w:t>
            </w:r>
            <w:r>
              <w:rPr>
                <w:spacing w:val="-4"/>
                <w:sz w:val="28"/>
              </w:rPr>
              <w:t> </w:t>
            </w:r>
            <w:r>
              <w:rPr>
                <w:sz w:val="28"/>
              </w:rPr>
              <w:t>to</w:t>
            </w:r>
            <w:r>
              <w:rPr>
                <w:spacing w:val="-5"/>
                <w:sz w:val="28"/>
              </w:rPr>
              <w:t> </w:t>
            </w:r>
            <w:r>
              <w:rPr>
                <w:sz w:val="28"/>
              </w:rPr>
              <w:t>development</w:t>
            </w:r>
          </w:p>
          <w:p>
            <w:pPr>
              <w:pStyle w:val="TableParagraph"/>
              <w:spacing w:line="323" w:lineRule="exact"/>
              <w:ind w:left="107"/>
              <w:rPr>
                <w:sz w:val="28"/>
              </w:rPr>
            </w:pPr>
            <w:r>
              <w:rPr>
                <w:sz w:val="28"/>
              </w:rPr>
              <w:t>proposals that incorporate affordable housing into their development plans.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611" w:hRule="atLeast"/>
        </w:trPr>
        <w:tc>
          <w:tcPr>
            <w:tcW w:w="4582" w:type="dxa"/>
          </w:tcPr>
          <w:p>
            <w:pPr>
              <w:pStyle w:val="TableParagraph"/>
              <w:ind w:left="107"/>
              <w:rPr>
                <w:sz w:val="22"/>
              </w:rPr>
            </w:pPr>
            <w:r>
              <w:rPr>
                <w:sz w:val="22"/>
              </w:rPr>
              <w:t>Update the Zoning Ordinance to incorporate density bonuses into appropriate urban, suburban, and transition zoning districts to encourage the provision of affordable housing in areas currently served by or planned for mass</w:t>
            </w:r>
          </w:p>
          <w:p>
            <w:pPr>
              <w:pStyle w:val="TableParagraph"/>
              <w:spacing w:line="249" w:lineRule="exact"/>
              <w:ind w:left="107"/>
              <w:rPr>
                <w:sz w:val="22"/>
              </w:rPr>
            </w:pPr>
            <w:r>
              <w:rPr>
                <w:sz w:val="22"/>
              </w:rPr>
              <w:t>transit.</w:t>
            </w:r>
          </w:p>
        </w:tc>
        <w:tc>
          <w:tcPr>
            <w:tcW w:w="1199" w:type="dxa"/>
          </w:tcPr>
          <w:p>
            <w:pPr>
              <w:pStyle w:val="TableParagraph"/>
              <w:rPr>
                <w:rFonts w:ascii="Times New Roman"/>
                <w:sz w:val="22"/>
              </w:rPr>
            </w:pPr>
          </w:p>
        </w:tc>
        <w:tc>
          <w:tcPr>
            <w:tcW w:w="2553" w:type="dxa"/>
          </w:tcPr>
          <w:p>
            <w:pPr>
              <w:pStyle w:val="TableParagraph"/>
              <w:ind w:left="88" w:right="79"/>
              <w:jc w:val="center"/>
              <w:rPr>
                <w:sz w:val="22"/>
              </w:rPr>
            </w:pPr>
            <w:r>
              <w:rPr>
                <w:sz w:val="22"/>
              </w:rPr>
              <w:t>County Government, Planning &amp; Zoning, Family Services</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225"/>
              <w:rPr>
                <w:sz w:val="22"/>
              </w:rPr>
            </w:pPr>
            <w:r>
              <w:rPr>
                <w:sz w:val="22"/>
              </w:rPr>
              <w:t>Amend the Zoning Ordinance to permit accessory housing product types (e.g., carriage houses, accessory apartments, and cottages) in residential and mixed use zoning districts.</w:t>
            </w:r>
          </w:p>
          <w:p>
            <w:pPr>
              <w:pStyle w:val="TableParagraph"/>
              <w:spacing w:line="268" w:lineRule="exact"/>
              <w:ind w:left="107"/>
              <w:rPr>
                <w:sz w:val="22"/>
              </w:rPr>
            </w:pPr>
            <w:r>
              <w:rPr>
                <w:sz w:val="22"/>
              </w:rPr>
              <w:t>Require universal design features in accessory</w:t>
            </w:r>
          </w:p>
          <w:p>
            <w:pPr>
              <w:pStyle w:val="TableParagraph"/>
              <w:spacing w:line="248" w:lineRule="exact"/>
              <w:ind w:left="107"/>
              <w:rPr>
                <w:sz w:val="22"/>
              </w:rPr>
            </w:pPr>
            <w:r>
              <w:rPr>
                <w:sz w:val="22"/>
              </w:rPr>
              <w:t>units.</w:t>
            </w:r>
          </w:p>
        </w:tc>
        <w:tc>
          <w:tcPr>
            <w:tcW w:w="1199" w:type="dxa"/>
          </w:tcPr>
          <w:p>
            <w:pPr>
              <w:pStyle w:val="TableParagraph"/>
              <w:rPr>
                <w:rFonts w:ascii="Times New Roman"/>
                <w:sz w:val="22"/>
              </w:rPr>
            </w:pPr>
          </w:p>
        </w:tc>
        <w:tc>
          <w:tcPr>
            <w:tcW w:w="2553" w:type="dxa"/>
          </w:tcPr>
          <w:p>
            <w:pPr>
              <w:pStyle w:val="TableParagraph"/>
              <w:ind w:left="204" w:right="196"/>
              <w:jc w:val="center"/>
              <w:rPr>
                <w:sz w:val="22"/>
              </w:rPr>
            </w:pPr>
            <w:r>
              <w:rPr>
                <w:sz w:val="22"/>
              </w:rPr>
              <w:t>County Government, Planning &amp; Zoning, Family Services</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612" w:hRule="atLeast"/>
        </w:trPr>
        <w:tc>
          <w:tcPr>
            <w:tcW w:w="4582" w:type="dxa"/>
          </w:tcPr>
          <w:p>
            <w:pPr>
              <w:pStyle w:val="TableParagraph"/>
              <w:ind w:left="107" w:right="198"/>
              <w:rPr>
                <w:sz w:val="22"/>
              </w:rPr>
            </w:pPr>
            <w:r>
              <w:rPr>
                <w:sz w:val="22"/>
              </w:rPr>
              <w:t>Amend the Zoning Ordinance to expand the number of districts where manufactured housing, accessory units, and alternative housing types are allowed (e.g., small lot, zero lot‐line, co‐housing, micro‐units, maximum unit</w:t>
            </w:r>
          </w:p>
          <w:p>
            <w:pPr>
              <w:pStyle w:val="TableParagraph"/>
              <w:spacing w:line="249" w:lineRule="exact"/>
              <w:ind w:left="107"/>
              <w:rPr>
                <w:sz w:val="22"/>
              </w:rPr>
            </w:pPr>
            <w:r>
              <w:rPr>
                <w:sz w:val="22"/>
              </w:rPr>
              <w:t>sizes, and innovative housing types).</w:t>
            </w:r>
          </w:p>
        </w:tc>
        <w:tc>
          <w:tcPr>
            <w:tcW w:w="1199" w:type="dxa"/>
          </w:tcPr>
          <w:p>
            <w:pPr>
              <w:pStyle w:val="TableParagraph"/>
              <w:rPr>
                <w:rFonts w:ascii="Times New Roman"/>
                <w:sz w:val="22"/>
              </w:rPr>
            </w:pPr>
          </w:p>
        </w:tc>
        <w:tc>
          <w:tcPr>
            <w:tcW w:w="2553" w:type="dxa"/>
          </w:tcPr>
          <w:p>
            <w:pPr>
              <w:pStyle w:val="TableParagraph"/>
              <w:ind w:left="182" w:right="176" w:firstLine="2"/>
              <w:jc w:val="center"/>
              <w:rPr>
                <w:sz w:val="22"/>
              </w:rPr>
            </w:pPr>
            <w:r>
              <w:rPr>
                <w:sz w:val="22"/>
              </w:rPr>
              <w:t>County Government, Planning &amp; Zoning, Family Services, Building &amp; Development</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4639">
            <wp:simplePos x="0" y="0"/>
            <wp:positionH relativeFrom="page">
              <wp:posOffset>2286761</wp:posOffset>
            </wp:positionH>
            <wp:positionV relativeFrom="page">
              <wp:posOffset>4829373</wp:posOffset>
            </wp:positionV>
            <wp:extent cx="1664424" cy="1668303"/>
            <wp:effectExtent l="0" t="0" r="0" b="0"/>
            <wp:wrapNone/>
            <wp:docPr id="41" name="image357.png" descr=""/>
            <wp:cNvGraphicFramePr>
              <a:graphicFrameLocks noChangeAspect="1"/>
            </wp:cNvGraphicFramePr>
            <a:graphic>
              <a:graphicData uri="http://schemas.openxmlformats.org/drawingml/2006/picture">
                <pic:pic>
                  <pic:nvPicPr>
                    <pic:cNvPr id="42" name="image357.png"/>
                    <pic:cNvPicPr/>
                  </pic:nvPicPr>
                  <pic:blipFill>
                    <a:blip r:embed="rId365"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0792" coordorigin="5048,1930" coordsize="6459,6933">
            <v:shape style="position:absolute;left:5048;top:6061;width:3170;height:2801" type="#_x0000_t75" stroked="false">
              <v:imagedata r:id="rId35" o:title=""/>
            </v:shape>
            <v:shape style="position:absolute;left:6882;top:4916;width:2699;height:2662" type="#_x0000_t75" stroked="false">
              <v:imagedata r:id="rId366" o:title=""/>
            </v:shape>
            <v:shape style="position:absolute;left:7833;top:3204;width:2098;height:2873" type="#_x0000_t75" stroked="false">
              <v:imagedata r:id="rId367" o:title=""/>
            </v:shape>
            <v:shape style="position:absolute;left:8937;top:1929;width:2570;height:2572" type="#_x0000_t75" stroked="false">
              <v:imagedata r:id="rId36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805" w:hRule="atLeast"/>
        </w:trPr>
        <w:tc>
          <w:tcPr>
            <w:tcW w:w="4582" w:type="dxa"/>
          </w:tcPr>
          <w:p>
            <w:pPr>
              <w:pStyle w:val="TableParagraph"/>
              <w:ind w:left="107" w:right="89"/>
              <w:rPr>
                <w:sz w:val="22"/>
              </w:rPr>
            </w:pPr>
            <w:r>
              <w:rPr>
                <w:sz w:val="22"/>
              </w:rPr>
              <w:t>Require fewer parking spaces in new developments that achieve a housing continuum</w:t>
            </w:r>
          </w:p>
          <w:p>
            <w:pPr>
              <w:pStyle w:val="TableParagraph"/>
              <w:spacing w:line="249" w:lineRule="exact"/>
              <w:ind w:left="107"/>
              <w:rPr>
                <w:sz w:val="22"/>
              </w:rPr>
            </w:pPr>
            <w:r>
              <w:rPr>
                <w:sz w:val="22"/>
              </w:rPr>
              <w:t>of types and prices.</w:t>
            </w:r>
          </w:p>
        </w:tc>
        <w:tc>
          <w:tcPr>
            <w:tcW w:w="1199" w:type="dxa"/>
          </w:tcPr>
          <w:p>
            <w:pPr>
              <w:pStyle w:val="TableParagraph"/>
              <w:rPr>
                <w:rFonts w:ascii="Times New Roman"/>
                <w:sz w:val="22"/>
              </w:rPr>
            </w:pPr>
          </w:p>
        </w:tc>
        <w:tc>
          <w:tcPr>
            <w:tcW w:w="2553" w:type="dxa"/>
          </w:tcPr>
          <w:p>
            <w:pPr>
              <w:pStyle w:val="TableParagraph"/>
              <w:ind w:left="462" w:right="312" w:hanging="124"/>
              <w:rPr>
                <w:sz w:val="22"/>
              </w:rPr>
            </w:pPr>
            <w:r>
              <w:rPr>
                <w:sz w:val="22"/>
              </w:rPr>
              <w:t>County Government,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25" w:hRule="atLeast"/>
        </w:trPr>
        <w:tc>
          <w:tcPr>
            <w:tcW w:w="13189" w:type="dxa"/>
            <w:gridSpan w:val="5"/>
          </w:tcPr>
          <w:p>
            <w:pPr>
              <w:pStyle w:val="TableParagraph"/>
              <w:tabs>
                <w:tab w:pos="2449" w:val="left" w:leader="none"/>
              </w:tabs>
              <w:spacing w:line="340" w:lineRule="exact"/>
              <w:ind w:left="107"/>
              <w:rPr>
                <w:sz w:val="28"/>
              </w:rPr>
            </w:pPr>
            <w:r>
              <w:rPr>
                <w:b/>
                <w:sz w:val="28"/>
              </w:rPr>
              <w:t>Strategy</w:t>
            </w:r>
            <w:r>
              <w:rPr>
                <w:b/>
                <w:spacing w:val="-1"/>
                <w:sz w:val="28"/>
              </w:rPr>
              <w:t> </w:t>
            </w:r>
            <w:r>
              <w:rPr>
                <w:b/>
                <w:sz w:val="28"/>
              </w:rPr>
              <w:t>1.2</w:t>
              <w:tab/>
            </w:r>
            <w:r>
              <w:rPr>
                <w:sz w:val="28"/>
              </w:rPr>
              <w:t>Locate housing that is developed to fulfill unmet housing needs in areas served by</w:t>
            </w:r>
            <w:r>
              <w:rPr>
                <w:spacing w:val="-29"/>
                <w:sz w:val="28"/>
              </w:rPr>
              <w:t> </w:t>
            </w:r>
            <w:r>
              <w:rPr>
                <w:sz w:val="28"/>
              </w:rPr>
              <w:t>public</w:t>
            </w:r>
          </w:p>
          <w:p>
            <w:pPr>
              <w:pStyle w:val="TableParagraph"/>
              <w:spacing w:line="340" w:lineRule="atLeast"/>
              <w:ind w:left="107"/>
              <w:rPr>
                <w:sz w:val="28"/>
              </w:rPr>
            </w:pPr>
            <w:r>
              <w:rPr>
                <w:sz w:val="28"/>
              </w:rPr>
              <w:t>utilities and located near existing employment opportunities, public facilities and services, transit, adequate pedestrian and bicycle infrastructure, and other amenities.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537" w:hRule="atLeast"/>
        </w:trPr>
        <w:tc>
          <w:tcPr>
            <w:tcW w:w="4582" w:type="dxa"/>
          </w:tcPr>
          <w:p>
            <w:pPr>
              <w:pStyle w:val="TableParagraph"/>
              <w:spacing w:line="268" w:lineRule="exact"/>
              <w:ind w:left="107"/>
              <w:rPr>
                <w:sz w:val="22"/>
              </w:rPr>
            </w:pPr>
            <w:r>
              <w:rPr>
                <w:sz w:val="22"/>
              </w:rPr>
              <w:t>Promote mixed income housing developed</w:t>
            </w:r>
          </w:p>
          <w:p>
            <w:pPr>
              <w:pStyle w:val="TableParagraph"/>
              <w:spacing w:line="249" w:lineRule="exact"/>
              <w:ind w:left="107"/>
              <w:rPr>
                <w:sz w:val="22"/>
              </w:rPr>
            </w:pPr>
            <w:r>
              <w:rPr>
                <w:sz w:val="22"/>
              </w:rPr>
              <w:t>throughout developments.</w:t>
            </w:r>
          </w:p>
        </w:tc>
        <w:tc>
          <w:tcPr>
            <w:tcW w:w="1199" w:type="dxa"/>
          </w:tcPr>
          <w:p>
            <w:pPr>
              <w:pStyle w:val="TableParagraph"/>
              <w:rPr>
                <w:rFonts w:ascii="Times New Roman"/>
                <w:sz w:val="22"/>
              </w:rPr>
            </w:pPr>
          </w:p>
        </w:tc>
        <w:tc>
          <w:tcPr>
            <w:tcW w:w="2553" w:type="dxa"/>
          </w:tcPr>
          <w:p>
            <w:pPr>
              <w:pStyle w:val="TableParagraph"/>
              <w:spacing w:line="268" w:lineRule="exact"/>
              <w:ind w:left="202" w:right="196"/>
              <w:jc w:val="center"/>
              <w:rPr>
                <w:sz w:val="22"/>
              </w:rPr>
            </w:pPr>
            <w:r>
              <w:rPr>
                <w:sz w:val="22"/>
              </w:rPr>
              <w:t>County Government,</w:t>
            </w:r>
          </w:p>
          <w:p>
            <w:pPr>
              <w:pStyle w:val="TableParagraph"/>
              <w:spacing w:line="249" w:lineRule="exact"/>
              <w:ind w:left="202" w:right="196"/>
              <w:jc w:val="center"/>
              <w:rPr>
                <w:sz w:val="22"/>
              </w:rPr>
            </w:pPr>
            <w:r>
              <w:rPr>
                <w:sz w:val="22"/>
              </w:rPr>
              <w:t>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154"/>
              <w:rPr>
                <w:sz w:val="22"/>
              </w:rPr>
            </w:pPr>
            <w:r>
              <w:rPr>
                <w:sz w:val="22"/>
              </w:rPr>
              <w:t>Implement flexible development standards for density, building heights, lots sizes, zero lot line, parking requirements, setbacks to support</w:t>
            </w:r>
          </w:p>
          <w:p>
            <w:pPr>
              <w:pStyle w:val="TableParagraph"/>
              <w:spacing w:line="249" w:lineRule="exact"/>
              <w:ind w:left="107"/>
              <w:rPr>
                <w:sz w:val="22"/>
              </w:rPr>
            </w:pPr>
            <w:r>
              <w:rPr>
                <w:sz w:val="22"/>
              </w:rPr>
              <w:t>innovative housing concepts.</w:t>
            </w:r>
          </w:p>
        </w:tc>
        <w:tc>
          <w:tcPr>
            <w:tcW w:w="1199" w:type="dxa"/>
          </w:tcPr>
          <w:p>
            <w:pPr>
              <w:pStyle w:val="TableParagraph"/>
              <w:rPr>
                <w:rFonts w:ascii="Times New Roman"/>
                <w:sz w:val="22"/>
              </w:rPr>
            </w:pPr>
          </w:p>
        </w:tc>
        <w:tc>
          <w:tcPr>
            <w:tcW w:w="2553" w:type="dxa"/>
          </w:tcPr>
          <w:p>
            <w:pPr>
              <w:pStyle w:val="TableParagraph"/>
              <w:ind w:left="462" w:right="312" w:hanging="124"/>
              <w:rPr>
                <w:sz w:val="22"/>
              </w:rPr>
            </w:pPr>
            <w:r>
              <w:rPr>
                <w:sz w:val="22"/>
              </w:rPr>
              <w:t>County Government,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277" w:hRule="atLeast"/>
        </w:trPr>
        <w:tc>
          <w:tcPr>
            <w:tcW w:w="4582" w:type="dxa"/>
          </w:tcPr>
          <w:p>
            <w:pPr>
              <w:pStyle w:val="TableParagraph"/>
              <w:ind w:left="107"/>
              <w:rPr>
                <w:sz w:val="22"/>
              </w:rPr>
            </w:pPr>
            <w:r>
              <w:rPr>
                <w:sz w:val="22"/>
              </w:rPr>
              <w:t>Allow by‐right dormitory housing, tenant dwellings, and portable housing units for farm workers.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456" w:hRule="atLeast"/>
        </w:trPr>
        <w:tc>
          <w:tcPr>
            <w:tcW w:w="4582" w:type="dxa"/>
          </w:tcPr>
          <w:p>
            <w:pPr>
              <w:pStyle w:val="TableParagraph"/>
              <w:ind w:left="107" w:right="220"/>
              <w:rPr>
                <w:sz w:val="22"/>
              </w:rPr>
            </w:pPr>
            <w:r>
              <w:rPr>
                <w:sz w:val="22"/>
              </w:rPr>
              <w:t>Create an expedited permit process to advance permit applications to the front‐of‐the‐line for developers who commit to provide additional affordable units.</w:t>
            </w:r>
          </w:p>
        </w:tc>
        <w:tc>
          <w:tcPr>
            <w:tcW w:w="1199" w:type="dxa"/>
          </w:tcPr>
          <w:p>
            <w:pPr>
              <w:pStyle w:val="TableParagraph"/>
              <w:rPr>
                <w:rFonts w:ascii="Times New Roman"/>
                <w:sz w:val="22"/>
              </w:rPr>
            </w:pPr>
          </w:p>
        </w:tc>
        <w:tc>
          <w:tcPr>
            <w:tcW w:w="2553" w:type="dxa"/>
          </w:tcPr>
          <w:p>
            <w:pPr>
              <w:pStyle w:val="TableParagraph"/>
              <w:ind w:left="595" w:right="312" w:hanging="257"/>
              <w:rPr>
                <w:sz w:val="22"/>
              </w:rPr>
            </w:pPr>
            <w:r>
              <w:rPr>
                <w:sz w:val="22"/>
              </w:rPr>
              <w:t>County Government, Family Services</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98"/>
              <w:rPr>
                <w:sz w:val="22"/>
              </w:rPr>
            </w:pPr>
            <w:r>
              <w:rPr>
                <w:sz w:val="22"/>
              </w:rPr>
              <w:t>Regulate multi‐family development by floor area ratio (FAR) instead of by dwelling units per acre.</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w:t>
            </w:r>
          </w:p>
          <w:p>
            <w:pPr>
              <w:pStyle w:val="TableParagraph"/>
              <w:spacing w:line="249" w:lineRule="exact"/>
              <w:ind w:left="200" w:right="196"/>
              <w:jc w:val="center"/>
              <w:rPr>
                <w:sz w:val="22"/>
              </w:rPr>
            </w:pPr>
            <w:r>
              <w:rPr>
                <w:sz w:val="22"/>
              </w:rPr>
              <w:t>&amp; Zoning</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303.067505pt;width:230.85pt;height:212.4pt;mso-position-horizontal-relative:page;mso-position-vertical-relative:page;z-index:-370768" coordorigin="3601,6061" coordsize="4617,4248">
            <v:shape style="position:absolute;left:3601;top:7605;width:2698;height:2704" type="#_x0000_t75" stroked="false">
              <v:imagedata r:id="rId94" o:title=""/>
            </v:shape>
            <v:shape style="position:absolute;left:5048;top:6061;width:3170;height:2801" type="#_x0000_t75" stroked="false">
              <v:imagedata r:id="rId35" o:title=""/>
            </v:shape>
            <w10:wrap type="none"/>
          </v:group>
        </w:pict>
      </w:r>
      <w:r>
        <w:rPr/>
        <w:pict>
          <v:group style="position:absolute;margin-left:344.100006pt;margin-top:96.480003pt;width:231.25pt;height:282.45pt;mso-position-horizontal-relative:page;mso-position-vertical-relative:page;z-index:-370744" coordorigin="6882,1930" coordsize="4625,5649">
            <v:shape style="position:absolute;left:6882;top:4916;width:2699;height:2662" type="#_x0000_t75" stroked="false">
              <v:imagedata r:id="rId369" o:title=""/>
            </v:shape>
            <v:shape style="position:absolute;left:7833;top:3204;width:2098;height:2873" type="#_x0000_t75" stroked="false">
              <v:imagedata r:id="rId370" o:title=""/>
            </v:shape>
            <v:shape style="position:absolute;left:8937;top:1929;width:2570;height:2572" type="#_x0000_t75" stroked="false">
              <v:imagedata r:id="rId371"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879" w:hRule="atLeast"/>
        </w:trPr>
        <w:tc>
          <w:tcPr>
            <w:tcW w:w="4582" w:type="dxa"/>
          </w:tcPr>
          <w:p>
            <w:pPr>
              <w:pStyle w:val="TableParagraph"/>
              <w:ind w:left="107" w:right="96"/>
              <w:rPr>
                <w:sz w:val="22"/>
              </w:rPr>
            </w:pPr>
            <w:r>
              <w:rPr>
                <w:sz w:val="22"/>
              </w:rPr>
              <w:t>Develop a form‐based code in compact residential and mixed use zoning district that emphasizes the physical form and the character of the built environment to integrate uses and add density to support innovation and lower costs in housing production to implement mixed</w:t>
            </w:r>
          </w:p>
          <w:p>
            <w:pPr>
              <w:pStyle w:val="TableParagraph"/>
              <w:spacing w:line="249" w:lineRule="exact"/>
              <w:ind w:left="107"/>
              <w:rPr>
                <w:sz w:val="22"/>
              </w:rPr>
            </w:pPr>
            <w:r>
              <w:rPr>
                <w:sz w:val="22"/>
              </w:rPr>
              <w:t>use place types.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512" w:val="left" w:leader="none"/>
              </w:tabs>
              <w:spacing w:line="340" w:lineRule="exact"/>
              <w:ind w:left="107"/>
              <w:rPr>
                <w:sz w:val="28"/>
              </w:rPr>
            </w:pPr>
            <w:r>
              <w:rPr>
                <w:b/>
                <w:sz w:val="28"/>
              </w:rPr>
              <w:t>Strategy</w:t>
            </w:r>
            <w:r>
              <w:rPr>
                <w:b/>
                <w:spacing w:val="-1"/>
                <w:sz w:val="28"/>
              </w:rPr>
              <w:t> </w:t>
            </w:r>
            <w:r>
              <w:rPr>
                <w:b/>
                <w:sz w:val="28"/>
              </w:rPr>
              <w:t>1.3</w:t>
              <w:tab/>
            </w:r>
            <w:r>
              <w:rPr>
                <w:sz w:val="28"/>
              </w:rPr>
              <w:t>Reevaluate Capital Facility Impacts to acknowledge broader diversity of unit types</w:t>
            </w:r>
            <w:r>
              <w:rPr>
                <w:spacing w:val="-19"/>
                <w:sz w:val="28"/>
              </w:rPr>
              <w:t> </w:t>
            </w:r>
            <w:r>
              <w:rPr>
                <w:sz w:val="28"/>
              </w:rPr>
              <w:t>and</w:t>
            </w:r>
          </w:p>
          <w:p>
            <w:pPr>
              <w:pStyle w:val="TableParagraph"/>
              <w:spacing w:line="323" w:lineRule="exact"/>
              <w:ind w:left="107"/>
              <w:rPr>
                <w:sz w:val="28"/>
              </w:rPr>
            </w:pPr>
            <w:r>
              <w:rPr>
                <w:sz w:val="28"/>
              </w:rPr>
              <w:t>households.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2686" w:hRule="atLeast"/>
        </w:trPr>
        <w:tc>
          <w:tcPr>
            <w:tcW w:w="4582" w:type="dxa"/>
          </w:tcPr>
          <w:p>
            <w:pPr>
              <w:pStyle w:val="TableParagraph"/>
              <w:ind w:left="107" w:right="126"/>
              <w:rPr>
                <w:sz w:val="22"/>
              </w:rPr>
            </w:pPr>
            <w:r>
              <w:rPr>
                <w:sz w:val="22"/>
              </w:rPr>
              <w:t>Identify alternatives in calculating the costs of development for the impact on capital facilities (such as a rating system) to reduce costs when a housing continuum is developed and promote diversity in unit types produced. Use square footage to assess capital facility costs associated with a broad range of unit types to encourage the development of needed unit types (for example, studio and one bedroom apartments,</w:t>
            </w:r>
          </w:p>
          <w:p>
            <w:pPr>
              <w:pStyle w:val="TableParagraph"/>
              <w:spacing w:line="250" w:lineRule="exact"/>
              <w:ind w:left="107"/>
              <w:rPr>
                <w:sz w:val="22"/>
              </w:rPr>
            </w:pPr>
            <w:r>
              <w:rPr>
                <w:sz w:val="22"/>
              </w:rPr>
              <w:t>smaller homes).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720" coordorigin="3601,1930" coordsize="7906,8380">
            <v:shape style="position:absolute;left:3601;top:7605;width:2698;height:2704" type="#_x0000_t75" stroked="false">
              <v:imagedata r:id="rId372" o:title=""/>
            </v:shape>
            <v:shape style="position:absolute;left:5048;top:6061;width:3170;height:2801" type="#_x0000_t75" stroked="false">
              <v:imagedata r:id="rId373" o:title=""/>
            </v:shape>
            <v:shape style="position:absolute;left:6882;top:4916;width:2699;height:2662" type="#_x0000_t75" stroked="false">
              <v:imagedata r:id="rId374" o:title=""/>
            </v:shape>
            <v:shape style="position:absolute;left:7833;top:3204;width:2098;height:2873" type="#_x0000_t75" stroked="false">
              <v:imagedata r:id="rId375" o:title=""/>
            </v:shape>
            <v:shape style="position:absolute;left:8937;top:1929;width:2570;height:2572" type="#_x0000_t75" stroked="false">
              <v:imagedata r:id="rId376"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617" w:hRule="atLeast"/>
        </w:trPr>
        <w:tc>
          <w:tcPr>
            <w:tcW w:w="4582" w:type="dxa"/>
          </w:tcPr>
          <w:p>
            <w:pPr>
              <w:pStyle w:val="TableParagraph"/>
              <w:ind w:left="107"/>
              <w:rPr>
                <w:sz w:val="22"/>
              </w:rPr>
            </w:pPr>
            <w:r>
              <w:rPr>
                <w:sz w:val="22"/>
              </w:rPr>
              <w:t>Reduce or waive proffer requirements (impact fees) as a means of incentivizing affordable housing units in new transit‐oriented development.</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891"/>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2" w:hRule="atLeast"/>
        </w:trPr>
        <w:tc>
          <w:tcPr>
            <w:tcW w:w="13189" w:type="dxa"/>
            <w:gridSpan w:val="5"/>
          </w:tcPr>
          <w:p>
            <w:pPr>
              <w:pStyle w:val="TableParagraph"/>
              <w:tabs>
                <w:tab w:pos="2577" w:val="left" w:leader="none"/>
              </w:tabs>
              <w:spacing w:line="340" w:lineRule="exact"/>
              <w:ind w:left="107"/>
              <w:rPr>
                <w:sz w:val="28"/>
              </w:rPr>
            </w:pPr>
            <w:r>
              <w:rPr>
                <w:b/>
                <w:sz w:val="28"/>
              </w:rPr>
              <w:t>Strategy</w:t>
            </w:r>
            <w:r>
              <w:rPr>
                <w:b/>
                <w:spacing w:val="-1"/>
                <w:sz w:val="28"/>
              </w:rPr>
              <w:t> </w:t>
            </w:r>
            <w:r>
              <w:rPr>
                <w:b/>
                <w:sz w:val="28"/>
              </w:rPr>
              <w:t>1.4</w:t>
              <w:tab/>
            </w:r>
            <w:r>
              <w:rPr>
                <w:sz w:val="28"/>
              </w:rPr>
              <w:t>Ensure that housing for special needs populations is integrated within existing and</w:t>
            </w:r>
            <w:r>
              <w:rPr>
                <w:spacing w:val="-29"/>
                <w:sz w:val="28"/>
              </w:rPr>
              <w:t> </w:t>
            </w:r>
            <w:r>
              <w:rPr>
                <w:sz w:val="28"/>
              </w:rPr>
              <w:t>planned</w:t>
            </w:r>
          </w:p>
          <w:p>
            <w:pPr>
              <w:pStyle w:val="TableParagraph"/>
              <w:spacing w:line="322" w:lineRule="exact"/>
              <w:ind w:left="107"/>
              <w:rPr>
                <w:sz w:val="28"/>
              </w:rPr>
            </w:pPr>
            <w:r>
              <w:rPr>
                <w:sz w:val="28"/>
              </w:rPr>
              <w:t>communities.</w:t>
            </w:r>
          </w:p>
        </w:tc>
      </w:tr>
      <w:tr>
        <w:trPr>
          <w:trHeight w:val="1612"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4"/>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5" w:right="642"/>
              <w:jc w:val="center"/>
              <w:rPr>
                <w:b/>
                <w:sz w:val="22"/>
              </w:rPr>
            </w:pPr>
            <w:r>
              <w:rPr>
                <w:b/>
                <w:sz w:val="22"/>
              </w:rPr>
              <w:t>Progress</w:t>
            </w:r>
          </w:p>
        </w:tc>
      </w:tr>
      <w:tr>
        <w:trPr>
          <w:trHeight w:val="1073" w:hRule="atLeast"/>
        </w:trPr>
        <w:tc>
          <w:tcPr>
            <w:tcW w:w="4582" w:type="dxa"/>
          </w:tcPr>
          <w:p>
            <w:pPr>
              <w:pStyle w:val="TableParagraph"/>
              <w:ind w:left="107"/>
              <w:rPr>
                <w:sz w:val="22"/>
              </w:rPr>
            </w:pPr>
            <w:r>
              <w:rPr>
                <w:sz w:val="22"/>
              </w:rPr>
              <w:t>Revise building and development standards to integrate universal design in all residential units and in the design of neighborhoods to meet the</w:t>
            </w:r>
          </w:p>
          <w:p>
            <w:pPr>
              <w:pStyle w:val="TableParagraph"/>
              <w:spacing w:line="249" w:lineRule="exact"/>
              <w:ind w:left="107"/>
              <w:rPr>
                <w:sz w:val="22"/>
              </w:rPr>
            </w:pPr>
            <w:r>
              <w:rPr>
                <w:sz w:val="22"/>
              </w:rPr>
              <w:t>physical needs of all people.</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1877" w:val="left" w:leader="none"/>
              </w:tabs>
              <w:spacing w:line="340" w:lineRule="exact"/>
              <w:ind w:left="107"/>
              <w:rPr>
                <w:sz w:val="28"/>
              </w:rPr>
            </w:pPr>
            <w:r>
              <w:rPr>
                <w:b/>
                <w:sz w:val="28"/>
              </w:rPr>
              <w:t>Strategy</w:t>
            </w:r>
            <w:r>
              <w:rPr>
                <w:b/>
                <w:spacing w:val="-1"/>
                <w:sz w:val="28"/>
              </w:rPr>
              <w:t> </w:t>
            </w:r>
            <w:r>
              <w:rPr>
                <w:b/>
                <w:sz w:val="28"/>
              </w:rPr>
              <w:t>1.5</w:t>
              <w:tab/>
            </w:r>
            <w:r>
              <w:rPr>
                <w:sz w:val="28"/>
              </w:rPr>
              <w:t>Provide for diverse housing options with access to a range of amenities and</w:t>
            </w:r>
            <w:r>
              <w:rPr>
                <w:spacing w:val="-18"/>
                <w:sz w:val="28"/>
              </w:rPr>
              <w:t> </w:t>
            </w:r>
            <w:r>
              <w:rPr>
                <w:sz w:val="28"/>
              </w:rPr>
              <w:t>transportation</w:t>
            </w:r>
          </w:p>
          <w:p>
            <w:pPr>
              <w:pStyle w:val="TableParagraph"/>
              <w:spacing w:line="323" w:lineRule="exact"/>
              <w:ind w:left="107"/>
              <w:rPr>
                <w:sz w:val="28"/>
              </w:rPr>
            </w:pPr>
            <w:r>
              <w:rPr>
                <w:sz w:val="28"/>
              </w:rPr>
              <w:t>options for older adults (55+).</w:t>
            </w:r>
          </w:p>
        </w:tc>
      </w:tr>
      <w:tr>
        <w:trPr>
          <w:trHeight w:val="1612"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bl>
    <w:p>
      <w:pPr>
        <w:spacing w:after="0"/>
        <w:jc w:val="center"/>
        <w:rPr>
          <w:sz w:val="22"/>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4759">
            <wp:simplePos x="0" y="0"/>
            <wp:positionH relativeFrom="page">
              <wp:posOffset>2286761</wp:posOffset>
            </wp:positionH>
            <wp:positionV relativeFrom="page">
              <wp:posOffset>4829373</wp:posOffset>
            </wp:positionV>
            <wp:extent cx="1664424" cy="1668303"/>
            <wp:effectExtent l="0" t="0" r="0" b="0"/>
            <wp:wrapNone/>
            <wp:docPr id="43" name="image369.png" descr=""/>
            <wp:cNvGraphicFramePr>
              <a:graphicFrameLocks noChangeAspect="1"/>
            </wp:cNvGraphicFramePr>
            <a:graphic>
              <a:graphicData uri="http://schemas.openxmlformats.org/drawingml/2006/picture">
                <pic:pic>
                  <pic:nvPicPr>
                    <pic:cNvPr id="44" name="image369.png"/>
                    <pic:cNvPicPr/>
                  </pic:nvPicPr>
                  <pic:blipFill>
                    <a:blip r:embed="rId377"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0672" coordorigin="5048,1930" coordsize="6459,6933">
            <v:shape style="position:absolute;left:5048;top:6061;width:3170;height:2801" type="#_x0000_t75" stroked="false">
              <v:imagedata r:id="rId378" o:title=""/>
            </v:shape>
            <v:shape style="position:absolute;left:6882;top:4916;width:2699;height:2662" type="#_x0000_t75" stroked="false">
              <v:imagedata r:id="rId379" o:title=""/>
            </v:shape>
            <v:shape style="position:absolute;left:7833;top:3204;width:2098;height:2873" type="#_x0000_t75" stroked="false">
              <v:imagedata r:id="rId380" o:title=""/>
            </v:shape>
            <v:shape style="position:absolute;left:8937;top:1929;width:2570;height:2572" type="#_x0000_t75" stroked="false">
              <v:imagedata r:id="rId381"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74" w:hRule="atLeast"/>
        </w:trPr>
        <w:tc>
          <w:tcPr>
            <w:tcW w:w="4582" w:type="dxa"/>
          </w:tcPr>
          <w:p>
            <w:pPr>
              <w:pStyle w:val="TableParagraph"/>
              <w:ind w:left="107" w:right="423"/>
              <w:jc w:val="both"/>
              <w:rPr>
                <w:sz w:val="22"/>
              </w:rPr>
            </w:pPr>
            <w:r>
              <w:rPr>
                <w:sz w:val="22"/>
              </w:rPr>
              <w:t>Provide incentives to developers to provide a diversity of housing types within active adult and/or age restricted housing development</w:t>
            </w:r>
          </w:p>
          <w:p>
            <w:pPr>
              <w:pStyle w:val="TableParagraph"/>
              <w:spacing w:line="249" w:lineRule="exact"/>
              <w:ind w:left="107"/>
              <w:jc w:val="both"/>
              <w:rPr>
                <w:sz w:val="22"/>
              </w:rPr>
            </w:pPr>
            <w:r>
              <w:rPr>
                <w:sz w:val="22"/>
              </w:rPr>
              <w:t>projects.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006" w:hRule="atLeast"/>
        </w:trPr>
        <w:tc>
          <w:tcPr>
            <w:tcW w:w="4582" w:type="dxa"/>
          </w:tcPr>
          <w:p>
            <w:pPr>
              <w:pStyle w:val="TableParagraph"/>
              <w:ind w:left="107" w:right="96"/>
              <w:rPr>
                <w:sz w:val="22"/>
              </w:rPr>
            </w:pPr>
            <w:r>
              <w:rPr>
                <w:sz w:val="22"/>
              </w:rPr>
              <w:t>Amend the Zoning Ordinance to include age restricted housing units in transit centers, town centers, and other areas planned for an integrated mix of uses to support older adults to live in close proximity to transit, retail, service, and entertainment uses.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450" w:val="left" w:leader="none"/>
              </w:tabs>
              <w:spacing w:line="340" w:lineRule="exact"/>
              <w:ind w:left="107"/>
              <w:rPr>
                <w:sz w:val="28"/>
              </w:rPr>
            </w:pPr>
            <w:r>
              <w:rPr>
                <w:b/>
                <w:sz w:val="28"/>
              </w:rPr>
              <w:t>Strategy</w:t>
            </w:r>
            <w:r>
              <w:rPr>
                <w:b/>
                <w:spacing w:val="-1"/>
                <w:sz w:val="28"/>
              </w:rPr>
              <w:t> </w:t>
            </w:r>
            <w:r>
              <w:rPr>
                <w:b/>
                <w:sz w:val="28"/>
              </w:rPr>
              <w:t>1.6</w:t>
              <w:tab/>
            </w:r>
            <w:r>
              <w:rPr>
                <w:sz w:val="28"/>
              </w:rPr>
              <w:t>Support mixed‐use development projects that provide a continuum of housing types</w:t>
            </w:r>
            <w:r>
              <w:rPr>
                <w:spacing w:val="-27"/>
                <w:sz w:val="28"/>
              </w:rPr>
              <w:t> </w:t>
            </w:r>
            <w:r>
              <w:rPr>
                <w:sz w:val="28"/>
              </w:rPr>
              <w:t>and</w:t>
            </w:r>
          </w:p>
          <w:p>
            <w:pPr>
              <w:pStyle w:val="TableParagraph"/>
              <w:spacing w:line="323" w:lineRule="exact"/>
              <w:ind w:left="107"/>
              <w:rPr>
                <w:sz w:val="28"/>
              </w:rPr>
            </w:pPr>
            <w:r>
              <w:rPr>
                <w:sz w:val="28"/>
              </w:rPr>
              <w:t>prices as well as commercial uses such as retail, entertainment, and offices in a walkable environment.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611" w:hRule="atLeast"/>
        </w:trPr>
        <w:tc>
          <w:tcPr>
            <w:tcW w:w="4582" w:type="dxa"/>
          </w:tcPr>
          <w:p>
            <w:pPr>
              <w:pStyle w:val="TableParagraph"/>
              <w:ind w:left="107" w:right="208"/>
              <w:rPr>
                <w:sz w:val="22"/>
              </w:rPr>
            </w:pPr>
            <w:r>
              <w:rPr>
                <w:sz w:val="22"/>
              </w:rPr>
              <w:t>Provide regulatory flexibility for the use of existing, planned, and/or zoned non‐residential land to address unmet housing needs provided that such development includes a mix of residential, commercial, and employment uses.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 County Government, Family Services, Planning &amp;</w:t>
            </w:r>
          </w:p>
          <w:p>
            <w:pPr>
              <w:pStyle w:val="TableParagraph"/>
              <w:spacing w:line="249" w:lineRule="exact"/>
              <w:ind w:left="201" w:right="196"/>
              <w:jc w:val="center"/>
              <w:rPr>
                <w:sz w:val="22"/>
              </w:rPr>
            </w:pPr>
            <w:r>
              <w:rPr>
                <w:sz w:val="22"/>
              </w:rPr>
              <w:t>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372"/>
              <w:rPr>
                <w:sz w:val="22"/>
              </w:rPr>
            </w:pPr>
            <w:r>
              <w:rPr>
                <w:sz w:val="22"/>
              </w:rPr>
              <w:t>Provide incentives such as those included in Article 7 to support LIHTC projects to prompt the repositioning of entitled units to promote</w:t>
            </w:r>
          </w:p>
          <w:p>
            <w:pPr>
              <w:pStyle w:val="TableParagraph"/>
              <w:spacing w:line="250" w:lineRule="exact"/>
              <w:ind w:left="107"/>
              <w:rPr>
                <w:sz w:val="22"/>
              </w:rPr>
            </w:pPr>
            <w:r>
              <w:rPr>
                <w:sz w:val="22"/>
              </w:rPr>
              <w:t>the development of affordable housing.</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648" coordorigin="3601,1930" coordsize="7906,8380">
            <v:shape style="position:absolute;left:3601;top:7605;width:2698;height:2704" type="#_x0000_t75" stroked="false">
              <v:imagedata r:id="rId124" o:title=""/>
            </v:shape>
            <v:shape style="position:absolute;left:5048;top:6061;width:3170;height:2801" type="#_x0000_t75" stroked="false">
              <v:imagedata r:id="rId382" o:title=""/>
            </v:shape>
            <v:shape style="position:absolute;left:6882;top:4916;width:2699;height:2662" type="#_x0000_t75" stroked="false">
              <v:imagedata r:id="rId136" o:title=""/>
            </v:shape>
            <v:shape style="position:absolute;left:7833;top:3204;width:2098;height:2873" type="#_x0000_t75" stroked="false">
              <v:imagedata r:id="rId383" o:title=""/>
            </v:shape>
            <v:shape style="position:absolute;left:8937;top:1929;width:2570;height:2572" type="#_x0000_t75" stroked="false">
              <v:imagedata r:id="rId384"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977" w:hRule="atLeast"/>
        </w:trPr>
        <w:tc>
          <w:tcPr>
            <w:tcW w:w="4582" w:type="dxa"/>
          </w:tcPr>
          <w:p>
            <w:pPr>
              <w:pStyle w:val="TableParagraph"/>
              <w:ind w:left="107" w:right="323"/>
              <w:rPr>
                <w:sz w:val="22"/>
              </w:rPr>
            </w:pPr>
            <w:r>
              <w:rPr>
                <w:sz w:val="22"/>
              </w:rPr>
              <w:t>Research and implement effective incentives, such as appropriate density increases for the provision of affordable housing proximate to major employment centers and the Silver Line Metrorail stations and the off‐set of capital facilities contributions to reduce housing development costs to foster a continuum of housing affordability for workers in Loudoun.</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2" w:hRule="atLeast"/>
        </w:trPr>
        <w:tc>
          <w:tcPr>
            <w:tcW w:w="13189" w:type="dxa"/>
            <w:gridSpan w:val="5"/>
          </w:tcPr>
          <w:p>
            <w:pPr>
              <w:pStyle w:val="TableParagraph"/>
              <w:tabs>
                <w:tab w:pos="2449" w:val="left" w:leader="none"/>
              </w:tabs>
              <w:spacing w:line="340" w:lineRule="exact"/>
              <w:ind w:left="107"/>
              <w:rPr>
                <w:sz w:val="28"/>
              </w:rPr>
            </w:pPr>
            <w:r>
              <w:rPr>
                <w:b/>
                <w:sz w:val="28"/>
              </w:rPr>
              <w:t>Strategy</w:t>
            </w:r>
            <w:r>
              <w:rPr>
                <w:b/>
                <w:spacing w:val="-1"/>
                <w:sz w:val="28"/>
              </w:rPr>
              <w:t> </w:t>
            </w:r>
            <w:r>
              <w:rPr>
                <w:b/>
                <w:sz w:val="28"/>
              </w:rPr>
              <w:t>1.7</w:t>
              <w:tab/>
            </w:r>
            <w:r>
              <w:rPr>
                <w:sz w:val="28"/>
              </w:rPr>
              <w:t>Ensure that infill and redevelopment projects provide a continuum of housing types</w:t>
            </w:r>
            <w:r>
              <w:rPr>
                <w:spacing w:val="-21"/>
                <w:sz w:val="28"/>
              </w:rPr>
              <w:t> </w:t>
            </w:r>
            <w:r>
              <w:rPr>
                <w:sz w:val="28"/>
              </w:rPr>
              <w:t>and</w:t>
            </w:r>
          </w:p>
          <w:p>
            <w:pPr>
              <w:pStyle w:val="TableParagraph"/>
              <w:spacing w:line="322" w:lineRule="exact"/>
              <w:ind w:left="107"/>
              <w:rPr>
                <w:sz w:val="28"/>
              </w:rPr>
            </w:pPr>
            <w:r>
              <w:rPr>
                <w:sz w:val="28"/>
              </w:rPr>
              <w:t>prices in areas with existing infrastructure and services.</w:t>
            </w:r>
          </w:p>
        </w:tc>
      </w:tr>
      <w:tr>
        <w:trPr>
          <w:trHeight w:val="1612"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4"/>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5" w:right="642"/>
              <w:jc w:val="center"/>
              <w:rPr>
                <w:b/>
                <w:sz w:val="22"/>
              </w:rPr>
            </w:pPr>
            <w:r>
              <w:rPr>
                <w:b/>
                <w:sz w:val="22"/>
              </w:rPr>
              <w:t>Progress</w:t>
            </w:r>
          </w:p>
        </w:tc>
      </w:tr>
      <w:tr>
        <w:trPr>
          <w:trHeight w:val="1276" w:hRule="atLeast"/>
        </w:trPr>
        <w:tc>
          <w:tcPr>
            <w:tcW w:w="4582" w:type="dxa"/>
          </w:tcPr>
          <w:p>
            <w:pPr>
              <w:pStyle w:val="TableParagraph"/>
              <w:ind w:left="107" w:right="109"/>
              <w:rPr>
                <w:sz w:val="22"/>
              </w:rPr>
            </w:pPr>
            <w:r>
              <w:rPr>
                <w:sz w:val="22"/>
              </w:rPr>
              <w:t>Enable market innovation to address housing diversity in a manner that is compatible with the surrounding neighborhood character.</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609" w:hRule="atLeast"/>
        </w:trPr>
        <w:tc>
          <w:tcPr>
            <w:tcW w:w="4582" w:type="dxa"/>
          </w:tcPr>
          <w:p>
            <w:pPr>
              <w:pStyle w:val="TableParagraph"/>
              <w:ind w:left="107" w:right="316"/>
              <w:rPr>
                <w:sz w:val="22"/>
              </w:rPr>
            </w:pPr>
            <w:r>
              <w:rPr>
                <w:sz w:val="22"/>
              </w:rPr>
              <w:t>Develop and implement form‐based zoning approaches for infill and redevelopment areas that facilitate the development of “missing middle” housing product types.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624" coordorigin="3601,1930" coordsize="7906,8380">
            <v:shape style="position:absolute;left:3601;top:7605;width:2698;height:2704" type="#_x0000_t75" stroked="false">
              <v:imagedata r:id="rId187" o:title=""/>
            </v:shape>
            <v:shape style="position:absolute;left:5048;top:6061;width:3170;height:2801" type="#_x0000_t75" stroked="false">
              <v:imagedata r:id="rId385" o:title=""/>
            </v:shape>
            <v:shape style="position:absolute;left:6882;top:4916;width:2699;height:2662" type="#_x0000_t75" stroked="false">
              <v:imagedata r:id="rId168" o:title=""/>
            </v:shape>
            <v:shape style="position:absolute;left:7833;top:3204;width:2098;height:2873" type="#_x0000_t75" stroked="false">
              <v:imagedata r:id="rId386" o:title=""/>
            </v:shape>
            <v:shape style="position:absolute;left:8937;top:1929;width:2570;height:2572" type="#_x0000_t75" stroked="false">
              <v:imagedata r:id="rId387"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942" w:hRule="atLeast"/>
        </w:trPr>
        <w:tc>
          <w:tcPr>
            <w:tcW w:w="4582" w:type="dxa"/>
          </w:tcPr>
          <w:p>
            <w:pPr>
              <w:pStyle w:val="TableParagraph"/>
              <w:ind w:left="107" w:right="289"/>
              <w:rPr>
                <w:sz w:val="22"/>
              </w:rPr>
            </w:pPr>
            <w:r>
              <w:rPr>
                <w:sz w:val="22"/>
              </w:rPr>
              <w:t>Identify and promote sites for redevelopment with new housing or mixed‐use without removing the current affordable housing stock in these areas.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259" w:hRule="atLeast"/>
        </w:trPr>
        <w:tc>
          <w:tcPr>
            <w:tcW w:w="13189" w:type="dxa"/>
            <w:gridSpan w:val="5"/>
          </w:tcPr>
          <w:p>
            <w:pPr>
              <w:pStyle w:val="TableParagraph"/>
              <w:tabs>
                <w:tab w:pos="1222" w:val="left" w:leader="none"/>
              </w:tabs>
              <w:spacing w:line="383" w:lineRule="exact"/>
              <w:ind w:left="107"/>
              <w:rPr>
                <w:rFonts w:ascii="Gill Sans MT"/>
                <w:sz w:val="28"/>
              </w:rPr>
            </w:pPr>
            <w:r>
              <w:rPr>
                <w:b/>
                <w:sz w:val="32"/>
              </w:rPr>
              <w:t>Policy:</w:t>
              <w:tab/>
            </w:r>
            <w:r>
              <w:rPr>
                <w:rFonts w:ascii="Gill Sans MT"/>
                <w:color w:val="3A6331"/>
                <w:sz w:val="28"/>
              </w:rPr>
              <w:t>Preserve existing affordable housing stock levels and ensure housing remains safe and</w:t>
            </w:r>
            <w:r>
              <w:rPr>
                <w:rFonts w:ascii="Gill Sans MT"/>
                <w:color w:val="3A6331"/>
                <w:spacing w:val="-9"/>
                <w:sz w:val="28"/>
              </w:rPr>
              <w:t> </w:t>
            </w:r>
            <w:r>
              <w:rPr>
                <w:rFonts w:ascii="Gill Sans MT"/>
                <w:color w:val="3A6331"/>
                <w:sz w:val="28"/>
              </w:rPr>
              <w:t>habitable.</w:t>
            </w:r>
          </w:p>
        </w:tc>
      </w:tr>
      <w:tr>
        <w:trPr>
          <w:trHeight w:val="683" w:hRule="atLeast"/>
        </w:trPr>
        <w:tc>
          <w:tcPr>
            <w:tcW w:w="13189" w:type="dxa"/>
            <w:gridSpan w:val="5"/>
          </w:tcPr>
          <w:p>
            <w:pPr>
              <w:pStyle w:val="TableParagraph"/>
              <w:tabs>
                <w:tab w:pos="2384" w:val="left" w:leader="none"/>
              </w:tabs>
              <w:spacing w:line="340" w:lineRule="exact"/>
              <w:ind w:left="107"/>
              <w:rPr>
                <w:sz w:val="28"/>
              </w:rPr>
            </w:pPr>
            <w:r>
              <w:rPr>
                <w:b/>
                <w:sz w:val="28"/>
              </w:rPr>
              <w:t>Strategy</w:t>
            </w:r>
            <w:r>
              <w:rPr>
                <w:b/>
                <w:spacing w:val="-1"/>
                <w:sz w:val="28"/>
              </w:rPr>
              <w:t> </w:t>
            </w:r>
            <w:r>
              <w:rPr>
                <w:b/>
                <w:sz w:val="28"/>
              </w:rPr>
              <w:t>2.1</w:t>
              <w:tab/>
            </w:r>
            <w:r>
              <w:rPr>
                <w:sz w:val="28"/>
              </w:rPr>
              <w:t>Leverage public and private resources to address housing rehabilitation needs in</w:t>
            </w:r>
            <w:r>
              <w:rPr>
                <w:spacing w:val="-26"/>
                <w:sz w:val="28"/>
              </w:rPr>
              <w:t> </w:t>
            </w:r>
            <w:r>
              <w:rPr>
                <w:sz w:val="28"/>
              </w:rPr>
              <w:t>Loudoun</w:t>
            </w:r>
          </w:p>
          <w:p>
            <w:pPr>
              <w:pStyle w:val="TableParagraph"/>
              <w:spacing w:line="323" w:lineRule="exact"/>
              <w:ind w:left="107"/>
              <w:rPr>
                <w:sz w:val="28"/>
              </w:rPr>
            </w:pPr>
            <w:r>
              <w:rPr>
                <w:sz w:val="28"/>
              </w:rPr>
              <w:t>County.</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342" w:hRule="atLeast"/>
        </w:trPr>
        <w:tc>
          <w:tcPr>
            <w:tcW w:w="4582" w:type="dxa"/>
          </w:tcPr>
          <w:p>
            <w:pPr>
              <w:pStyle w:val="TableParagraph"/>
              <w:ind w:left="107" w:right="105"/>
              <w:rPr>
                <w:sz w:val="22"/>
              </w:rPr>
            </w:pPr>
            <w:r>
              <w:rPr>
                <w:sz w:val="22"/>
              </w:rPr>
              <w:t>Bring existing housing in need of indoor plumbing, operational septic and water systems, and major system repair (e.g., new roofs or</w:t>
            </w:r>
          </w:p>
          <w:p>
            <w:pPr>
              <w:pStyle w:val="TableParagraph"/>
              <w:spacing w:line="270" w:lineRule="atLeast"/>
              <w:ind w:left="107" w:right="532"/>
              <w:rPr>
                <w:sz w:val="22"/>
              </w:rPr>
            </w:pPr>
            <w:r>
              <w:rPr>
                <w:sz w:val="22"/>
              </w:rPr>
              <w:t>heating and cooling systems) up to safe and livable conditions.</w:t>
            </w:r>
          </w:p>
        </w:tc>
        <w:tc>
          <w:tcPr>
            <w:tcW w:w="1199" w:type="dxa"/>
          </w:tcPr>
          <w:p>
            <w:pPr>
              <w:pStyle w:val="TableParagraph"/>
              <w:rPr>
                <w:rFonts w:ascii="Times New Roman"/>
                <w:sz w:val="22"/>
              </w:rPr>
            </w:pPr>
          </w:p>
        </w:tc>
        <w:tc>
          <w:tcPr>
            <w:tcW w:w="2553" w:type="dxa"/>
          </w:tcPr>
          <w:p>
            <w:pPr>
              <w:pStyle w:val="TableParagraph"/>
              <w:ind w:left="182" w:right="176" w:firstLine="2"/>
              <w:jc w:val="center"/>
              <w:rPr>
                <w:sz w:val="22"/>
              </w:rPr>
            </w:pPr>
            <w:r>
              <w:rPr>
                <w:sz w:val="22"/>
              </w:rPr>
              <w:t>County Government Family Services, Building &amp; Development</w:t>
            </w:r>
          </w:p>
        </w:tc>
        <w:tc>
          <w:tcPr>
            <w:tcW w:w="2733" w:type="dxa"/>
          </w:tcPr>
          <w:p>
            <w:pPr>
              <w:pStyle w:val="TableParagraph"/>
              <w:spacing w:line="268" w:lineRule="exact"/>
              <w:ind w:left="178" w:right="174"/>
              <w:jc w:val="center"/>
              <w:rPr>
                <w:sz w:val="22"/>
              </w:rPr>
            </w:pPr>
            <w:r>
              <w:rPr>
                <w:sz w:val="22"/>
              </w:rPr>
              <w:t>Mid Term to 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609" w:hRule="atLeast"/>
        </w:trPr>
        <w:tc>
          <w:tcPr>
            <w:tcW w:w="4582" w:type="dxa"/>
          </w:tcPr>
          <w:p>
            <w:pPr>
              <w:pStyle w:val="TableParagraph"/>
              <w:ind w:left="107" w:right="178"/>
              <w:rPr>
                <w:sz w:val="22"/>
              </w:rPr>
            </w:pPr>
            <w:r>
              <w:rPr>
                <w:sz w:val="22"/>
              </w:rPr>
              <w:t>Use the Economic Development Authority to assist with property acquisition, tax exempt bond financing, and leverage gap financing, and stimulate cooperative partnerships toward the preservation and production of housing to</w:t>
            </w:r>
          </w:p>
          <w:p>
            <w:pPr>
              <w:pStyle w:val="TableParagraph"/>
              <w:spacing w:line="249" w:lineRule="exact"/>
              <w:ind w:left="107"/>
              <w:rPr>
                <w:sz w:val="22"/>
              </w:rPr>
            </w:pPr>
            <w:r>
              <w:rPr>
                <w:sz w:val="22"/>
              </w:rPr>
              <w:t>address unmet needs.</w:t>
            </w:r>
          </w:p>
        </w:tc>
        <w:tc>
          <w:tcPr>
            <w:tcW w:w="1199" w:type="dxa"/>
          </w:tcPr>
          <w:p>
            <w:pPr>
              <w:pStyle w:val="TableParagraph"/>
              <w:rPr>
                <w:rFonts w:ascii="Times New Roman"/>
                <w:sz w:val="22"/>
              </w:rPr>
            </w:pPr>
          </w:p>
        </w:tc>
        <w:tc>
          <w:tcPr>
            <w:tcW w:w="2553" w:type="dxa"/>
          </w:tcPr>
          <w:p>
            <w:pPr>
              <w:pStyle w:val="TableParagraph"/>
              <w:ind w:left="109" w:right="104" w:firstLine="2"/>
              <w:jc w:val="center"/>
              <w:rPr>
                <w:sz w:val="22"/>
              </w:rPr>
            </w:pPr>
            <w:r>
              <w:rPr>
                <w:sz w:val="22"/>
              </w:rPr>
              <w:t>County Government, Family Services,</w:t>
            </w:r>
            <w:r>
              <w:rPr>
                <w:spacing w:val="-16"/>
                <w:sz w:val="22"/>
              </w:rPr>
              <w:t> </w:t>
            </w:r>
            <w:r>
              <w:rPr>
                <w:sz w:val="22"/>
              </w:rPr>
              <w:t>Economic Development</w:t>
            </w:r>
          </w:p>
        </w:tc>
        <w:tc>
          <w:tcPr>
            <w:tcW w:w="2733" w:type="dxa"/>
          </w:tcPr>
          <w:p>
            <w:pPr>
              <w:pStyle w:val="TableParagraph"/>
              <w:spacing w:line="266" w:lineRule="exact"/>
              <w:ind w:left="179" w:right="174"/>
              <w:jc w:val="center"/>
              <w:rPr>
                <w:sz w:val="22"/>
              </w:rPr>
            </w:pPr>
            <w:r>
              <w:rPr>
                <w:sz w:val="22"/>
              </w:rPr>
              <w:t>Mid Term</w:t>
            </w:r>
          </w:p>
        </w:tc>
        <w:tc>
          <w:tcPr>
            <w:tcW w:w="2122" w:type="dxa"/>
          </w:tcPr>
          <w:p>
            <w:pPr>
              <w:pStyle w:val="TableParagraph"/>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175"/>
              <w:rPr>
                <w:sz w:val="22"/>
              </w:rPr>
            </w:pPr>
            <w:r>
              <w:rPr>
                <w:sz w:val="22"/>
              </w:rPr>
              <w:t>Work in partnership with nonprofit, public, and private entities that are committed to provide a</w:t>
            </w:r>
          </w:p>
          <w:p>
            <w:pPr>
              <w:pStyle w:val="TableParagraph"/>
              <w:spacing w:line="250" w:lineRule="exact"/>
              <w:ind w:left="107"/>
              <w:rPr>
                <w:sz w:val="22"/>
              </w:rPr>
            </w:pPr>
            <w:r>
              <w:rPr>
                <w:sz w:val="22"/>
              </w:rPr>
              <w:t>wide range of housing opportunities by offering</w:t>
            </w:r>
          </w:p>
        </w:tc>
        <w:tc>
          <w:tcPr>
            <w:tcW w:w="1199" w:type="dxa"/>
          </w:tcPr>
          <w:p>
            <w:pPr>
              <w:pStyle w:val="TableParagraph"/>
              <w:rPr>
                <w:rFonts w:ascii="Times New Roman"/>
                <w:sz w:val="22"/>
              </w:rPr>
            </w:pPr>
          </w:p>
        </w:tc>
        <w:tc>
          <w:tcPr>
            <w:tcW w:w="2553" w:type="dxa"/>
          </w:tcPr>
          <w:p>
            <w:pPr>
              <w:pStyle w:val="TableParagraph"/>
              <w:ind w:left="595" w:right="312" w:hanging="257"/>
              <w:rPr>
                <w:sz w:val="22"/>
              </w:rPr>
            </w:pPr>
            <w:r>
              <w:rPr>
                <w:sz w:val="22"/>
              </w:rPr>
              <w:t>County Government, Family Services</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600" coordorigin="3601,1930" coordsize="7906,8380">
            <v:shape style="position:absolute;left:3601;top:7605;width:2698;height:2704" type="#_x0000_t75" stroked="false">
              <v:imagedata r:id="rId388" o:title=""/>
            </v:shape>
            <v:shape style="position:absolute;left:5048;top:6061;width:3170;height:2801" type="#_x0000_t75" stroked="false">
              <v:imagedata r:id="rId389" o:title=""/>
            </v:shape>
            <v:shape style="position:absolute;left:6882;top:4916;width:2699;height:2662" type="#_x0000_t75" stroked="false">
              <v:imagedata r:id="rId379" o:title=""/>
            </v:shape>
            <v:shape style="position:absolute;left:7833;top:3204;width:2098;height:2873" type="#_x0000_t75" stroked="false">
              <v:imagedata r:id="rId390" o:title=""/>
            </v:shape>
            <v:shape style="position:absolute;left:8937;top:1929;width:2570;height:2572" type="#_x0000_t75" stroked="false">
              <v:imagedata r:id="rId391"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537" w:hRule="atLeast"/>
        </w:trPr>
        <w:tc>
          <w:tcPr>
            <w:tcW w:w="4582" w:type="dxa"/>
          </w:tcPr>
          <w:p>
            <w:pPr>
              <w:pStyle w:val="TableParagraph"/>
              <w:spacing w:line="268" w:lineRule="exact"/>
              <w:ind w:left="107"/>
              <w:rPr>
                <w:sz w:val="22"/>
              </w:rPr>
            </w:pPr>
            <w:r>
              <w:rPr>
                <w:sz w:val="22"/>
              </w:rPr>
              <w:t>technical and financial assistance such as loans,</w:t>
            </w:r>
          </w:p>
          <w:p>
            <w:pPr>
              <w:pStyle w:val="TableParagraph"/>
              <w:spacing w:line="249" w:lineRule="exact"/>
              <w:ind w:left="107"/>
              <w:rPr>
                <w:sz w:val="22"/>
              </w:rPr>
            </w:pPr>
            <w:r>
              <w:rPr>
                <w:sz w:val="22"/>
              </w:rPr>
              <w:t>gap financing, tax credits, and grants.</w:t>
            </w:r>
          </w:p>
        </w:tc>
        <w:tc>
          <w:tcPr>
            <w:tcW w:w="1199" w:type="dxa"/>
          </w:tcPr>
          <w:p>
            <w:pPr>
              <w:pStyle w:val="TableParagraph"/>
              <w:rPr>
                <w:rFonts w:ascii="Times New Roman"/>
                <w:sz w:val="22"/>
              </w:rPr>
            </w:pPr>
          </w:p>
        </w:tc>
        <w:tc>
          <w:tcPr>
            <w:tcW w:w="2553" w:type="dxa"/>
          </w:tcPr>
          <w:p>
            <w:pPr>
              <w:pStyle w:val="TableParagraph"/>
              <w:rPr>
                <w:rFonts w:ascii="Times New Roman"/>
                <w:sz w:val="22"/>
              </w:rPr>
            </w:pPr>
          </w:p>
        </w:tc>
        <w:tc>
          <w:tcPr>
            <w:tcW w:w="2733" w:type="dxa"/>
          </w:tcPr>
          <w:p>
            <w:pPr>
              <w:pStyle w:val="TableParagraph"/>
              <w:rPr>
                <w:rFonts w:ascii="Times New Roman"/>
                <w:sz w:val="22"/>
              </w:rPr>
            </w:pPr>
          </w:p>
        </w:tc>
        <w:tc>
          <w:tcPr>
            <w:tcW w:w="2122" w:type="dxa"/>
          </w:tcPr>
          <w:p>
            <w:pPr>
              <w:pStyle w:val="TableParagraph"/>
              <w:rPr>
                <w:rFonts w:ascii="Times New Roman"/>
                <w:sz w:val="22"/>
              </w:rPr>
            </w:pPr>
          </w:p>
        </w:tc>
      </w:tr>
      <w:tr>
        <w:trPr>
          <w:trHeight w:val="1258" w:hRule="atLeast"/>
        </w:trPr>
        <w:tc>
          <w:tcPr>
            <w:tcW w:w="4582" w:type="dxa"/>
          </w:tcPr>
          <w:p>
            <w:pPr>
              <w:pStyle w:val="TableParagraph"/>
              <w:ind w:left="107" w:right="340"/>
              <w:rPr>
                <w:sz w:val="22"/>
              </w:rPr>
            </w:pPr>
            <w:r>
              <w:rPr>
                <w:sz w:val="22"/>
              </w:rPr>
              <w:t>When purchasing real property for public use, promote collocating public facilities with affordable housing.</w:t>
            </w:r>
          </w:p>
        </w:tc>
        <w:tc>
          <w:tcPr>
            <w:tcW w:w="1199" w:type="dxa"/>
          </w:tcPr>
          <w:p>
            <w:pPr>
              <w:pStyle w:val="TableParagraph"/>
              <w:rPr>
                <w:rFonts w:ascii="Times New Roman"/>
                <w:sz w:val="22"/>
              </w:rPr>
            </w:pPr>
          </w:p>
        </w:tc>
        <w:tc>
          <w:tcPr>
            <w:tcW w:w="2553" w:type="dxa"/>
          </w:tcPr>
          <w:p>
            <w:pPr>
              <w:pStyle w:val="TableParagraph"/>
              <w:ind w:left="595" w:right="312" w:hanging="257"/>
              <w:rPr>
                <w:sz w:val="22"/>
              </w:rPr>
            </w:pPr>
            <w:r>
              <w:rPr>
                <w:sz w:val="22"/>
              </w:rPr>
              <w:t>County Government, Family Services</w:t>
            </w:r>
          </w:p>
        </w:tc>
        <w:tc>
          <w:tcPr>
            <w:tcW w:w="2733" w:type="dxa"/>
          </w:tcPr>
          <w:p>
            <w:pPr>
              <w:pStyle w:val="TableParagraph"/>
              <w:spacing w:line="268" w:lineRule="exact"/>
              <w:ind w:left="178" w:right="174"/>
              <w:jc w:val="center"/>
              <w:rPr>
                <w:sz w:val="22"/>
              </w:rPr>
            </w:pPr>
            <w:r>
              <w:rPr>
                <w:sz w:val="22"/>
              </w:rPr>
              <w:t>Mid Term to Long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331" w:hRule="atLeast"/>
        </w:trPr>
        <w:tc>
          <w:tcPr>
            <w:tcW w:w="4582" w:type="dxa"/>
          </w:tcPr>
          <w:p>
            <w:pPr>
              <w:pStyle w:val="TableParagraph"/>
              <w:ind w:left="107" w:right="186"/>
              <w:rPr>
                <w:sz w:val="22"/>
              </w:rPr>
            </w:pPr>
            <w:r>
              <w:rPr>
                <w:sz w:val="22"/>
              </w:rPr>
              <w:t>Expand the employer‐assisted housing program to help meet the private sector’s workforce housing needs.</w:t>
            </w:r>
          </w:p>
        </w:tc>
        <w:tc>
          <w:tcPr>
            <w:tcW w:w="1199" w:type="dxa"/>
          </w:tcPr>
          <w:p>
            <w:pPr>
              <w:pStyle w:val="TableParagraph"/>
              <w:rPr>
                <w:rFonts w:ascii="Times New Roman"/>
                <w:sz w:val="22"/>
              </w:rPr>
            </w:pPr>
          </w:p>
        </w:tc>
        <w:tc>
          <w:tcPr>
            <w:tcW w:w="2553" w:type="dxa"/>
          </w:tcPr>
          <w:p>
            <w:pPr>
              <w:pStyle w:val="TableParagraph"/>
              <w:ind w:left="595" w:right="312" w:hanging="257"/>
              <w:rPr>
                <w:sz w:val="22"/>
              </w:rPr>
            </w:pPr>
            <w:r>
              <w:rPr>
                <w:sz w:val="22"/>
              </w:rPr>
              <w:t>County Government, Family Services</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979" w:hRule="atLeast"/>
        </w:trPr>
        <w:tc>
          <w:tcPr>
            <w:tcW w:w="4582" w:type="dxa"/>
          </w:tcPr>
          <w:p>
            <w:pPr>
              <w:pStyle w:val="TableParagraph"/>
              <w:ind w:left="107" w:right="364"/>
              <w:rPr>
                <w:sz w:val="22"/>
              </w:rPr>
            </w:pPr>
            <w:r>
              <w:rPr>
                <w:sz w:val="22"/>
              </w:rPr>
              <w:t>Extend the covenant on ADUs for purchase to ensure longer affordability timeframes.</w:t>
            </w:r>
          </w:p>
        </w:tc>
        <w:tc>
          <w:tcPr>
            <w:tcW w:w="1199" w:type="dxa"/>
          </w:tcPr>
          <w:p>
            <w:pPr>
              <w:pStyle w:val="TableParagraph"/>
              <w:rPr>
                <w:rFonts w:ascii="Times New Roman"/>
                <w:sz w:val="22"/>
              </w:rPr>
            </w:pPr>
          </w:p>
        </w:tc>
        <w:tc>
          <w:tcPr>
            <w:tcW w:w="2553" w:type="dxa"/>
          </w:tcPr>
          <w:p>
            <w:pPr>
              <w:pStyle w:val="TableParagraph"/>
              <w:ind w:left="595" w:right="312" w:hanging="257"/>
              <w:rPr>
                <w:sz w:val="22"/>
              </w:rPr>
            </w:pPr>
            <w:r>
              <w:rPr>
                <w:sz w:val="22"/>
              </w:rPr>
              <w:t>County Government, Family Services</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330" w:hRule="atLeast"/>
        </w:trPr>
        <w:tc>
          <w:tcPr>
            <w:tcW w:w="4582" w:type="dxa"/>
          </w:tcPr>
          <w:p>
            <w:pPr>
              <w:pStyle w:val="TableParagraph"/>
              <w:ind w:left="107" w:right="302"/>
              <w:rPr>
                <w:sz w:val="22"/>
              </w:rPr>
            </w:pPr>
            <w:r>
              <w:rPr>
                <w:sz w:val="22"/>
              </w:rPr>
              <w:t>Purchase ADUs that come on the market close to the covenant expiration and extend the covenant period.</w:t>
            </w:r>
          </w:p>
        </w:tc>
        <w:tc>
          <w:tcPr>
            <w:tcW w:w="1199" w:type="dxa"/>
          </w:tcPr>
          <w:p>
            <w:pPr>
              <w:pStyle w:val="TableParagraph"/>
              <w:rPr>
                <w:rFonts w:ascii="Times New Roman"/>
                <w:sz w:val="22"/>
              </w:rPr>
            </w:pPr>
          </w:p>
        </w:tc>
        <w:tc>
          <w:tcPr>
            <w:tcW w:w="2553" w:type="dxa"/>
          </w:tcPr>
          <w:p>
            <w:pPr>
              <w:pStyle w:val="TableParagraph"/>
              <w:ind w:left="595" w:right="312" w:hanging="257"/>
              <w:rPr>
                <w:sz w:val="22"/>
              </w:rPr>
            </w:pPr>
            <w:r>
              <w:rPr>
                <w:sz w:val="22"/>
              </w:rPr>
              <w:t>County Government, Family Services</w:t>
            </w:r>
          </w:p>
        </w:tc>
        <w:tc>
          <w:tcPr>
            <w:tcW w:w="2733" w:type="dxa"/>
          </w:tcPr>
          <w:p>
            <w:pPr>
              <w:pStyle w:val="TableParagraph"/>
              <w:spacing w:line="268" w:lineRule="exact"/>
              <w:ind w:left="178" w:right="174"/>
              <w:jc w:val="center"/>
              <w:rPr>
                <w:sz w:val="22"/>
              </w:rPr>
            </w:pPr>
            <w:r>
              <w:rPr>
                <w:sz w:val="22"/>
              </w:rPr>
              <w:t>Mid Term to Long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2699" w:hRule="atLeast"/>
        </w:trPr>
        <w:tc>
          <w:tcPr>
            <w:tcW w:w="4582" w:type="dxa"/>
          </w:tcPr>
          <w:p>
            <w:pPr>
              <w:pStyle w:val="TableParagraph"/>
              <w:ind w:left="107" w:right="647"/>
              <w:rPr>
                <w:sz w:val="22"/>
              </w:rPr>
            </w:pPr>
            <w:r>
              <w:rPr>
                <w:sz w:val="22"/>
              </w:rPr>
              <w:t>Provide incentives to projects that provide rehabilitation of affordable housing in redevelopment plans.</w:t>
            </w:r>
          </w:p>
        </w:tc>
        <w:tc>
          <w:tcPr>
            <w:tcW w:w="1199" w:type="dxa"/>
          </w:tcPr>
          <w:p>
            <w:pPr>
              <w:pStyle w:val="TableParagraph"/>
              <w:rPr>
                <w:rFonts w:ascii="Times New Roman"/>
                <w:sz w:val="22"/>
              </w:rPr>
            </w:pPr>
          </w:p>
        </w:tc>
        <w:tc>
          <w:tcPr>
            <w:tcW w:w="2553" w:type="dxa"/>
          </w:tcPr>
          <w:p>
            <w:pPr>
              <w:pStyle w:val="TableParagraph"/>
              <w:ind w:left="595" w:right="312" w:hanging="257"/>
              <w:rPr>
                <w:sz w:val="22"/>
              </w:rPr>
            </w:pPr>
            <w:r>
              <w:rPr>
                <w:sz w:val="22"/>
              </w:rPr>
              <w:t>County Government, Family Services</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052" w:hRule="atLeast"/>
        </w:trPr>
        <w:tc>
          <w:tcPr>
            <w:tcW w:w="13189" w:type="dxa"/>
            <w:gridSpan w:val="5"/>
          </w:tcPr>
          <w:p>
            <w:pPr>
              <w:pStyle w:val="TableParagraph"/>
              <w:tabs>
                <w:tab w:pos="2357" w:val="left" w:leader="none"/>
              </w:tabs>
              <w:ind w:left="107" w:right="692" w:hanging="1"/>
              <w:rPr>
                <w:sz w:val="28"/>
              </w:rPr>
            </w:pPr>
            <w:r>
              <w:rPr>
                <w:b/>
                <w:sz w:val="28"/>
              </w:rPr>
              <w:t>Strategy</w:t>
            </w:r>
            <w:r>
              <w:rPr>
                <w:b/>
                <w:spacing w:val="-1"/>
                <w:sz w:val="28"/>
              </w:rPr>
              <w:t> </w:t>
            </w:r>
            <w:r>
              <w:rPr>
                <w:b/>
                <w:sz w:val="28"/>
              </w:rPr>
              <w:t>2.2</w:t>
              <w:tab/>
            </w:r>
            <w:r>
              <w:rPr>
                <w:sz w:val="28"/>
              </w:rPr>
              <w:t>Preserve</w:t>
            </w:r>
            <w:r>
              <w:rPr>
                <w:spacing w:val="-4"/>
                <w:sz w:val="28"/>
              </w:rPr>
              <w:t> </w:t>
            </w:r>
            <w:r>
              <w:rPr>
                <w:sz w:val="28"/>
              </w:rPr>
              <w:t>affordable</w:t>
            </w:r>
            <w:r>
              <w:rPr>
                <w:spacing w:val="-5"/>
                <w:sz w:val="28"/>
              </w:rPr>
              <w:t> </w:t>
            </w:r>
            <w:r>
              <w:rPr>
                <w:sz w:val="28"/>
              </w:rPr>
              <w:t>housing</w:t>
            </w:r>
            <w:r>
              <w:rPr>
                <w:spacing w:val="-5"/>
                <w:sz w:val="28"/>
              </w:rPr>
              <w:t> </w:t>
            </w:r>
            <w:r>
              <w:rPr>
                <w:sz w:val="28"/>
              </w:rPr>
              <w:t>that</w:t>
            </w:r>
            <w:r>
              <w:rPr>
                <w:spacing w:val="-5"/>
                <w:sz w:val="28"/>
              </w:rPr>
              <w:t> </w:t>
            </w:r>
            <w:r>
              <w:rPr>
                <w:sz w:val="28"/>
              </w:rPr>
              <w:t>is</w:t>
            </w:r>
            <w:r>
              <w:rPr>
                <w:spacing w:val="-5"/>
                <w:sz w:val="28"/>
              </w:rPr>
              <w:t> </w:t>
            </w:r>
            <w:r>
              <w:rPr>
                <w:sz w:val="28"/>
              </w:rPr>
              <w:t>currently</w:t>
            </w:r>
            <w:r>
              <w:rPr>
                <w:spacing w:val="-3"/>
                <w:sz w:val="28"/>
              </w:rPr>
              <w:t> </w:t>
            </w:r>
            <w:r>
              <w:rPr>
                <w:sz w:val="28"/>
              </w:rPr>
              <w:t>provided</w:t>
            </w:r>
            <w:r>
              <w:rPr>
                <w:spacing w:val="-5"/>
                <w:sz w:val="28"/>
              </w:rPr>
              <w:t> </w:t>
            </w:r>
            <w:r>
              <w:rPr>
                <w:sz w:val="28"/>
              </w:rPr>
              <w:t>by</w:t>
            </w:r>
            <w:r>
              <w:rPr>
                <w:spacing w:val="-5"/>
                <w:sz w:val="28"/>
              </w:rPr>
              <w:t> </w:t>
            </w:r>
            <w:r>
              <w:rPr>
                <w:sz w:val="28"/>
              </w:rPr>
              <w:t>the</w:t>
            </w:r>
            <w:r>
              <w:rPr>
                <w:spacing w:val="-5"/>
                <w:sz w:val="28"/>
              </w:rPr>
              <w:t> </w:t>
            </w:r>
            <w:r>
              <w:rPr>
                <w:sz w:val="28"/>
              </w:rPr>
              <w:t>market</w:t>
            </w:r>
            <w:r>
              <w:rPr>
                <w:spacing w:val="-4"/>
                <w:sz w:val="28"/>
              </w:rPr>
              <w:t> </w:t>
            </w:r>
            <w:r>
              <w:rPr>
                <w:sz w:val="28"/>
              </w:rPr>
              <w:t>and</w:t>
            </w:r>
            <w:r>
              <w:rPr>
                <w:spacing w:val="-4"/>
                <w:sz w:val="28"/>
              </w:rPr>
              <w:t> </w:t>
            </w:r>
            <w:r>
              <w:rPr>
                <w:sz w:val="28"/>
              </w:rPr>
              <w:t>integrate</w:t>
            </w:r>
            <w:r>
              <w:rPr>
                <w:spacing w:val="-5"/>
                <w:sz w:val="28"/>
              </w:rPr>
              <w:t> </w:t>
            </w:r>
            <w:r>
              <w:rPr>
                <w:sz w:val="28"/>
              </w:rPr>
              <w:t>it</w:t>
            </w:r>
            <w:r>
              <w:rPr>
                <w:spacing w:val="-5"/>
                <w:sz w:val="28"/>
              </w:rPr>
              <w:t> </w:t>
            </w:r>
            <w:r>
              <w:rPr>
                <w:sz w:val="28"/>
              </w:rPr>
              <w:t>into redevelopment projects.</w:t>
            </w:r>
          </w:p>
        </w:tc>
      </w:tr>
    </w:tbl>
    <w:p>
      <w:pPr>
        <w:spacing w:after="0"/>
        <w:rPr>
          <w:sz w:val="28"/>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4879">
            <wp:simplePos x="0" y="0"/>
            <wp:positionH relativeFrom="page">
              <wp:posOffset>2286761</wp:posOffset>
            </wp:positionH>
            <wp:positionV relativeFrom="page">
              <wp:posOffset>4829373</wp:posOffset>
            </wp:positionV>
            <wp:extent cx="1664424" cy="1668303"/>
            <wp:effectExtent l="0" t="0" r="0" b="0"/>
            <wp:wrapNone/>
            <wp:docPr id="45" name="image384.png" descr=""/>
            <wp:cNvGraphicFramePr>
              <a:graphicFrameLocks noChangeAspect="1"/>
            </wp:cNvGraphicFramePr>
            <a:graphic>
              <a:graphicData uri="http://schemas.openxmlformats.org/drawingml/2006/picture">
                <pic:pic>
                  <pic:nvPicPr>
                    <pic:cNvPr id="46" name="image384.png"/>
                    <pic:cNvPicPr/>
                  </pic:nvPicPr>
                  <pic:blipFill>
                    <a:blip r:embed="rId392"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0552" coordorigin="5048,1930" coordsize="6459,6933">
            <v:shape style="position:absolute;left:5048;top:6061;width:3170;height:2801" type="#_x0000_t75" stroked="false">
              <v:imagedata r:id="rId393" o:title=""/>
            </v:shape>
            <v:shape style="position:absolute;left:6882;top:4916;width:2699;height:2662" type="#_x0000_t75" stroked="false">
              <v:imagedata r:id="rId394" o:title=""/>
            </v:shape>
            <v:shape style="position:absolute;left:7833;top:3204;width:2098;height:2873" type="#_x0000_t75" stroked="false">
              <v:imagedata r:id="rId395" o:title=""/>
            </v:shape>
            <v:shape style="position:absolute;left:8937;top:1929;width:2570;height:2572" type="#_x0000_t75" stroked="false">
              <v:imagedata r:id="rId396"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74" w:hRule="atLeast"/>
        </w:trPr>
        <w:tc>
          <w:tcPr>
            <w:tcW w:w="4582" w:type="dxa"/>
          </w:tcPr>
          <w:p>
            <w:pPr>
              <w:pStyle w:val="TableParagraph"/>
              <w:ind w:left="107" w:right="181"/>
              <w:rPr>
                <w:sz w:val="22"/>
              </w:rPr>
            </w:pPr>
            <w:r>
              <w:rPr>
                <w:sz w:val="22"/>
              </w:rPr>
              <w:t>Create an inventory of housing stock using County assessment data that identifies the type of unit, its location within the County, and</w:t>
            </w:r>
          </w:p>
          <w:p>
            <w:pPr>
              <w:pStyle w:val="TableParagraph"/>
              <w:spacing w:line="249" w:lineRule="exact"/>
              <w:ind w:left="107"/>
              <w:rPr>
                <w:sz w:val="22"/>
              </w:rPr>
            </w:pPr>
            <w:r>
              <w:rPr>
                <w:sz w:val="22"/>
              </w:rPr>
              <w:t>general characteristics of the units.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Pr>
                <w:sz w:val="22"/>
              </w:rPr>
            </w:pPr>
            <w:r>
              <w:rPr>
                <w:sz w:val="22"/>
              </w:rPr>
              <w:t>Ensure that redevelopment projects preserve affordable units ensuring no net loss of</w:t>
            </w:r>
          </w:p>
          <w:p>
            <w:pPr>
              <w:pStyle w:val="TableParagraph"/>
              <w:spacing w:line="248" w:lineRule="exact"/>
              <w:ind w:left="107"/>
              <w:rPr>
                <w:sz w:val="22"/>
              </w:rPr>
            </w:pPr>
            <w:r>
              <w:rPr>
                <w:sz w:val="22"/>
              </w:rPr>
              <w:t>affordable housing</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w:t>
            </w:r>
          </w:p>
          <w:p>
            <w:pPr>
              <w:pStyle w:val="TableParagraph"/>
              <w:spacing w:line="248" w:lineRule="exact"/>
              <w:ind w:left="200" w:right="196"/>
              <w:jc w:val="center"/>
              <w:rPr>
                <w:sz w:val="22"/>
              </w:rPr>
            </w:pPr>
            <w:r>
              <w:rPr>
                <w:sz w:val="22"/>
              </w:rPr>
              <w:t>&amp;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979" w:hRule="atLeast"/>
        </w:trPr>
        <w:tc>
          <w:tcPr>
            <w:tcW w:w="4582" w:type="dxa"/>
          </w:tcPr>
          <w:p>
            <w:pPr>
              <w:pStyle w:val="TableParagraph"/>
              <w:ind w:left="107"/>
              <w:rPr>
                <w:sz w:val="22"/>
              </w:rPr>
            </w:pPr>
            <w:r>
              <w:rPr>
                <w:sz w:val="22"/>
              </w:rPr>
              <w:t>Implement housing programs that address the maintenance, preservation, and improvement of existing affordable housing stock.</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390" w:hRule="atLeast"/>
        </w:trPr>
        <w:tc>
          <w:tcPr>
            <w:tcW w:w="13189" w:type="dxa"/>
            <w:gridSpan w:val="5"/>
          </w:tcPr>
          <w:p>
            <w:pPr>
              <w:pStyle w:val="TableParagraph"/>
              <w:tabs>
                <w:tab w:pos="1282" w:val="left" w:leader="none"/>
              </w:tabs>
              <w:spacing w:line="371" w:lineRule="exact"/>
              <w:ind w:left="107"/>
              <w:rPr>
                <w:rFonts w:ascii="Gill Sans MT"/>
                <w:sz w:val="28"/>
              </w:rPr>
            </w:pPr>
            <w:r>
              <w:rPr>
                <w:b/>
                <w:sz w:val="32"/>
              </w:rPr>
              <w:t>Policy:</w:t>
              <w:tab/>
            </w:r>
            <w:r>
              <w:rPr>
                <w:rFonts w:ascii="Gill Sans MT"/>
                <w:color w:val="3A6331"/>
                <w:sz w:val="28"/>
              </w:rPr>
              <w:t>Ensure access to housing for low and moderate income</w:t>
            </w:r>
            <w:r>
              <w:rPr>
                <w:rFonts w:ascii="Gill Sans MT"/>
                <w:color w:val="3A6331"/>
                <w:spacing w:val="-4"/>
                <w:sz w:val="28"/>
              </w:rPr>
              <w:t> </w:t>
            </w:r>
            <w:r>
              <w:rPr>
                <w:rFonts w:ascii="Gill Sans MT"/>
                <w:color w:val="3A6331"/>
                <w:sz w:val="28"/>
              </w:rPr>
              <w:t>households/families.</w:t>
            </w:r>
          </w:p>
        </w:tc>
      </w:tr>
      <w:tr>
        <w:trPr>
          <w:trHeight w:val="683" w:hRule="atLeast"/>
        </w:trPr>
        <w:tc>
          <w:tcPr>
            <w:tcW w:w="13189" w:type="dxa"/>
            <w:gridSpan w:val="5"/>
          </w:tcPr>
          <w:p>
            <w:pPr>
              <w:pStyle w:val="TableParagraph"/>
              <w:tabs>
                <w:tab w:pos="2297" w:val="left" w:leader="none"/>
              </w:tabs>
              <w:spacing w:line="341" w:lineRule="exact"/>
              <w:ind w:left="107"/>
              <w:rPr>
                <w:sz w:val="28"/>
              </w:rPr>
            </w:pPr>
            <w:r>
              <w:rPr>
                <w:b/>
                <w:sz w:val="28"/>
              </w:rPr>
              <w:t>Strategy</w:t>
            </w:r>
            <w:r>
              <w:rPr>
                <w:b/>
                <w:spacing w:val="-1"/>
                <w:sz w:val="28"/>
              </w:rPr>
              <w:t> </w:t>
            </w:r>
            <w:r>
              <w:rPr>
                <w:b/>
                <w:sz w:val="28"/>
              </w:rPr>
              <w:t>3.1</w:t>
              <w:tab/>
            </w:r>
            <w:r>
              <w:rPr>
                <w:sz w:val="28"/>
              </w:rPr>
              <w:t>Focus County resources and programs on the unmet housing needs of households earning</w:t>
            </w:r>
            <w:r>
              <w:rPr>
                <w:spacing w:val="-38"/>
                <w:sz w:val="28"/>
              </w:rPr>
              <w:t> </w:t>
            </w:r>
            <w:r>
              <w:rPr>
                <w:sz w:val="28"/>
              </w:rPr>
              <w:t>up</w:t>
            </w:r>
          </w:p>
          <w:p>
            <w:pPr>
              <w:pStyle w:val="TableParagraph"/>
              <w:spacing w:line="323" w:lineRule="exact"/>
              <w:ind w:left="107"/>
              <w:rPr>
                <w:sz w:val="28"/>
              </w:rPr>
            </w:pPr>
            <w:r>
              <w:rPr>
                <w:sz w:val="28"/>
              </w:rPr>
              <w:t>to 100 percent of the Washington Metropolitan Area Median Income (AMI).</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343" w:hRule="atLeast"/>
        </w:trPr>
        <w:tc>
          <w:tcPr>
            <w:tcW w:w="4582" w:type="dxa"/>
          </w:tcPr>
          <w:p>
            <w:pPr>
              <w:pStyle w:val="TableParagraph"/>
              <w:ind w:left="107" w:right="145"/>
              <w:rPr>
                <w:sz w:val="22"/>
              </w:rPr>
            </w:pPr>
            <w:r>
              <w:rPr>
                <w:sz w:val="22"/>
              </w:rPr>
              <w:t>Develop an affordable housing strategic plan that specifically identifies strategies, actions, programs, and best practices to address the County’s current and future unmet housing</w:t>
            </w:r>
          </w:p>
          <w:p>
            <w:pPr>
              <w:pStyle w:val="TableParagraph"/>
              <w:spacing w:line="249" w:lineRule="exact"/>
              <w:ind w:left="107"/>
              <w:rPr>
                <w:sz w:val="22"/>
              </w:rPr>
            </w:pPr>
            <w:r>
              <w:rPr>
                <w:sz w:val="22"/>
              </w:rPr>
              <w:t>needs.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ind w:left="179" w:right="174"/>
              <w:jc w:val="center"/>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528" coordorigin="3601,1930" coordsize="7906,8380">
            <v:shape style="position:absolute;left:3601;top:7605;width:2698;height:2704" type="#_x0000_t75" stroked="false">
              <v:imagedata r:id="rId397" o:title=""/>
            </v:shape>
            <v:shape style="position:absolute;left:5048;top:6061;width:3170;height:2801" type="#_x0000_t75" stroked="false">
              <v:imagedata r:id="rId398" o:title=""/>
            </v:shape>
            <v:shape style="position:absolute;left:6882;top:4916;width:2699;height:2662" type="#_x0000_t75" stroked="false">
              <v:imagedata r:id="rId399" o:title=""/>
            </v:shape>
            <v:shape style="position:absolute;left:7833;top:3204;width:2098;height:2873" type="#_x0000_t75" stroked="false">
              <v:imagedata r:id="rId400" o:title=""/>
            </v:shape>
            <v:shape style="position:absolute;left:8937;top:1929;width:2570;height:2572" type="#_x0000_t75" stroked="false">
              <v:imagedata r:id="rId10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805" w:hRule="atLeast"/>
        </w:trPr>
        <w:tc>
          <w:tcPr>
            <w:tcW w:w="4582" w:type="dxa"/>
          </w:tcPr>
          <w:p>
            <w:pPr>
              <w:pStyle w:val="TableParagraph"/>
              <w:ind w:left="107" w:right="234"/>
              <w:rPr>
                <w:sz w:val="22"/>
              </w:rPr>
            </w:pPr>
            <w:r>
              <w:rPr>
                <w:sz w:val="22"/>
              </w:rPr>
              <w:t>Emulate, when appropriate, successful housing programs in other jurisdictions.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w:t>
            </w:r>
          </w:p>
          <w:p>
            <w:pPr>
              <w:pStyle w:val="TableParagraph"/>
              <w:spacing w:line="249" w:lineRule="exact"/>
              <w:ind w:left="200" w:right="196"/>
              <w:jc w:val="center"/>
              <w:rPr>
                <w:sz w:val="22"/>
              </w:rPr>
            </w:pPr>
            <w:r>
              <w:rPr>
                <w:sz w:val="22"/>
              </w:rPr>
              <w:t>&amp;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Pr>
                <w:sz w:val="22"/>
              </w:rPr>
            </w:pPr>
            <w:r>
              <w:rPr>
                <w:sz w:val="22"/>
              </w:rPr>
              <w:t>Amend the Zoning Ordinance to remove barriers and incentivize affordable housing</w:t>
            </w:r>
          </w:p>
          <w:p>
            <w:pPr>
              <w:pStyle w:val="TableParagraph"/>
              <w:spacing w:line="248" w:lineRule="exact"/>
              <w:ind w:left="107"/>
              <w:rPr>
                <w:sz w:val="22"/>
              </w:rPr>
            </w:pPr>
            <w:r>
              <w:rPr>
                <w:sz w:val="22"/>
              </w:rPr>
              <w:t>development.</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w:t>
            </w:r>
          </w:p>
          <w:p>
            <w:pPr>
              <w:pStyle w:val="TableParagraph"/>
              <w:spacing w:line="248" w:lineRule="exact"/>
              <w:ind w:left="200" w:right="196"/>
              <w:jc w:val="center"/>
              <w:rPr>
                <w:sz w:val="22"/>
              </w:rPr>
            </w:pPr>
            <w:r>
              <w:rPr>
                <w:sz w:val="22"/>
              </w:rPr>
              <w:t>&amp;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763" w:hRule="atLeast"/>
        </w:trPr>
        <w:tc>
          <w:tcPr>
            <w:tcW w:w="4582" w:type="dxa"/>
          </w:tcPr>
          <w:p>
            <w:pPr>
              <w:pStyle w:val="TableParagraph"/>
              <w:ind w:left="107" w:right="340"/>
              <w:rPr>
                <w:sz w:val="22"/>
              </w:rPr>
            </w:pPr>
            <w:r>
              <w:rPr>
                <w:sz w:val="22"/>
              </w:rPr>
              <w:t>Strengthen regulations, to the greatest extent that the State Code allows, to require the development of affordable housing in all residential and mixed‐use development.</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 County Government, Family Services, Planning &amp; Zoning</w:t>
            </w:r>
          </w:p>
        </w:tc>
        <w:tc>
          <w:tcPr>
            <w:tcW w:w="2733" w:type="dxa"/>
          </w:tcPr>
          <w:p>
            <w:pPr>
              <w:pStyle w:val="TableParagraph"/>
              <w:ind w:left="928"/>
              <w:rPr>
                <w:sz w:val="22"/>
              </w:rPr>
            </w:pPr>
            <w:r>
              <w:rPr>
                <w:sz w:val="22"/>
              </w:rPr>
              <w:t>Mid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Pr>
                <w:sz w:val="22"/>
              </w:rPr>
            </w:pPr>
            <w:r>
              <w:rPr>
                <w:sz w:val="22"/>
              </w:rPr>
              <w:t>Require affordable dwelling units to be provided in residential developments that contain 20 or more dwelling units and have a density that</w:t>
            </w:r>
          </w:p>
          <w:p>
            <w:pPr>
              <w:pStyle w:val="TableParagraph"/>
              <w:spacing w:line="248" w:lineRule="exact"/>
              <w:ind w:left="107"/>
              <w:rPr>
                <w:sz w:val="22"/>
              </w:rPr>
            </w:pPr>
            <w:r>
              <w:rPr>
                <w:sz w:val="22"/>
              </w:rPr>
              <w:t>exceeds one dwelling unit per acre.</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879" w:hRule="atLeast"/>
        </w:trPr>
        <w:tc>
          <w:tcPr>
            <w:tcW w:w="4582" w:type="dxa"/>
          </w:tcPr>
          <w:p>
            <w:pPr>
              <w:pStyle w:val="TableParagraph"/>
              <w:ind w:left="107" w:right="145"/>
              <w:rPr>
                <w:sz w:val="22"/>
              </w:rPr>
            </w:pPr>
            <w:r>
              <w:rPr>
                <w:sz w:val="22"/>
              </w:rPr>
              <w:t>Develop effective incentives that enable development to meet unmet housing needs to include housing for households with incomes at or below 30 percent AMI, which is the area of greatest need and may include older adults on fixed incomes, persons with disabilities, and</w:t>
            </w:r>
          </w:p>
          <w:p>
            <w:pPr>
              <w:pStyle w:val="TableParagraph"/>
              <w:spacing w:line="248" w:lineRule="exact"/>
              <w:ind w:left="107"/>
              <w:rPr>
                <w:sz w:val="22"/>
              </w:rPr>
            </w:pPr>
            <w:r>
              <w:rPr>
                <w:sz w:val="22"/>
              </w:rPr>
              <w:t>workers in low‐wage occupations.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ind w:left="928"/>
              <w:rPr>
                <w:sz w:val="22"/>
              </w:rPr>
            </w:pPr>
            <w:r>
              <w:rPr>
                <w:sz w:val="22"/>
              </w:rPr>
              <w:t>Mid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340" w:hRule="atLeast"/>
        </w:trPr>
        <w:tc>
          <w:tcPr>
            <w:tcW w:w="4582" w:type="dxa"/>
          </w:tcPr>
          <w:p>
            <w:pPr>
              <w:pStyle w:val="TableParagraph"/>
              <w:ind w:left="107"/>
              <w:rPr>
                <w:sz w:val="22"/>
              </w:rPr>
            </w:pPr>
            <w:r>
              <w:rPr>
                <w:sz w:val="22"/>
              </w:rPr>
              <w:t>Address the housing needs of extremely low‐ income or vulnerable households including older adults on fixed incomes and persons with disabilities.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ind w:left="928"/>
              <w:rPr>
                <w:sz w:val="22"/>
              </w:rPr>
            </w:pPr>
            <w:r>
              <w:rPr>
                <w:sz w:val="22"/>
              </w:rPr>
              <w:t>Mid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331" w:hRule="atLeast"/>
        </w:trPr>
        <w:tc>
          <w:tcPr>
            <w:tcW w:w="4582" w:type="dxa"/>
          </w:tcPr>
          <w:p>
            <w:pPr>
              <w:pStyle w:val="TableParagraph"/>
              <w:ind w:left="107"/>
              <w:rPr>
                <w:sz w:val="22"/>
              </w:rPr>
            </w:pPr>
            <w:r>
              <w:rPr>
                <w:sz w:val="22"/>
              </w:rPr>
              <w:t>Examine and estimate unmet housing needs, establish development targets, and evaluate housing programs for their effectiveness in addressing those needs every five years.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ind w:left="928"/>
              <w:rPr>
                <w:sz w:val="22"/>
              </w:rPr>
            </w:pPr>
            <w:r>
              <w:rPr>
                <w:sz w:val="22"/>
              </w:rPr>
              <w:t>Mid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504" coordorigin="3601,1930" coordsize="7906,8380">
            <v:shape style="position:absolute;left:3601;top:7605;width:2698;height:2704" type="#_x0000_t75" stroked="false">
              <v:imagedata r:id="rId401" o:title=""/>
            </v:shape>
            <v:shape style="position:absolute;left:5048;top:6061;width:3170;height:2801" type="#_x0000_t75" stroked="false">
              <v:imagedata r:id="rId402" o:title=""/>
            </v:shape>
            <v:shape style="position:absolute;left:6882;top:4916;width:2699;height:2662" type="#_x0000_t75" stroked="false">
              <v:imagedata r:id="rId403" o:title=""/>
            </v:shape>
            <v:shape style="position:absolute;left:7833;top:3204;width:2098;height:2873" type="#_x0000_t75" stroked="false">
              <v:imagedata r:id="rId404" o:title=""/>
            </v:shape>
            <v:shape style="position:absolute;left:8937;top:1929;width:2570;height:2572" type="#_x0000_t75" stroked="false">
              <v:imagedata r:id="rId405"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74" w:hRule="atLeast"/>
        </w:trPr>
        <w:tc>
          <w:tcPr>
            <w:tcW w:w="4582" w:type="dxa"/>
          </w:tcPr>
          <w:p>
            <w:pPr>
              <w:pStyle w:val="TableParagraph"/>
              <w:ind w:left="107" w:right="181"/>
              <w:rPr>
                <w:sz w:val="22"/>
              </w:rPr>
            </w:pPr>
            <w:r>
              <w:rPr>
                <w:sz w:val="22"/>
              </w:rPr>
              <w:t>Purchase ADUs approaching the 15‐year covenant expiration, extend the covenants, and revise the affordability covenants for new</w:t>
            </w:r>
          </w:p>
          <w:p>
            <w:pPr>
              <w:pStyle w:val="TableParagraph"/>
              <w:spacing w:line="249" w:lineRule="exact"/>
              <w:ind w:left="107"/>
              <w:rPr>
                <w:sz w:val="22"/>
              </w:rPr>
            </w:pPr>
            <w:r>
              <w:rPr>
                <w:sz w:val="22"/>
              </w:rPr>
              <w:t>projects.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297" w:val="left" w:leader="none"/>
              </w:tabs>
              <w:spacing w:line="340" w:lineRule="exact"/>
              <w:ind w:left="107"/>
              <w:rPr>
                <w:sz w:val="28"/>
              </w:rPr>
            </w:pPr>
            <w:r>
              <w:rPr>
                <w:b/>
                <w:sz w:val="28"/>
              </w:rPr>
              <w:t>Strategy</w:t>
            </w:r>
            <w:r>
              <w:rPr>
                <w:b/>
                <w:spacing w:val="-1"/>
                <w:sz w:val="28"/>
              </w:rPr>
              <w:t> </w:t>
            </w:r>
            <w:r>
              <w:rPr>
                <w:b/>
                <w:sz w:val="28"/>
              </w:rPr>
              <w:t>3.2</w:t>
              <w:tab/>
            </w:r>
            <w:r>
              <w:rPr>
                <w:sz w:val="28"/>
              </w:rPr>
              <w:t>Pursue public financing options for affordable housing and increase the financial</w:t>
            </w:r>
            <w:r>
              <w:rPr>
                <w:spacing w:val="-21"/>
                <w:sz w:val="28"/>
              </w:rPr>
              <w:t> </w:t>
            </w:r>
            <w:r>
              <w:rPr>
                <w:sz w:val="28"/>
              </w:rPr>
              <w:t>resources</w:t>
            </w:r>
          </w:p>
          <w:p>
            <w:pPr>
              <w:pStyle w:val="TableParagraph"/>
              <w:spacing w:line="323" w:lineRule="exact"/>
              <w:ind w:left="107"/>
              <w:rPr>
                <w:sz w:val="28"/>
              </w:rPr>
            </w:pPr>
            <w:r>
              <w:rPr>
                <w:sz w:val="28"/>
              </w:rPr>
              <w:t>gained from Federal, State, local, and private sources.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804" w:hRule="atLeast"/>
        </w:trPr>
        <w:tc>
          <w:tcPr>
            <w:tcW w:w="4582" w:type="dxa"/>
          </w:tcPr>
          <w:p>
            <w:pPr>
              <w:pStyle w:val="TableParagraph"/>
              <w:ind w:left="107" w:right="145"/>
              <w:rPr>
                <w:sz w:val="22"/>
              </w:rPr>
            </w:pPr>
            <w:r>
              <w:rPr>
                <w:sz w:val="22"/>
              </w:rPr>
              <w:t>Identify a dedicated funding source to support the County’s plan to provide a housing</w:t>
            </w:r>
          </w:p>
          <w:p>
            <w:pPr>
              <w:pStyle w:val="TableParagraph"/>
              <w:spacing w:line="248" w:lineRule="exact"/>
              <w:ind w:left="107"/>
              <w:rPr>
                <w:sz w:val="22"/>
              </w:rPr>
            </w:pPr>
            <w:r>
              <w:rPr>
                <w:sz w:val="22"/>
              </w:rPr>
              <w:t>continuum and a program for action.</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w:t>
            </w:r>
          </w:p>
          <w:p>
            <w:pPr>
              <w:pStyle w:val="TableParagraph"/>
              <w:spacing w:line="248" w:lineRule="exact"/>
              <w:ind w:left="200" w:right="196"/>
              <w:jc w:val="center"/>
              <w:rPr>
                <w:sz w:val="22"/>
              </w:rPr>
            </w:pPr>
            <w:r>
              <w:rPr>
                <w:sz w:val="22"/>
              </w:rPr>
              <w:t>&amp;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148" w:hRule="atLeast"/>
        </w:trPr>
        <w:tc>
          <w:tcPr>
            <w:tcW w:w="4582" w:type="dxa"/>
          </w:tcPr>
          <w:p>
            <w:pPr>
              <w:pStyle w:val="TableParagraph"/>
              <w:ind w:left="107" w:right="127"/>
              <w:rPr>
                <w:sz w:val="22"/>
              </w:rPr>
            </w:pPr>
            <w:r>
              <w:rPr>
                <w:sz w:val="22"/>
              </w:rPr>
              <w:t>Use the Economic Development Authority (EDA) to issue tax exempt bonds for qualified residential rental projects and to make grants or loans of its own funds (or funds received from another governmental entity) with respect to single or multifamily residential facilities, in order to promote safe and affordable housing in</w:t>
            </w:r>
          </w:p>
          <w:p>
            <w:pPr>
              <w:pStyle w:val="TableParagraph"/>
              <w:spacing w:line="249" w:lineRule="exact"/>
              <w:ind w:left="107"/>
              <w:rPr>
                <w:sz w:val="22"/>
              </w:rPr>
            </w:pPr>
            <w:r>
              <w:rPr>
                <w:sz w:val="22"/>
              </w:rPr>
              <w:t>the County.</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ind w:left="928"/>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880" w:hRule="atLeast"/>
        </w:trPr>
        <w:tc>
          <w:tcPr>
            <w:tcW w:w="4582" w:type="dxa"/>
          </w:tcPr>
          <w:p>
            <w:pPr>
              <w:pStyle w:val="TableParagraph"/>
              <w:ind w:left="107" w:right="215"/>
              <w:rPr>
                <w:sz w:val="22"/>
              </w:rPr>
            </w:pPr>
            <w:r>
              <w:rPr>
                <w:sz w:val="22"/>
              </w:rPr>
              <w:t>Leverage strategic geographies with federal programs, such as opportunity zones and qualified census tracts and proactively pursue grants and other funding from Federal, State, and private foundation sources, such as HOME, Emergency Solutions Grants, State and Federal</w:t>
            </w:r>
          </w:p>
          <w:p>
            <w:pPr>
              <w:pStyle w:val="TableParagraph"/>
              <w:spacing w:line="249" w:lineRule="exact"/>
              <w:ind w:left="107"/>
              <w:rPr>
                <w:sz w:val="22"/>
              </w:rPr>
            </w:pPr>
            <w:r>
              <w:rPr>
                <w:sz w:val="22"/>
              </w:rPr>
              <w:t>Housing Trust funds.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Pr>
                <w:sz w:val="22"/>
              </w:rPr>
            </w:pPr>
            <w:r>
              <w:rPr>
                <w:sz w:val="22"/>
              </w:rPr>
              <w:t>Evaluate/reformulate the Community Development Block Grant (CDBG) program to a housing focus to include property acquisition,</w:t>
            </w:r>
          </w:p>
          <w:p>
            <w:pPr>
              <w:pStyle w:val="TableParagraph"/>
              <w:spacing w:line="249" w:lineRule="exact"/>
              <w:ind w:left="107"/>
              <w:rPr>
                <w:sz w:val="22"/>
              </w:rPr>
            </w:pPr>
            <w:r>
              <w:rPr>
                <w:sz w:val="22"/>
              </w:rPr>
              <w:t>rehabilitation, and construction.</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480" coordorigin="3601,1930" coordsize="7906,8380">
            <v:shape style="position:absolute;left:3601;top:7605;width:2698;height:2704" type="#_x0000_t75" stroked="false">
              <v:imagedata r:id="rId406" o:title=""/>
            </v:shape>
            <v:shape style="position:absolute;left:5048;top:6061;width:3170;height:2801" type="#_x0000_t75" stroked="false">
              <v:imagedata r:id="rId402" o:title=""/>
            </v:shape>
            <v:shape style="position:absolute;left:6882;top:4916;width:2699;height:2662" type="#_x0000_t75" stroked="false">
              <v:imagedata r:id="rId407" o:title=""/>
            </v:shape>
            <v:shape style="position:absolute;left:7833;top:3204;width:2098;height:2873" type="#_x0000_t75" stroked="false">
              <v:imagedata r:id="rId271" o:title=""/>
            </v:shape>
            <v:shape style="position:absolute;left:8937;top:1929;width:2570;height:2572" type="#_x0000_t75" stroked="false">
              <v:imagedata r:id="rId40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342" w:hRule="atLeast"/>
        </w:trPr>
        <w:tc>
          <w:tcPr>
            <w:tcW w:w="4582" w:type="dxa"/>
          </w:tcPr>
          <w:p>
            <w:pPr>
              <w:pStyle w:val="TableParagraph"/>
              <w:ind w:left="107" w:right="232"/>
              <w:rPr>
                <w:sz w:val="22"/>
              </w:rPr>
            </w:pPr>
            <w:r>
              <w:rPr>
                <w:sz w:val="22"/>
              </w:rPr>
              <w:t>Use public and private partnerships, programs, tools, and incentives to address unmet housing needs and increase the County’s capacity to compete for Federal, State, and private sector</w:t>
            </w:r>
          </w:p>
          <w:p>
            <w:pPr>
              <w:pStyle w:val="TableParagraph"/>
              <w:spacing w:line="248" w:lineRule="exact"/>
              <w:ind w:left="107"/>
              <w:rPr>
                <w:sz w:val="22"/>
              </w:rPr>
            </w:pPr>
            <w:r>
              <w:rPr>
                <w:sz w:val="22"/>
              </w:rPr>
              <w:t>assistance.</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41" w:hRule="atLeast"/>
        </w:trPr>
        <w:tc>
          <w:tcPr>
            <w:tcW w:w="13189" w:type="dxa"/>
            <w:gridSpan w:val="5"/>
          </w:tcPr>
          <w:p>
            <w:pPr>
              <w:pStyle w:val="TableParagraph"/>
              <w:tabs>
                <w:tab w:pos="2476" w:val="left" w:leader="none"/>
              </w:tabs>
              <w:spacing w:line="322" w:lineRule="exact"/>
              <w:ind w:left="107"/>
              <w:rPr>
                <w:sz w:val="28"/>
              </w:rPr>
            </w:pPr>
            <w:r>
              <w:rPr>
                <w:b/>
                <w:sz w:val="28"/>
              </w:rPr>
              <w:t>Strategy</w:t>
            </w:r>
            <w:r>
              <w:rPr>
                <w:b/>
                <w:spacing w:val="-1"/>
                <w:sz w:val="28"/>
              </w:rPr>
              <w:t> </w:t>
            </w:r>
            <w:r>
              <w:rPr>
                <w:b/>
                <w:sz w:val="28"/>
              </w:rPr>
              <w:t>3.3</w:t>
              <w:tab/>
            </w:r>
            <w:r>
              <w:rPr>
                <w:sz w:val="28"/>
              </w:rPr>
              <w:t>Explore offering free or subsidized public land to affordable housing</w:t>
            </w:r>
            <w:r>
              <w:rPr>
                <w:spacing w:val="-15"/>
                <w:sz w:val="28"/>
              </w:rPr>
              <w:t> </w:t>
            </w:r>
            <w:r>
              <w:rPr>
                <w:sz w:val="28"/>
              </w:rPr>
              <w:t>builders.</w:t>
            </w:r>
          </w:p>
        </w:tc>
      </w:tr>
      <w:tr>
        <w:trPr>
          <w:trHeight w:val="1612"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4"/>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5" w:right="642"/>
              <w:jc w:val="center"/>
              <w:rPr>
                <w:b/>
                <w:sz w:val="22"/>
              </w:rPr>
            </w:pPr>
            <w:r>
              <w:rPr>
                <w:b/>
                <w:sz w:val="22"/>
              </w:rPr>
              <w:t>Progress</w:t>
            </w:r>
          </w:p>
        </w:tc>
      </w:tr>
      <w:tr>
        <w:trPr>
          <w:trHeight w:val="1073" w:hRule="atLeast"/>
        </w:trPr>
        <w:tc>
          <w:tcPr>
            <w:tcW w:w="4582" w:type="dxa"/>
          </w:tcPr>
          <w:p>
            <w:pPr>
              <w:pStyle w:val="TableParagraph"/>
              <w:ind w:left="107" w:right="429"/>
              <w:rPr>
                <w:sz w:val="22"/>
              </w:rPr>
            </w:pPr>
            <w:r>
              <w:rPr>
                <w:sz w:val="22"/>
              </w:rPr>
              <w:t>Develop a proactive “public land for public good” program that offers public property to reduce the cost of housing development by</w:t>
            </w:r>
          </w:p>
          <w:p>
            <w:pPr>
              <w:pStyle w:val="TableParagraph"/>
              <w:spacing w:line="249" w:lineRule="exact"/>
              <w:ind w:left="107"/>
              <w:rPr>
                <w:sz w:val="22"/>
              </w:rPr>
            </w:pPr>
            <w:r>
              <w:rPr>
                <w:sz w:val="22"/>
              </w:rPr>
              <w:t>reducing or eliminating the land cost.</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643"/>
              <w:rPr>
                <w:sz w:val="22"/>
              </w:rPr>
            </w:pPr>
            <w:r>
              <w:rPr>
                <w:sz w:val="22"/>
              </w:rPr>
              <w:t>Assemble tax sale properties to establish a community land trust/land bank to have property available for the construction of</w:t>
            </w:r>
          </w:p>
          <w:p>
            <w:pPr>
              <w:pStyle w:val="TableParagraph"/>
              <w:spacing w:line="249" w:lineRule="exact"/>
              <w:ind w:left="107"/>
              <w:rPr>
                <w:sz w:val="22"/>
              </w:rPr>
            </w:pPr>
            <w:r>
              <w:rPr>
                <w:sz w:val="22"/>
              </w:rPr>
              <w:t>affordable housing.</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400" w:hRule="atLeast"/>
        </w:trPr>
        <w:tc>
          <w:tcPr>
            <w:tcW w:w="4582" w:type="dxa"/>
          </w:tcPr>
          <w:p>
            <w:pPr>
              <w:pStyle w:val="TableParagraph"/>
              <w:ind w:left="107" w:right="346"/>
              <w:rPr>
                <w:sz w:val="22"/>
              </w:rPr>
            </w:pPr>
            <w:r>
              <w:rPr>
                <w:sz w:val="22"/>
              </w:rPr>
              <w:t>Use public property to offset the land costs to nonprofit and for‐profit affordable housing developers to build housing for persons with special needs and/or households earning less than 50 percent AMI.</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42" w:hRule="atLeast"/>
        </w:trPr>
        <w:tc>
          <w:tcPr>
            <w:tcW w:w="13189" w:type="dxa"/>
            <w:gridSpan w:val="5"/>
          </w:tcPr>
          <w:p>
            <w:pPr>
              <w:pStyle w:val="TableParagraph"/>
              <w:tabs>
                <w:tab w:pos="2357" w:val="left" w:leader="none"/>
              </w:tabs>
              <w:spacing w:line="323" w:lineRule="exact"/>
              <w:ind w:left="107"/>
              <w:rPr>
                <w:sz w:val="28"/>
              </w:rPr>
            </w:pPr>
            <w:r>
              <w:rPr>
                <w:b/>
                <w:sz w:val="28"/>
              </w:rPr>
              <w:t>Strategy</w:t>
            </w:r>
            <w:r>
              <w:rPr>
                <w:b/>
                <w:spacing w:val="-1"/>
                <w:sz w:val="28"/>
              </w:rPr>
              <w:t> </w:t>
            </w:r>
            <w:r>
              <w:rPr>
                <w:b/>
                <w:sz w:val="28"/>
              </w:rPr>
              <w:t>3.4</w:t>
              <w:tab/>
            </w:r>
            <w:r>
              <w:rPr>
                <w:sz w:val="28"/>
              </w:rPr>
              <w:t>Expand the home purchase</w:t>
            </w:r>
            <w:r>
              <w:rPr>
                <w:spacing w:val="-3"/>
                <w:sz w:val="28"/>
              </w:rPr>
              <w:t> </w:t>
            </w:r>
            <w:r>
              <w:rPr>
                <w:sz w:val="28"/>
              </w:rPr>
              <w:t>programs.</w:t>
            </w:r>
          </w:p>
        </w:tc>
      </w:tr>
    </w:tbl>
    <w:p>
      <w:pPr>
        <w:spacing w:after="0" w:line="323" w:lineRule="exact"/>
        <w:rPr>
          <w:sz w:val="28"/>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456" coordorigin="3601,1930" coordsize="7906,8380">
            <v:shape style="position:absolute;left:3601;top:7605;width:2698;height:2704" type="#_x0000_t75" stroked="false">
              <v:imagedata r:id="rId409" o:title=""/>
            </v:shape>
            <v:shape style="position:absolute;left:5048;top:6061;width:3170;height:2801" type="#_x0000_t75" stroked="false">
              <v:imagedata r:id="rId410" o:title=""/>
            </v:shape>
            <v:shape style="position:absolute;left:6882;top:4916;width:2699;height:2662" type="#_x0000_t75" stroked="false">
              <v:imagedata r:id="rId131" o:title=""/>
            </v:shape>
            <v:shape style="position:absolute;left:7833;top:3204;width:2098;height:2873" type="#_x0000_t75" stroked="false">
              <v:imagedata r:id="rId411" o:title=""/>
            </v:shape>
            <v:shape style="position:absolute;left:8937;top:1929;width:2570;height:2572" type="#_x0000_t75" stroked="false">
              <v:imagedata r:id="rId412"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74" w:hRule="atLeast"/>
        </w:trPr>
        <w:tc>
          <w:tcPr>
            <w:tcW w:w="4582" w:type="dxa"/>
          </w:tcPr>
          <w:p>
            <w:pPr>
              <w:pStyle w:val="TableParagraph"/>
              <w:ind w:left="107" w:right="136"/>
              <w:rPr>
                <w:sz w:val="22"/>
              </w:rPr>
            </w:pPr>
            <w:r>
              <w:rPr>
                <w:sz w:val="22"/>
              </w:rPr>
              <w:t>Expand the Down Payment and Closing Cost Assistance and public Employee Grant programs for incomes up to 100% AMI to help first time</w:t>
            </w:r>
          </w:p>
          <w:p>
            <w:pPr>
              <w:pStyle w:val="TableParagraph"/>
              <w:spacing w:line="249" w:lineRule="exact"/>
              <w:ind w:left="107"/>
              <w:rPr>
                <w:sz w:val="22"/>
              </w:rPr>
            </w:pPr>
            <w:r>
              <w:rPr>
                <w:sz w:val="22"/>
              </w:rPr>
              <w:t>homebuyers purchase a home.</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Pr>
                <w:sz w:val="22"/>
              </w:rPr>
            </w:pPr>
            <w:r>
              <w:rPr>
                <w:sz w:val="22"/>
              </w:rPr>
              <w:t>Create and implement home buyer readiness financial literacy to help educate first‐time home</w:t>
            </w:r>
          </w:p>
          <w:p>
            <w:pPr>
              <w:pStyle w:val="TableParagraph"/>
              <w:spacing w:line="248" w:lineRule="exact"/>
              <w:ind w:left="107"/>
              <w:rPr>
                <w:sz w:val="22"/>
              </w:rPr>
            </w:pPr>
            <w:r>
              <w:rPr>
                <w:sz w:val="22"/>
              </w:rPr>
              <w:t>buyers.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w:t>
            </w:r>
          </w:p>
          <w:p>
            <w:pPr>
              <w:pStyle w:val="TableParagraph"/>
              <w:spacing w:line="248" w:lineRule="exact"/>
              <w:ind w:left="200" w:right="196"/>
              <w:jc w:val="center"/>
              <w:rPr>
                <w:sz w:val="22"/>
              </w:rPr>
            </w:pPr>
            <w:r>
              <w:rPr>
                <w:sz w:val="22"/>
              </w:rPr>
              <w:t>&amp;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131"/>
              <w:rPr>
                <w:sz w:val="22"/>
              </w:rPr>
            </w:pPr>
            <w:r>
              <w:rPr>
                <w:sz w:val="22"/>
              </w:rPr>
              <w:t>Promote and facilitate the First‐time Home Buyers Savings Plan which enables the establishment of a savings plan for the purchase of a home and exempts the earnings on the savings (Code of Virginia Chapter 32, sections</w:t>
            </w:r>
          </w:p>
          <w:p>
            <w:pPr>
              <w:pStyle w:val="TableParagraph"/>
              <w:spacing w:line="248" w:lineRule="exact"/>
              <w:ind w:left="107"/>
              <w:rPr>
                <w:sz w:val="22"/>
              </w:rPr>
            </w:pPr>
            <w:r>
              <w:rPr>
                <w:sz w:val="22"/>
              </w:rPr>
              <w:t>55‐555 through 55‐559).</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ind w:left="928"/>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3571" w:hRule="atLeast"/>
        </w:trPr>
        <w:tc>
          <w:tcPr>
            <w:tcW w:w="4582" w:type="dxa"/>
          </w:tcPr>
          <w:p>
            <w:pPr>
              <w:pStyle w:val="TableParagraph"/>
              <w:ind w:left="107" w:right="381"/>
              <w:jc w:val="both"/>
              <w:rPr>
                <w:sz w:val="22"/>
              </w:rPr>
            </w:pPr>
            <w:r>
              <w:rPr>
                <w:sz w:val="22"/>
              </w:rPr>
              <w:t>Develop a housing program to support</w:t>
            </w:r>
            <w:r>
              <w:rPr>
                <w:spacing w:val="-30"/>
                <w:sz w:val="22"/>
              </w:rPr>
              <w:t> </w:t>
            </w:r>
            <w:r>
              <w:rPr>
                <w:sz w:val="22"/>
              </w:rPr>
              <w:t>home‐ purchase for higher income households up to 100%</w:t>
            </w:r>
            <w:r>
              <w:rPr>
                <w:spacing w:val="-1"/>
                <w:sz w:val="22"/>
              </w:rPr>
              <w:t> </w:t>
            </w:r>
            <w:r>
              <w:rPr>
                <w:sz w:val="22"/>
              </w:rPr>
              <w:t>AMI.</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ind w:left="928"/>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342" w:hRule="atLeast"/>
        </w:trPr>
        <w:tc>
          <w:tcPr>
            <w:tcW w:w="13189" w:type="dxa"/>
            <w:gridSpan w:val="5"/>
          </w:tcPr>
          <w:p>
            <w:pPr>
              <w:pStyle w:val="TableParagraph"/>
              <w:tabs>
                <w:tab w:pos="2297" w:val="left" w:leader="none"/>
              </w:tabs>
              <w:spacing w:line="323" w:lineRule="exact"/>
              <w:ind w:left="107"/>
              <w:rPr>
                <w:sz w:val="28"/>
              </w:rPr>
            </w:pPr>
            <w:r>
              <w:rPr>
                <w:b/>
                <w:sz w:val="28"/>
              </w:rPr>
              <w:t>Strategy</w:t>
            </w:r>
            <w:r>
              <w:rPr>
                <w:b/>
                <w:spacing w:val="-1"/>
                <w:sz w:val="28"/>
              </w:rPr>
              <w:t> </w:t>
            </w:r>
            <w:r>
              <w:rPr>
                <w:b/>
                <w:sz w:val="28"/>
              </w:rPr>
              <w:t>3.5</w:t>
              <w:tab/>
            </w:r>
            <w:r>
              <w:rPr>
                <w:sz w:val="28"/>
              </w:rPr>
              <w:t>Promote cross‐sector collaboration on the issue of the provision of affordable</w:t>
            </w:r>
            <w:r>
              <w:rPr>
                <w:spacing w:val="-14"/>
                <w:sz w:val="28"/>
              </w:rPr>
              <w:t> </w:t>
            </w:r>
            <w:r>
              <w:rPr>
                <w:sz w:val="28"/>
              </w:rPr>
              <w:t>housing.</w:t>
            </w:r>
          </w:p>
        </w:tc>
      </w:tr>
    </w:tbl>
    <w:p>
      <w:pPr>
        <w:spacing w:after="0" w:line="323" w:lineRule="exact"/>
        <w:rPr>
          <w:sz w:val="28"/>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5023">
            <wp:simplePos x="0" y="0"/>
            <wp:positionH relativeFrom="page">
              <wp:posOffset>2286761</wp:posOffset>
            </wp:positionH>
            <wp:positionV relativeFrom="page">
              <wp:posOffset>4829373</wp:posOffset>
            </wp:positionV>
            <wp:extent cx="1664424" cy="1668303"/>
            <wp:effectExtent l="0" t="0" r="0" b="0"/>
            <wp:wrapNone/>
            <wp:docPr id="47" name="image405.png" descr=""/>
            <wp:cNvGraphicFramePr>
              <a:graphicFrameLocks noChangeAspect="1"/>
            </wp:cNvGraphicFramePr>
            <a:graphic>
              <a:graphicData uri="http://schemas.openxmlformats.org/drawingml/2006/picture">
                <pic:pic>
                  <pic:nvPicPr>
                    <pic:cNvPr id="48" name="image405.png"/>
                    <pic:cNvPicPr/>
                  </pic:nvPicPr>
                  <pic:blipFill>
                    <a:blip r:embed="rId413"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0408" coordorigin="5048,1930" coordsize="6459,6933">
            <v:shape style="position:absolute;left:5048;top:6061;width:3170;height:2801" type="#_x0000_t75" stroked="false">
              <v:imagedata r:id="rId402" o:title=""/>
            </v:shape>
            <v:shape style="position:absolute;left:6882;top:4916;width:2699;height:2662" type="#_x0000_t75" stroked="false">
              <v:imagedata r:id="rId414" o:title=""/>
            </v:shape>
            <v:shape style="position:absolute;left:7833;top:3204;width:2098;height:2873" type="#_x0000_t75" stroked="false">
              <v:imagedata r:id="rId415" o:title=""/>
            </v:shape>
            <v:shape style="position:absolute;left:8937;top:1929;width:2570;height:2572" type="#_x0000_t75" stroked="false">
              <v:imagedata r:id="rId416"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342" w:hRule="atLeast"/>
        </w:trPr>
        <w:tc>
          <w:tcPr>
            <w:tcW w:w="4582" w:type="dxa"/>
          </w:tcPr>
          <w:p>
            <w:pPr>
              <w:pStyle w:val="TableParagraph"/>
              <w:ind w:left="107" w:right="118"/>
              <w:rPr>
                <w:sz w:val="22"/>
              </w:rPr>
            </w:pPr>
            <w:r>
              <w:rPr>
                <w:sz w:val="22"/>
              </w:rPr>
              <w:t>Facilitate collaboration among residential developers, affordable housing developers, lenders, the Virginia Housing Development Authority, economic development agencies, and</w:t>
            </w:r>
          </w:p>
          <w:p>
            <w:pPr>
              <w:pStyle w:val="TableParagraph"/>
              <w:spacing w:line="248" w:lineRule="exact"/>
              <w:ind w:left="107"/>
              <w:rPr>
                <w:sz w:val="22"/>
              </w:rPr>
            </w:pPr>
            <w:r>
              <w:rPr>
                <w:sz w:val="22"/>
              </w:rPr>
              <w:t>transportation officials.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420" w:hRule="atLeast"/>
        </w:trPr>
        <w:tc>
          <w:tcPr>
            <w:tcW w:w="4582" w:type="dxa"/>
          </w:tcPr>
          <w:p>
            <w:pPr>
              <w:pStyle w:val="TableParagraph"/>
              <w:ind w:left="107" w:right="239"/>
              <w:rPr>
                <w:sz w:val="22"/>
              </w:rPr>
            </w:pPr>
            <w:r>
              <w:rPr>
                <w:sz w:val="22"/>
              </w:rPr>
              <w:t>Develop a housing ambassador program to Loudoun’s Towns to raise awareness and provide technical assistance to them to assist them in establishing and maintaining programs that provide affordable housing.</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ind w:left="928"/>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691" w:hRule="atLeast"/>
        </w:trPr>
        <w:tc>
          <w:tcPr>
            <w:tcW w:w="4582" w:type="dxa"/>
          </w:tcPr>
          <w:p>
            <w:pPr>
              <w:pStyle w:val="TableParagraph"/>
              <w:ind w:left="107" w:right="89"/>
              <w:rPr>
                <w:sz w:val="22"/>
              </w:rPr>
            </w:pPr>
            <w:r>
              <w:rPr>
                <w:sz w:val="22"/>
              </w:rPr>
              <w:t>Conduct regular focus groups with the building industry, the CEO Cabinet, and major employers.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ind w:left="928"/>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429" w:hRule="atLeast"/>
        </w:trPr>
        <w:tc>
          <w:tcPr>
            <w:tcW w:w="4582" w:type="dxa"/>
          </w:tcPr>
          <w:p>
            <w:pPr>
              <w:pStyle w:val="TableParagraph"/>
              <w:ind w:left="107" w:right="179"/>
              <w:rPr>
                <w:sz w:val="22"/>
              </w:rPr>
            </w:pPr>
            <w:r>
              <w:rPr>
                <w:sz w:val="22"/>
              </w:rPr>
              <w:t>Convene an Annual Housing Summit to check in with stakeholders on the issues and successes.</w:t>
            </w:r>
          </w:p>
        </w:tc>
        <w:tc>
          <w:tcPr>
            <w:tcW w:w="1199" w:type="dxa"/>
          </w:tcPr>
          <w:p>
            <w:pPr>
              <w:pStyle w:val="TableParagraph"/>
              <w:rPr>
                <w:rFonts w:ascii="Times New Roman"/>
                <w:sz w:val="22"/>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384" coordorigin="3601,1930" coordsize="7906,8380">
            <v:shape style="position:absolute;left:3601;top:7605;width:2698;height:2704" type="#_x0000_t75" stroked="false">
              <v:imagedata r:id="rId417" o:title=""/>
            </v:shape>
            <v:shape style="position:absolute;left:5048;top:6061;width:3170;height:2801" type="#_x0000_t75" stroked="false">
              <v:imagedata r:id="rId393" o:title=""/>
            </v:shape>
            <v:shape style="position:absolute;left:6882;top:4916;width:2699;height:2662" type="#_x0000_t75" stroked="false">
              <v:imagedata r:id="rId418" o:title=""/>
            </v:shape>
            <v:shape style="position:absolute;left:7833;top:3204;width:2098;height:2873" type="#_x0000_t75" stroked="false">
              <v:imagedata r:id="rId419" o:title=""/>
            </v:shape>
            <v:shape style="position:absolute;left:8937;top:1929;width:2570;height:2572" type="#_x0000_t75" stroked="false">
              <v:imagedata r:id="rId420"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74" w:hRule="atLeast"/>
        </w:trPr>
        <w:tc>
          <w:tcPr>
            <w:tcW w:w="4582" w:type="dxa"/>
          </w:tcPr>
          <w:p>
            <w:pPr>
              <w:pStyle w:val="TableParagraph"/>
              <w:ind w:left="107" w:right="276"/>
              <w:rPr>
                <w:sz w:val="22"/>
              </w:rPr>
            </w:pPr>
            <w:r>
              <w:rPr>
                <w:sz w:val="22"/>
              </w:rPr>
              <w:t>Coordinate with the Virginia Regional Transit and other transit providers to ensure access to and from affordable housing to jobs and</w:t>
            </w:r>
          </w:p>
          <w:p>
            <w:pPr>
              <w:pStyle w:val="TableParagraph"/>
              <w:spacing w:line="249" w:lineRule="exact"/>
              <w:ind w:left="107"/>
              <w:rPr>
                <w:sz w:val="22"/>
              </w:rPr>
            </w:pPr>
            <w:r>
              <w:rPr>
                <w:sz w:val="22"/>
              </w:rPr>
              <w:t>services.</w:t>
            </w:r>
          </w:p>
        </w:tc>
        <w:tc>
          <w:tcPr>
            <w:tcW w:w="1199" w:type="dxa"/>
          </w:tcPr>
          <w:p>
            <w:pPr>
              <w:pStyle w:val="TableParagraph"/>
              <w:rPr>
                <w:rFonts w:ascii="Times New Roman"/>
                <w:sz w:val="20"/>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8090" w:hRule="atLeast"/>
        </w:trPr>
        <w:tc>
          <w:tcPr>
            <w:tcW w:w="4582" w:type="dxa"/>
          </w:tcPr>
          <w:p>
            <w:pPr>
              <w:pStyle w:val="TableParagraph"/>
              <w:ind w:left="107" w:right="318"/>
              <w:rPr>
                <w:sz w:val="22"/>
              </w:rPr>
            </w:pPr>
            <w:r>
              <w:rPr>
                <w:sz w:val="22"/>
              </w:rPr>
              <w:t>Implement a robust community outreach plan to promote the importance of housing to Loudoun’s quality of life and the economy.</w:t>
            </w:r>
          </w:p>
        </w:tc>
        <w:tc>
          <w:tcPr>
            <w:tcW w:w="1199" w:type="dxa"/>
          </w:tcPr>
          <w:p>
            <w:pPr>
              <w:pStyle w:val="TableParagraph"/>
              <w:rPr>
                <w:rFonts w:ascii="Times New Roman"/>
                <w:sz w:val="20"/>
              </w:rPr>
            </w:pPr>
          </w:p>
        </w:tc>
        <w:tc>
          <w:tcPr>
            <w:tcW w:w="2553" w:type="dxa"/>
          </w:tcPr>
          <w:p>
            <w:pPr>
              <w:pStyle w:val="TableParagraph"/>
              <w:ind w:left="158" w:right="149" w:hanging="1"/>
              <w:jc w:val="center"/>
              <w:rPr>
                <w:sz w:val="22"/>
              </w:rPr>
            </w:pPr>
            <w:r>
              <w:rPr>
                <w:sz w:val="22"/>
              </w:rPr>
              <w:t>County Government, Family Services,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360" coordorigin="3601,1930" coordsize="7906,8380">
            <v:shape style="position:absolute;left:3601;top:7605;width:2698;height:2704" type="#_x0000_t75" stroked="false">
              <v:imagedata r:id="rId421" o:title=""/>
            </v:shape>
            <v:shape style="position:absolute;left:5048;top:6061;width:3170;height:2801" type="#_x0000_t75" stroked="false">
              <v:imagedata r:id="rId422" o:title=""/>
            </v:shape>
            <v:shape style="position:absolute;left:6882;top:4916;width:2699;height:2662" type="#_x0000_t75" stroked="false">
              <v:imagedata r:id="rId131" o:title=""/>
            </v:shape>
            <v:shape style="position:absolute;left:7833;top:3204;width:2098;height:2873" type="#_x0000_t75" stroked="false">
              <v:imagedata r:id="rId423" o:title=""/>
            </v:shape>
            <v:shape style="position:absolute;left:8937;top:1929;width:2570;height:2572" type="#_x0000_t75" stroked="false">
              <v:imagedata r:id="rId424"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95" w:hRule="atLeast"/>
        </w:trPr>
        <w:tc>
          <w:tcPr>
            <w:tcW w:w="13189" w:type="dxa"/>
            <w:gridSpan w:val="5"/>
            <w:shd w:val="clear" w:color="auto" w:fill="FFC000"/>
          </w:tcPr>
          <w:p>
            <w:pPr>
              <w:pStyle w:val="TableParagraph"/>
              <w:spacing w:line="376" w:lineRule="exact"/>
              <w:ind w:left="107"/>
              <w:rPr>
                <w:b/>
                <w:sz w:val="32"/>
              </w:rPr>
            </w:pPr>
            <w:r>
              <w:rPr>
                <w:b/>
                <w:color w:val="FFFFFF"/>
                <w:sz w:val="32"/>
              </w:rPr>
              <w:t>Chapter 5</w:t>
            </w:r>
          </w:p>
        </w:tc>
      </w:tr>
      <w:tr>
        <w:trPr>
          <w:trHeight w:val="381" w:hRule="atLeast"/>
        </w:trPr>
        <w:tc>
          <w:tcPr>
            <w:tcW w:w="13189" w:type="dxa"/>
            <w:gridSpan w:val="5"/>
            <w:tcBorders>
              <w:top w:val="nil"/>
              <w:left w:val="nil"/>
              <w:bottom w:val="nil"/>
              <w:right w:val="nil"/>
            </w:tcBorders>
            <w:shd w:val="clear" w:color="auto" w:fill="000000"/>
          </w:tcPr>
          <w:p>
            <w:pPr>
              <w:pStyle w:val="TableParagraph"/>
              <w:spacing w:line="361" w:lineRule="exact"/>
              <w:ind w:left="112"/>
              <w:rPr>
                <w:b/>
                <w:sz w:val="32"/>
              </w:rPr>
            </w:pPr>
            <w:r>
              <w:rPr>
                <w:b/>
                <w:color w:val="FFFFFF"/>
                <w:sz w:val="32"/>
              </w:rPr>
              <w:t>Economic Development</w:t>
            </w:r>
          </w:p>
        </w:tc>
      </w:tr>
      <w:tr>
        <w:trPr>
          <w:trHeight w:val="395" w:hRule="atLeast"/>
        </w:trPr>
        <w:tc>
          <w:tcPr>
            <w:tcW w:w="13189" w:type="dxa"/>
            <w:gridSpan w:val="5"/>
          </w:tcPr>
          <w:p>
            <w:pPr>
              <w:pStyle w:val="TableParagraph"/>
              <w:spacing w:line="376" w:lineRule="exact"/>
              <w:ind w:left="107"/>
              <w:rPr>
                <w:rFonts w:ascii="Gill Sans MT"/>
                <w:sz w:val="28"/>
              </w:rPr>
            </w:pPr>
            <w:r>
              <w:rPr>
                <w:b/>
                <w:sz w:val="32"/>
              </w:rPr>
              <w:t>Policy: </w:t>
            </w:r>
            <w:r>
              <w:rPr>
                <w:rFonts w:ascii="Gill Sans MT"/>
                <w:color w:val="3A6331"/>
                <w:sz w:val="28"/>
              </w:rPr>
              <w:t>Diversify the economy by strengthening targeted industry clusters.</w:t>
            </w:r>
          </w:p>
        </w:tc>
      </w:tr>
      <w:tr>
        <w:trPr>
          <w:trHeight w:val="683" w:hRule="atLeast"/>
        </w:trPr>
        <w:tc>
          <w:tcPr>
            <w:tcW w:w="13189" w:type="dxa"/>
            <w:gridSpan w:val="5"/>
          </w:tcPr>
          <w:p>
            <w:pPr>
              <w:pStyle w:val="TableParagraph"/>
              <w:tabs>
                <w:tab w:pos="2356" w:val="left" w:leader="none"/>
              </w:tabs>
              <w:spacing w:line="340" w:lineRule="exact"/>
              <w:ind w:left="107"/>
              <w:rPr>
                <w:sz w:val="28"/>
              </w:rPr>
            </w:pPr>
            <w:r>
              <w:rPr>
                <w:b/>
                <w:sz w:val="28"/>
              </w:rPr>
              <w:t>Strategy</w:t>
            </w:r>
            <w:r>
              <w:rPr>
                <w:b/>
                <w:spacing w:val="-1"/>
                <w:sz w:val="28"/>
              </w:rPr>
              <w:t> </w:t>
            </w:r>
            <w:r>
              <w:rPr>
                <w:b/>
                <w:sz w:val="28"/>
              </w:rPr>
              <w:t>1.1</w:t>
              <w:tab/>
            </w:r>
            <w:r>
              <w:rPr>
                <w:sz w:val="28"/>
              </w:rPr>
              <w:t>Attract new businesses in key industries so that the global competitive advantage of</w:t>
            </w:r>
            <w:r>
              <w:rPr>
                <w:spacing w:val="-38"/>
                <w:sz w:val="28"/>
              </w:rPr>
              <w:t> </w:t>
            </w:r>
            <w:r>
              <w:rPr>
                <w:sz w:val="28"/>
              </w:rPr>
              <w:t>Loudoun</w:t>
            </w:r>
          </w:p>
          <w:p>
            <w:pPr>
              <w:pStyle w:val="TableParagraph"/>
              <w:spacing w:line="323" w:lineRule="exact"/>
              <w:ind w:left="107"/>
              <w:rPr>
                <w:sz w:val="28"/>
              </w:rPr>
            </w:pPr>
            <w:r>
              <w:rPr>
                <w:sz w:val="28"/>
              </w:rPr>
              <w:t>is strengthened in the targeted industry clusters.</w:t>
            </w:r>
          </w:p>
        </w:tc>
      </w:tr>
      <w:tr>
        <w:trPr>
          <w:trHeight w:val="683" w:hRule="atLeast"/>
        </w:trPr>
        <w:tc>
          <w:tcPr>
            <w:tcW w:w="13189" w:type="dxa"/>
            <w:gridSpan w:val="5"/>
          </w:tcPr>
          <w:p>
            <w:pPr>
              <w:pStyle w:val="TableParagraph"/>
              <w:tabs>
                <w:tab w:pos="2376" w:val="left" w:leader="none"/>
              </w:tabs>
              <w:spacing w:line="340" w:lineRule="exact"/>
              <w:ind w:left="107"/>
              <w:rPr>
                <w:sz w:val="28"/>
              </w:rPr>
            </w:pPr>
            <w:r>
              <w:rPr>
                <w:b/>
                <w:sz w:val="28"/>
              </w:rPr>
              <w:t>Strategy</w:t>
            </w:r>
            <w:r>
              <w:rPr>
                <w:b/>
                <w:spacing w:val="-1"/>
                <w:sz w:val="28"/>
              </w:rPr>
              <w:t> </w:t>
            </w:r>
            <w:r>
              <w:rPr>
                <w:b/>
                <w:sz w:val="28"/>
              </w:rPr>
              <w:t>1.2</w:t>
              <w:tab/>
            </w:r>
            <w:r>
              <w:rPr>
                <w:sz w:val="28"/>
              </w:rPr>
              <w:t>Work with existing businesses proactively and retain businesses that may be</w:t>
            </w:r>
            <w:r>
              <w:rPr>
                <w:spacing w:val="-22"/>
                <w:sz w:val="28"/>
              </w:rPr>
              <w:t> </w:t>
            </w:r>
            <w:r>
              <w:rPr>
                <w:sz w:val="28"/>
              </w:rPr>
              <w:t>considering</w:t>
            </w:r>
          </w:p>
          <w:p>
            <w:pPr>
              <w:pStyle w:val="TableParagraph"/>
              <w:spacing w:line="323" w:lineRule="exact"/>
              <w:ind w:left="107"/>
              <w:rPr>
                <w:sz w:val="28"/>
              </w:rPr>
            </w:pPr>
            <w:r>
              <w:rPr>
                <w:sz w:val="28"/>
              </w:rPr>
              <w:t>leaving Loudoun by helping with relocation or expansion efforts.</w:t>
            </w:r>
          </w:p>
        </w:tc>
      </w:tr>
      <w:tr>
        <w:trPr>
          <w:trHeight w:val="341" w:hRule="atLeast"/>
        </w:trPr>
        <w:tc>
          <w:tcPr>
            <w:tcW w:w="13189" w:type="dxa"/>
            <w:gridSpan w:val="5"/>
          </w:tcPr>
          <w:p>
            <w:pPr>
              <w:pStyle w:val="TableParagraph"/>
              <w:tabs>
                <w:tab w:pos="2357" w:val="left" w:leader="none"/>
              </w:tabs>
              <w:spacing w:line="322" w:lineRule="exact"/>
              <w:ind w:left="107"/>
              <w:rPr>
                <w:sz w:val="28"/>
              </w:rPr>
            </w:pPr>
            <w:r>
              <w:rPr>
                <w:b/>
                <w:sz w:val="28"/>
              </w:rPr>
              <w:t>Strategy</w:t>
            </w:r>
            <w:r>
              <w:rPr>
                <w:b/>
                <w:spacing w:val="-1"/>
                <w:sz w:val="28"/>
              </w:rPr>
              <w:t> </w:t>
            </w:r>
            <w:r>
              <w:rPr>
                <w:b/>
                <w:sz w:val="28"/>
              </w:rPr>
              <w:t>1.3</w:t>
              <w:tab/>
            </w:r>
            <w:r>
              <w:rPr>
                <w:sz w:val="28"/>
              </w:rPr>
              <w:t>Catalyze start‐ups and entrepreneurial growth by providing quality</w:t>
            </w:r>
            <w:r>
              <w:rPr>
                <w:spacing w:val="-7"/>
                <w:sz w:val="28"/>
              </w:rPr>
              <w:t> </w:t>
            </w:r>
            <w:r>
              <w:rPr>
                <w:sz w:val="28"/>
              </w:rPr>
              <w:t>resources.</w:t>
            </w:r>
          </w:p>
        </w:tc>
      </w:tr>
      <w:tr>
        <w:trPr>
          <w:trHeight w:val="1025" w:hRule="atLeast"/>
        </w:trPr>
        <w:tc>
          <w:tcPr>
            <w:tcW w:w="13189" w:type="dxa"/>
            <w:gridSpan w:val="5"/>
          </w:tcPr>
          <w:p>
            <w:pPr>
              <w:pStyle w:val="TableParagraph"/>
              <w:tabs>
                <w:tab w:pos="2416" w:val="left" w:leader="none"/>
              </w:tabs>
              <w:ind w:left="107" w:right="652" w:hanging="1"/>
              <w:rPr>
                <w:sz w:val="28"/>
              </w:rPr>
            </w:pPr>
            <w:r>
              <w:rPr>
                <w:b/>
                <w:sz w:val="28"/>
              </w:rPr>
              <w:t>Strategy</w:t>
            </w:r>
            <w:r>
              <w:rPr>
                <w:b/>
                <w:spacing w:val="-1"/>
                <w:sz w:val="28"/>
              </w:rPr>
              <w:t> </w:t>
            </w:r>
            <w:r>
              <w:rPr>
                <w:b/>
                <w:sz w:val="28"/>
              </w:rPr>
              <w:t>1.4</w:t>
              <w:tab/>
            </w:r>
            <w:r>
              <w:rPr>
                <w:sz w:val="28"/>
              </w:rPr>
              <w:t>Continue to sustain economic growth at and around the Washington Dulles</w:t>
            </w:r>
            <w:r>
              <w:rPr>
                <w:spacing w:val="-36"/>
                <w:sz w:val="28"/>
              </w:rPr>
              <w:t> </w:t>
            </w:r>
            <w:r>
              <w:rPr>
                <w:sz w:val="28"/>
              </w:rPr>
              <w:t>International Airport and the Leesburg Executive Airport, including support of land use restrictions in noise‐sensitive</w:t>
            </w:r>
            <w:r>
              <w:rPr>
                <w:spacing w:val="-41"/>
                <w:sz w:val="28"/>
              </w:rPr>
              <w:t> </w:t>
            </w:r>
            <w:r>
              <w:rPr>
                <w:sz w:val="28"/>
              </w:rPr>
              <w:t>areas</w:t>
            </w:r>
          </w:p>
          <w:p>
            <w:pPr>
              <w:pStyle w:val="TableParagraph"/>
              <w:spacing w:line="323" w:lineRule="exact"/>
              <w:ind w:left="107"/>
              <w:rPr>
                <w:sz w:val="28"/>
              </w:rPr>
            </w:pPr>
            <w:r>
              <w:rPr>
                <w:sz w:val="28"/>
              </w:rPr>
              <w:t>located within 65 Ldn noise contours.</w:t>
            </w:r>
          </w:p>
        </w:tc>
      </w:tr>
      <w:tr>
        <w:trPr>
          <w:trHeight w:val="341" w:hRule="atLeast"/>
        </w:trPr>
        <w:tc>
          <w:tcPr>
            <w:tcW w:w="13189" w:type="dxa"/>
            <w:gridSpan w:val="5"/>
          </w:tcPr>
          <w:p>
            <w:pPr>
              <w:pStyle w:val="TableParagraph"/>
              <w:tabs>
                <w:tab w:pos="2416" w:val="left" w:leader="none"/>
              </w:tabs>
              <w:spacing w:line="322" w:lineRule="exact"/>
              <w:ind w:left="107"/>
              <w:rPr>
                <w:sz w:val="28"/>
              </w:rPr>
            </w:pPr>
            <w:r>
              <w:rPr>
                <w:b/>
                <w:sz w:val="28"/>
              </w:rPr>
              <w:t>Strategy</w:t>
            </w:r>
            <w:r>
              <w:rPr>
                <w:b/>
                <w:spacing w:val="-1"/>
                <w:sz w:val="28"/>
              </w:rPr>
              <w:t> </w:t>
            </w:r>
            <w:r>
              <w:rPr>
                <w:b/>
                <w:sz w:val="28"/>
              </w:rPr>
              <w:t>1.5</w:t>
              <w:tab/>
            </w:r>
            <w:r>
              <w:rPr>
                <w:sz w:val="28"/>
              </w:rPr>
              <w:t>Expand international business relationships and foreign direct</w:t>
            </w:r>
            <w:r>
              <w:rPr>
                <w:spacing w:val="-8"/>
                <w:sz w:val="28"/>
              </w:rPr>
              <w:t> </w:t>
            </w:r>
            <w:r>
              <w:rPr>
                <w:sz w:val="28"/>
              </w:rPr>
              <w:t>investment.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806" w:hRule="atLeast"/>
        </w:trPr>
        <w:tc>
          <w:tcPr>
            <w:tcW w:w="4582" w:type="dxa"/>
          </w:tcPr>
          <w:p>
            <w:pPr>
              <w:pStyle w:val="TableParagraph"/>
              <w:spacing w:line="268" w:lineRule="exact"/>
              <w:ind w:left="107"/>
              <w:rPr>
                <w:sz w:val="22"/>
              </w:rPr>
            </w:pPr>
            <w:r>
              <w:rPr>
                <w:sz w:val="22"/>
              </w:rPr>
              <w:t>Embed staffing resources in each cluster/overlay</w:t>
            </w:r>
          </w:p>
          <w:p>
            <w:pPr>
              <w:pStyle w:val="TableParagraph"/>
              <w:spacing w:line="270" w:lineRule="atLeast"/>
              <w:ind w:left="107" w:right="182"/>
              <w:rPr>
                <w:sz w:val="22"/>
              </w:rPr>
            </w:pPr>
            <w:r>
              <w:rPr>
                <w:sz w:val="22"/>
              </w:rPr>
              <w:t>to attract or expand businesses using industry expertise, relationships, and earned reputation.</w:t>
            </w:r>
          </w:p>
        </w:tc>
        <w:tc>
          <w:tcPr>
            <w:tcW w:w="1199" w:type="dxa"/>
          </w:tcPr>
          <w:p>
            <w:pPr>
              <w:pStyle w:val="TableParagraph"/>
              <w:rPr>
                <w:rFonts w:ascii="Times New Roman"/>
                <w:sz w:val="24"/>
              </w:rPr>
            </w:pPr>
          </w:p>
        </w:tc>
        <w:tc>
          <w:tcPr>
            <w:tcW w:w="2553" w:type="dxa"/>
          </w:tcPr>
          <w:p>
            <w:pPr>
              <w:pStyle w:val="TableParagraph"/>
              <w:spacing w:line="268" w:lineRule="exact"/>
              <w:ind w:left="183" w:firstLine="154"/>
              <w:rPr>
                <w:sz w:val="22"/>
              </w:rPr>
            </w:pPr>
            <w:r>
              <w:rPr>
                <w:sz w:val="22"/>
              </w:rPr>
              <w:t>County Government,</w:t>
            </w:r>
          </w:p>
          <w:p>
            <w:pPr>
              <w:pStyle w:val="TableParagraph"/>
              <w:spacing w:line="270" w:lineRule="atLeast"/>
              <w:ind w:left="88" w:right="81"/>
              <w:jc w:val="center"/>
              <w:rPr>
                <w:sz w:val="22"/>
              </w:rPr>
            </w:pPr>
            <w:r>
              <w:rPr>
                <w:sz w:val="22"/>
              </w:rPr>
              <w:t>Economic Development,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1" w:hRule="atLeast"/>
        </w:trPr>
        <w:tc>
          <w:tcPr>
            <w:tcW w:w="4582" w:type="dxa"/>
          </w:tcPr>
          <w:p>
            <w:pPr>
              <w:pStyle w:val="TableParagraph"/>
              <w:ind w:left="107" w:right="128"/>
              <w:rPr>
                <w:sz w:val="22"/>
              </w:rPr>
            </w:pPr>
            <w:r>
              <w:rPr>
                <w:sz w:val="22"/>
              </w:rPr>
              <w:t>Use marketing and research to create promotional materials, conduct market analysis, assist with site selection, and provide</w:t>
            </w:r>
          </w:p>
          <w:p>
            <w:pPr>
              <w:pStyle w:val="TableParagraph"/>
              <w:spacing w:line="249" w:lineRule="exact"/>
              <w:ind w:left="107"/>
              <w:rPr>
                <w:sz w:val="22"/>
              </w:rPr>
            </w:pPr>
            <w:r>
              <w:rPr>
                <w:sz w:val="22"/>
              </w:rPr>
              <w:t>ombudsman services.</w:t>
            </w:r>
          </w:p>
        </w:tc>
        <w:tc>
          <w:tcPr>
            <w:tcW w:w="1199" w:type="dxa"/>
          </w:tcPr>
          <w:p>
            <w:pPr>
              <w:pStyle w:val="TableParagraph"/>
              <w:rPr>
                <w:rFonts w:ascii="Times New Roman"/>
                <w:sz w:val="24"/>
              </w:rPr>
            </w:pPr>
          </w:p>
        </w:tc>
        <w:tc>
          <w:tcPr>
            <w:tcW w:w="2553" w:type="dxa"/>
          </w:tcPr>
          <w:p>
            <w:pPr>
              <w:pStyle w:val="TableParagraph"/>
              <w:ind w:left="183" w:right="176" w:hanging="1"/>
              <w:jc w:val="center"/>
              <w:rPr>
                <w:sz w:val="22"/>
              </w:rPr>
            </w:pPr>
            <w:r>
              <w:rPr>
                <w:sz w:val="22"/>
              </w:rPr>
              <w:t>County Government, Economic Development, Planning &amp; Zoning</w:t>
            </w:r>
          </w:p>
        </w:tc>
        <w:tc>
          <w:tcPr>
            <w:tcW w:w="2733" w:type="dxa"/>
          </w:tcPr>
          <w:p>
            <w:pPr>
              <w:pStyle w:val="TableParagraph"/>
              <w:spacing w:line="266" w:lineRule="exact"/>
              <w:ind w:left="179" w:right="174"/>
              <w:jc w:val="center"/>
              <w:rPr>
                <w:sz w:val="22"/>
              </w:rPr>
            </w:pPr>
            <w:r>
              <w:rPr>
                <w:sz w:val="22"/>
              </w:rPr>
              <w:t>Short Term</w:t>
            </w:r>
          </w:p>
        </w:tc>
        <w:tc>
          <w:tcPr>
            <w:tcW w:w="2122" w:type="dxa"/>
          </w:tcPr>
          <w:p>
            <w:pPr>
              <w:pStyle w:val="TableParagraph"/>
              <w:ind w:left="646" w:right="641"/>
              <w:jc w:val="center"/>
              <w:rPr>
                <w:rFonts w:ascii="MS Gothic" w:eastAsia="MS Gothic" w:hint="eastAsia"/>
                <w:sz w:val="36"/>
              </w:rPr>
            </w:pPr>
            <w:r>
              <w:rPr>
                <w:rFonts w:ascii="MS Gothic" w:eastAsia="MS Gothic" w:hint="eastAsia"/>
                <w:sz w:val="36"/>
              </w:rPr>
              <w:t>￮￮￮￮</w:t>
            </w:r>
          </w:p>
        </w:tc>
      </w:tr>
      <w:tr>
        <w:trPr>
          <w:trHeight w:val="1343" w:hRule="atLeast"/>
        </w:trPr>
        <w:tc>
          <w:tcPr>
            <w:tcW w:w="4582" w:type="dxa"/>
          </w:tcPr>
          <w:p>
            <w:pPr>
              <w:pStyle w:val="TableParagraph"/>
              <w:ind w:left="107" w:right="203"/>
              <w:rPr>
                <w:sz w:val="22"/>
              </w:rPr>
            </w:pPr>
            <w:r>
              <w:rPr>
                <w:sz w:val="22"/>
              </w:rPr>
              <w:t>Provide assistance with the regulatory process and streamline when possible using electronic plan submittals and online portals to get clients to market more quickly, provided all public</w:t>
            </w:r>
          </w:p>
          <w:p>
            <w:pPr>
              <w:pStyle w:val="TableParagraph"/>
              <w:spacing w:line="249" w:lineRule="exact"/>
              <w:ind w:left="107"/>
              <w:rPr>
                <w:sz w:val="22"/>
              </w:rPr>
            </w:pPr>
            <w:r>
              <w:rPr>
                <w:sz w:val="22"/>
              </w:rPr>
              <w:t>safety, health, and welfare regulations are met.</w:t>
            </w:r>
          </w:p>
        </w:tc>
        <w:tc>
          <w:tcPr>
            <w:tcW w:w="1199" w:type="dxa"/>
          </w:tcPr>
          <w:p>
            <w:pPr>
              <w:pStyle w:val="TableParagraph"/>
              <w:rPr>
                <w:rFonts w:ascii="Times New Roman"/>
                <w:sz w:val="24"/>
              </w:rPr>
            </w:pPr>
          </w:p>
        </w:tc>
        <w:tc>
          <w:tcPr>
            <w:tcW w:w="2553" w:type="dxa"/>
          </w:tcPr>
          <w:p>
            <w:pPr>
              <w:pStyle w:val="TableParagraph"/>
              <w:ind w:left="88" w:right="81"/>
              <w:jc w:val="center"/>
              <w:rPr>
                <w:sz w:val="22"/>
              </w:rPr>
            </w:pPr>
            <w:r>
              <w:rPr>
                <w:sz w:val="22"/>
              </w:rPr>
              <w:t>County Government, Economic Development,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5119">
            <wp:simplePos x="0" y="0"/>
            <wp:positionH relativeFrom="page">
              <wp:posOffset>2286761</wp:posOffset>
            </wp:positionH>
            <wp:positionV relativeFrom="page">
              <wp:posOffset>4829373</wp:posOffset>
            </wp:positionV>
            <wp:extent cx="1664424" cy="1668303"/>
            <wp:effectExtent l="0" t="0" r="0" b="0"/>
            <wp:wrapNone/>
            <wp:docPr id="49" name="image116.png" descr=""/>
            <wp:cNvGraphicFramePr>
              <a:graphicFrameLocks noChangeAspect="1"/>
            </wp:cNvGraphicFramePr>
            <a:graphic>
              <a:graphicData uri="http://schemas.openxmlformats.org/drawingml/2006/picture">
                <pic:pic>
                  <pic:nvPicPr>
                    <pic:cNvPr id="50" name="image116.png"/>
                    <pic:cNvPicPr/>
                  </pic:nvPicPr>
                  <pic:blipFill>
                    <a:blip r:embed="rId124"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0312" coordorigin="5048,1930" coordsize="6459,6933">
            <v:shape style="position:absolute;left:5048;top:6061;width:3170;height:2801" type="#_x0000_t75" stroked="false">
              <v:imagedata r:id="rId402" o:title=""/>
            </v:shape>
            <v:shape style="position:absolute;left:6882;top:4916;width:2699;height:2662" type="#_x0000_t75" stroked="false">
              <v:imagedata r:id="rId425" o:title=""/>
            </v:shape>
            <v:shape style="position:absolute;left:7833;top:3204;width:2098;height:2873" type="#_x0000_t75" stroked="false">
              <v:imagedata r:id="rId426" o:title=""/>
            </v:shape>
            <v:shape style="position:absolute;left:8937;top:1929;width:2570;height:2572" type="#_x0000_t75" stroked="false">
              <v:imagedata r:id="rId427"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805" w:hRule="atLeast"/>
        </w:trPr>
        <w:tc>
          <w:tcPr>
            <w:tcW w:w="4582" w:type="dxa"/>
          </w:tcPr>
          <w:p>
            <w:pPr>
              <w:pStyle w:val="TableParagraph"/>
              <w:ind w:left="107" w:right="442"/>
              <w:rPr>
                <w:sz w:val="22"/>
              </w:rPr>
            </w:pPr>
            <w:r>
              <w:rPr>
                <w:sz w:val="22"/>
              </w:rPr>
              <w:t>Create mechanisms for the rural economy to maintain its status as a regional agricultural</w:t>
            </w:r>
          </w:p>
          <w:p>
            <w:pPr>
              <w:pStyle w:val="TableParagraph"/>
              <w:spacing w:line="249" w:lineRule="exact"/>
              <w:ind w:left="107"/>
              <w:rPr>
                <w:sz w:val="22"/>
              </w:rPr>
            </w:pPr>
            <w:r>
              <w:rPr>
                <w:sz w:val="22"/>
              </w:rPr>
              <w:t>leader and local advantage.</w:t>
            </w:r>
          </w:p>
        </w:tc>
        <w:tc>
          <w:tcPr>
            <w:tcW w:w="1199" w:type="dxa"/>
          </w:tcPr>
          <w:p>
            <w:pPr>
              <w:pStyle w:val="TableParagraph"/>
              <w:rPr>
                <w:rFonts w:ascii="Times New Roman"/>
                <w:sz w:val="22"/>
              </w:rPr>
            </w:pPr>
          </w:p>
        </w:tc>
        <w:tc>
          <w:tcPr>
            <w:tcW w:w="2553" w:type="dxa"/>
          </w:tcPr>
          <w:p>
            <w:pPr>
              <w:pStyle w:val="TableParagraph"/>
              <w:ind w:left="211" w:right="82" w:firstLine="127"/>
              <w:rPr>
                <w:sz w:val="22"/>
              </w:rPr>
            </w:pPr>
            <w:r>
              <w:rPr>
                <w:sz w:val="22"/>
              </w:rPr>
              <w:t>County Government, Economic Development</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83"/>
              <w:rPr>
                <w:sz w:val="22"/>
              </w:rPr>
            </w:pPr>
            <w:r>
              <w:rPr>
                <w:sz w:val="22"/>
              </w:rPr>
              <w:t>Focus on providing resources, networking/education events, and other programs to startup companies that place a high value on growth, including assistance with establishing additional incubators, accelerators,</w:t>
            </w:r>
          </w:p>
          <w:p>
            <w:pPr>
              <w:pStyle w:val="TableParagraph"/>
              <w:spacing w:line="249" w:lineRule="exact"/>
              <w:ind w:left="107"/>
              <w:rPr>
                <w:sz w:val="22"/>
              </w:rPr>
            </w:pPr>
            <w:r>
              <w:rPr>
                <w:sz w:val="22"/>
              </w:rPr>
              <w:t>co‐working spaces, and makerspaces.</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County Government, Economic Development,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488"/>
              <w:rPr>
                <w:sz w:val="22"/>
              </w:rPr>
            </w:pPr>
            <w:r>
              <w:rPr>
                <w:sz w:val="22"/>
              </w:rPr>
              <w:t>Reserve adequate amounts of developable commercially‐zoned land for cluster growth.</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County Government, Economic Development,</w:t>
            </w:r>
          </w:p>
          <w:p>
            <w:pPr>
              <w:pStyle w:val="TableParagraph"/>
              <w:spacing w:line="249" w:lineRule="exact"/>
              <w:ind w:left="202" w:right="196"/>
              <w:jc w:val="center"/>
              <w:rPr>
                <w:sz w:val="22"/>
              </w:rPr>
            </w:pPr>
            <w:r>
              <w:rPr>
                <w:sz w:val="22"/>
              </w:rPr>
              <w:t>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ight="153"/>
              <w:rPr>
                <w:sz w:val="22"/>
              </w:rPr>
            </w:pPr>
            <w:r>
              <w:rPr>
                <w:sz w:val="22"/>
              </w:rPr>
              <w:t>Strategically use economic incentives as needed for attraction and retention.</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County Government, Economic Development,</w:t>
            </w:r>
          </w:p>
          <w:p>
            <w:pPr>
              <w:pStyle w:val="TableParagraph"/>
              <w:spacing w:line="249" w:lineRule="exact"/>
              <w:ind w:left="202" w:right="196"/>
              <w:jc w:val="center"/>
              <w:rPr>
                <w:sz w:val="22"/>
              </w:rPr>
            </w:pPr>
            <w:r>
              <w:rPr>
                <w:sz w:val="22"/>
              </w:rPr>
              <w:t>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Pr>
                <w:sz w:val="22"/>
              </w:rPr>
            </w:pPr>
            <w:r>
              <w:rPr>
                <w:sz w:val="22"/>
              </w:rPr>
              <w:t>Ensure new development does not create flight obstructions, or otherwise impede flight operations at Washington Dulles International Airport and Leesburg Executive Airport, notwithstanding building and height standards</w:t>
            </w:r>
          </w:p>
          <w:p>
            <w:pPr>
              <w:pStyle w:val="TableParagraph"/>
              <w:spacing w:line="248" w:lineRule="exact"/>
              <w:ind w:left="107"/>
              <w:rPr>
                <w:sz w:val="22"/>
              </w:rPr>
            </w:pPr>
            <w:r>
              <w:rPr>
                <w:sz w:val="22"/>
              </w:rPr>
              <w:t>recommended elsewhere in </w:t>
            </w:r>
            <w:r>
              <w:rPr>
                <w:i/>
                <w:sz w:val="22"/>
              </w:rPr>
              <w:t>Loudoun 2040</w:t>
            </w:r>
            <w:r>
              <w:rPr>
                <w:sz w:val="22"/>
              </w:rPr>
              <w:t>.</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County Government, Economic Development, Planning &amp; Zoning, FAA</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2148" w:hRule="atLeast"/>
        </w:trPr>
        <w:tc>
          <w:tcPr>
            <w:tcW w:w="4582" w:type="dxa"/>
          </w:tcPr>
          <w:p>
            <w:pPr>
              <w:pStyle w:val="TableParagraph"/>
              <w:ind w:left="107" w:right="113"/>
              <w:rPr>
                <w:sz w:val="22"/>
              </w:rPr>
            </w:pPr>
            <w:r>
              <w:rPr>
                <w:sz w:val="22"/>
              </w:rPr>
              <w:t>Require developments that are subject to Federal Regulation 14 CFR Part 77 to provide</w:t>
            </w:r>
            <w:r>
              <w:rPr>
                <w:spacing w:val="-24"/>
                <w:sz w:val="22"/>
              </w:rPr>
              <w:t> </w:t>
            </w:r>
            <w:r>
              <w:rPr>
                <w:sz w:val="22"/>
              </w:rPr>
              <w:t>the County with certification from the Federal Aviation Administration (FAA) that it will not constitute a hazard to air navigation.  In addition, developments will comply with any recommendation(s) found in an FAA</w:t>
            </w:r>
            <w:r>
              <w:rPr>
                <w:spacing w:val="-10"/>
                <w:sz w:val="22"/>
              </w:rPr>
              <w:t> </w:t>
            </w:r>
            <w:r>
              <w:rPr>
                <w:sz w:val="22"/>
              </w:rPr>
              <w:t>decision</w:t>
            </w:r>
          </w:p>
          <w:p>
            <w:pPr>
              <w:pStyle w:val="TableParagraph"/>
              <w:spacing w:line="249" w:lineRule="exact"/>
              <w:ind w:left="107"/>
              <w:rPr>
                <w:sz w:val="22"/>
              </w:rPr>
            </w:pPr>
            <w:r>
              <w:rPr>
                <w:sz w:val="22"/>
              </w:rPr>
              <w:t>that results in a no hazard determination.</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County Government, Economic Development, Planning &amp; Zoning, FAA</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5167">
            <wp:simplePos x="0" y="0"/>
            <wp:positionH relativeFrom="page">
              <wp:posOffset>2286761</wp:posOffset>
            </wp:positionH>
            <wp:positionV relativeFrom="page">
              <wp:posOffset>4829373</wp:posOffset>
            </wp:positionV>
            <wp:extent cx="1664424" cy="1668303"/>
            <wp:effectExtent l="0" t="0" r="0" b="0"/>
            <wp:wrapNone/>
            <wp:docPr id="51" name="image420.png" descr=""/>
            <wp:cNvGraphicFramePr>
              <a:graphicFrameLocks noChangeAspect="1"/>
            </wp:cNvGraphicFramePr>
            <a:graphic>
              <a:graphicData uri="http://schemas.openxmlformats.org/drawingml/2006/picture">
                <pic:pic>
                  <pic:nvPicPr>
                    <pic:cNvPr id="52" name="image420.png"/>
                    <pic:cNvPicPr/>
                  </pic:nvPicPr>
                  <pic:blipFill>
                    <a:blip r:embed="rId428"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0264" coordorigin="5048,1930" coordsize="6459,6933">
            <v:shape style="position:absolute;left:5048;top:6061;width:3170;height:2801" type="#_x0000_t75" stroked="false">
              <v:imagedata r:id="rId429" o:title=""/>
            </v:shape>
            <v:shape style="position:absolute;left:6882;top:4916;width:2699;height:2662" type="#_x0000_t75" stroked="false">
              <v:imagedata r:id="rId160" o:title=""/>
            </v:shape>
            <v:shape style="position:absolute;left:7833;top:3204;width:2098;height:2873" type="#_x0000_t75" stroked="false">
              <v:imagedata r:id="rId278" o:title=""/>
            </v:shape>
            <v:shape style="position:absolute;left:8937;top:1929;width:2570;height:2572" type="#_x0000_t75" stroked="false">
              <v:imagedata r:id="rId430"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4130" w:hRule="atLeast"/>
        </w:trPr>
        <w:tc>
          <w:tcPr>
            <w:tcW w:w="4582" w:type="dxa"/>
          </w:tcPr>
          <w:p>
            <w:pPr>
              <w:pStyle w:val="TableParagraph"/>
              <w:ind w:left="107" w:right="107"/>
              <w:rPr>
                <w:sz w:val="22"/>
              </w:rPr>
            </w:pPr>
            <w:r>
              <w:rPr>
                <w:sz w:val="22"/>
              </w:rPr>
              <w:t>Require applicants to demonstrate that 14 CFR Part 77 notice is not necessary for their proposed development. Applicants may visit </w:t>
            </w:r>
            <w:r>
              <w:rPr>
                <w:i/>
                <w:color w:val="0563C1"/>
                <w:spacing w:val="-1"/>
                <w:sz w:val="22"/>
                <w:u w:val="single" w:color="0563C1"/>
              </w:rPr>
              <w:t>https://oeaaa.faa.gov/oeaaa/external/portal.jsp</w:t>
            </w:r>
            <w:r>
              <w:rPr>
                <w:i/>
                <w:color w:val="0563C1"/>
                <w:spacing w:val="-1"/>
                <w:sz w:val="22"/>
              </w:rPr>
              <w:t> </w:t>
            </w:r>
            <w:r>
              <w:rPr>
                <w:sz w:val="22"/>
              </w:rPr>
              <w:t>to view notice filing requirements or use the FAA’s </w:t>
            </w:r>
            <w:r>
              <w:rPr>
                <w:sz w:val="22"/>
                <w:u w:val="single"/>
              </w:rPr>
              <w:t>Notice Criteria Tool</w:t>
            </w:r>
            <w:r>
              <w:rPr>
                <w:sz w:val="22"/>
              </w:rPr>
              <w:t> to determine notice obligation.</w:t>
            </w:r>
          </w:p>
        </w:tc>
        <w:tc>
          <w:tcPr>
            <w:tcW w:w="1199" w:type="dxa"/>
          </w:tcPr>
          <w:p>
            <w:pPr>
              <w:pStyle w:val="TableParagraph"/>
              <w:rPr>
                <w:rFonts w:ascii="Times New Roman"/>
                <w:sz w:val="26"/>
              </w:rPr>
            </w:pPr>
          </w:p>
        </w:tc>
        <w:tc>
          <w:tcPr>
            <w:tcW w:w="2553" w:type="dxa"/>
          </w:tcPr>
          <w:p>
            <w:pPr>
              <w:pStyle w:val="TableParagraph"/>
              <w:ind w:left="88" w:right="81"/>
              <w:jc w:val="center"/>
              <w:rPr>
                <w:sz w:val="22"/>
              </w:rPr>
            </w:pPr>
            <w:r>
              <w:rPr>
                <w:sz w:val="22"/>
              </w:rPr>
              <w:t>County Government, Economic Development, Planning &amp; Zoning, FAA</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98"/>
              <w:rPr>
                <w:rFonts w:ascii="MS Gothic" w:eastAsia="MS Gothic" w:hint="eastAsia"/>
                <w:sz w:val="36"/>
              </w:rPr>
            </w:pPr>
            <w:r>
              <w:rPr>
                <w:rFonts w:ascii="MS Gothic" w:eastAsia="MS Gothic" w:hint="eastAsia"/>
                <w:sz w:val="36"/>
              </w:rPr>
              <w:t>￮￮￮￮</w:t>
            </w:r>
          </w:p>
        </w:tc>
      </w:tr>
      <w:tr>
        <w:trPr>
          <w:trHeight w:val="390" w:hRule="atLeast"/>
        </w:trPr>
        <w:tc>
          <w:tcPr>
            <w:tcW w:w="13189" w:type="dxa"/>
            <w:gridSpan w:val="5"/>
          </w:tcPr>
          <w:p>
            <w:pPr>
              <w:pStyle w:val="TableParagraph"/>
              <w:spacing w:line="371" w:lineRule="exact"/>
              <w:ind w:left="107"/>
              <w:rPr>
                <w:rFonts w:ascii="Gill Sans MT"/>
                <w:sz w:val="28"/>
              </w:rPr>
            </w:pPr>
            <w:r>
              <w:rPr>
                <w:b/>
                <w:sz w:val="32"/>
              </w:rPr>
              <w:t>Policy: </w:t>
            </w:r>
            <w:r>
              <w:rPr>
                <w:rFonts w:ascii="Gill Sans MT"/>
                <w:color w:val="3A6331"/>
                <w:sz w:val="28"/>
              </w:rPr>
              <w:t>Create desirable places in key commercial corridors and employment centers.</w:t>
            </w:r>
          </w:p>
        </w:tc>
      </w:tr>
      <w:tr>
        <w:trPr>
          <w:trHeight w:val="683" w:hRule="atLeast"/>
        </w:trPr>
        <w:tc>
          <w:tcPr>
            <w:tcW w:w="13189" w:type="dxa"/>
            <w:gridSpan w:val="5"/>
          </w:tcPr>
          <w:p>
            <w:pPr>
              <w:pStyle w:val="TableParagraph"/>
              <w:tabs>
                <w:tab w:pos="2416" w:val="left" w:leader="none"/>
              </w:tabs>
              <w:spacing w:line="340" w:lineRule="exact"/>
              <w:ind w:left="107"/>
              <w:rPr>
                <w:sz w:val="28"/>
              </w:rPr>
            </w:pPr>
            <w:r>
              <w:rPr>
                <w:b/>
                <w:sz w:val="28"/>
              </w:rPr>
              <w:t>Strategy</w:t>
            </w:r>
            <w:r>
              <w:rPr>
                <w:b/>
                <w:spacing w:val="-1"/>
                <w:sz w:val="28"/>
              </w:rPr>
              <w:t> </w:t>
            </w:r>
            <w:r>
              <w:rPr>
                <w:b/>
                <w:sz w:val="28"/>
              </w:rPr>
              <w:t>2.1</w:t>
              <w:tab/>
            </w:r>
            <w:r>
              <w:rPr>
                <w:sz w:val="28"/>
              </w:rPr>
              <w:t>Ensure that the design and infrastructure of key economic corridors and employment</w:t>
            </w:r>
            <w:r>
              <w:rPr>
                <w:spacing w:val="-37"/>
                <w:sz w:val="28"/>
              </w:rPr>
              <w:t> </w:t>
            </w:r>
            <w:r>
              <w:rPr>
                <w:sz w:val="28"/>
              </w:rPr>
              <w:t>centers</w:t>
            </w:r>
          </w:p>
          <w:p>
            <w:pPr>
              <w:pStyle w:val="TableParagraph"/>
              <w:spacing w:line="323" w:lineRule="exact"/>
              <w:ind w:left="107"/>
              <w:rPr>
                <w:sz w:val="28"/>
              </w:rPr>
            </w:pPr>
            <w:r>
              <w:rPr>
                <w:sz w:val="28"/>
              </w:rPr>
              <w:t>creates desirable places for workers, businesses, residents, and visitors.</w:t>
            </w:r>
          </w:p>
        </w:tc>
      </w:tr>
      <w:tr>
        <w:trPr>
          <w:trHeight w:val="1025" w:hRule="atLeast"/>
        </w:trPr>
        <w:tc>
          <w:tcPr>
            <w:tcW w:w="13189" w:type="dxa"/>
            <w:gridSpan w:val="5"/>
          </w:tcPr>
          <w:p>
            <w:pPr>
              <w:pStyle w:val="TableParagraph"/>
              <w:tabs>
                <w:tab w:pos="2416" w:val="left" w:leader="none"/>
              </w:tabs>
              <w:ind w:left="107" w:right="829" w:hanging="1"/>
              <w:rPr>
                <w:sz w:val="28"/>
              </w:rPr>
            </w:pPr>
            <w:r>
              <w:rPr>
                <w:b/>
                <w:sz w:val="28"/>
              </w:rPr>
              <w:t>Strategy</w:t>
            </w:r>
            <w:r>
              <w:rPr>
                <w:b/>
                <w:spacing w:val="-1"/>
                <w:sz w:val="28"/>
              </w:rPr>
              <w:t> </w:t>
            </w:r>
            <w:r>
              <w:rPr>
                <w:b/>
                <w:sz w:val="28"/>
              </w:rPr>
              <w:t>2.2</w:t>
              <w:tab/>
            </w:r>
            <w:r>
              <w:rPr>
                <w:sz w:val="28"/>
              </w:rPr>
              <w:t>Support development projects near the Ashburn and Innovation Metrorail stations</w:t>
            </w:r>
            <w:r>
              <w:rPr>
                <w:spacing w:val="-42"/>
                <w:sz w:val="28"/>
              </w:rPr>
              <w:t> </w:t>
            </w:r>
            <w:r>
              <w:rPr>
                <w:sz w:val="28"/>
              </w:rPr>
              <w:t>that provide a continuum of housing types, retail, entertainment, and employment options in a</w:t>
            </w:r>
            <w:r>
              <w:rPr>
                <w:spacing w:val="-17"/>
                <w:sz w:val="28"/>
              </w:rPr>
              <w:t> </w:t>
            </w:r>
            <w:r>
              <w:rPr>
                <w:sz w:val="28"/>
              </w:rPr>
              <w:t>walkable</w:t>
            </w:r>
          </w:p>
          <w:p>
            <w:pPr>
              <w:pStyle w:val="TableParagraph"/>
              <w:spacing w:line="323" w:lineRule="exact"/>
              <w:ind w:left="107"/>
              <w:rPr>
                <w:sz w:val="28"/>
              </w:rPr>
            </w:pPr>
            <w:r>
              <w:rPr>
                <w:sz w:val="28"/>
              </w:rPr>
              <w:t>environment.</w:t>
            </w:r>
          </w:p>
        </w:tc>
      </w:tr>
      <w:tr>
        <w:trPr>
          <w:trHeight w:val="683" w:hRule="atLeast"/>
        </w:trPr>
        <w:tc>
          <w:tcPr>
            <w:tcW w:w="13189" w:type="dxa"/>
            <w:gridSpan w:val="5"/>
          </w:tcPr>
          <w:p>
            <w:pPr>
              <w:pStyle w:val="TableParagraph"/>
              <w:tabs>
                <w:tab w:pos="2357" w:val="left" w:leader="none"/>
              </w:tabs>
              <w:spacing w:line="340" w:lineRule="exact"/>
              <w:ind w:left="107"/>
              <w:rPr>
                <w:sz w:val="28"/>
              </w:rPr>
            </w:pPr>
            <w:r>
              <w:rPr>
                <w:b/>
                <w:sz w:val="28"/>
              </w:rPr>
              <w:t>Strategy</w:t>
            </w:r>
            <w:r>
              <w:rPr>
                <w:b/>
                <w:spacing w:val="-1"/>
                <w:sz w:val="28"/>
              </w:rPr>
              <w:t> </w:t>
            </w:r>
            <w:r>
              <w:rPr>
                <w:b/>
                <w:sz w:val="28"/>
              </w:rPr>
              <w:t>2.3</w:t>
              <w:tab/>
            </w:r>
            <w:r>
              <w:rPr>
                <w:sz w:val="28"/>
              </w:rPr>
              <w:t>Be flexible, customer‐focused, timely, and open to interpretation in review and approval</w:t>
            </w:r>
            <w:r>
              <w:rPr>
                <w:spacing w:val="-21"/>
                <w:sz w:val="28"/>
              </w:rPr>
              <w:t> </w:t>
            </w:r>
            <w:r>
              <w:rPr>
                <w:sz w:val="28"/>
              </w:rPr>
              <w:t>of</w:t>
            </w:r>
          </w:p>
          <w:p>
            <w:pPr>
              <w:pStyle w:val="TableParagraph"/>
              <w:spacing w:line="323" w:lineRule="exact"/>
              <w:ind w:left="107"/>
              <w:rPr>
                <w:sz w:val="28"/>
              </w:rPr>
            </w:pPr>
            <w:r>
              <w:rPr>
                <w:sz w:val="28"/>
              </w:rPr>
              <w:t>commercial or mixed‐use projects to keep pace with business innovations and reduce time to market.</w:t>
            </w:r>
          </w:p>
        </w:tc>
      </w:tr>
      <w:tr>
        <w:trPr>
          <w:trHeight w:val="1024" w:hRule="atLeast"/>
        </w:trPr>
        <w:tc>
          <w:tcPr>
            <w:tcW w:w="13189" w:type="dxa"/>
            <w:gridSpan w:val="5"/>
          </w:tcPr>
          <w:p>
            <w:pPr>
              <w:pStyle w:val="TableParagraph"/>
              <w:tabs>
                <w:tab w:pos="2357" w:val="left" w:leader="none"/>
              </w:tabs>
              <w:spacing w:line="340" w:lineRule="exact"/>
              <w:ind w:left="107"/>
              <w:rPr>
                <w:sz w:val="28"/>
              </w:rPr>
            </w:pPr>
            <w:r>
              <w:rPr>
                <w:b/>
                <w:sz w:val="28"/>
              </w:rPr>
              <w:t>Strategy</w:t>
            </w:r>
            <w:r>
              <w:rPr>
                <w:b/>
                <w:spacing w:val="-1"/>
                <w:sz w:val="28"/>
              </w:rPr>
              <w:t> </w:t>
            </w:r>
            <w:r>
              <w:rPr>
                <w:b/>
                <w:sz w:val="28"/>
              </w:rPr>
              <w:t>2.4</w:t>
              <w:tab/>
            </w:r>
            <w:r>
              <w:rPr>
                <w:sz w:val="28"/>
              </w:rPr>
              <w:t>Encourage multimodal infrastructure design, especially within biking distance of</w:t>
            </w:r>
            <w:r>
              <w:rPr>
                <w:spacing w:val="-25"/>
                <w:sz w:val="28"/>
              </w:rPr>
              <w:t> </w:t>
            </w:r>
            <w:r>
              <w:rPr>
                <w:sz w:val="28"/>
              </w:rPr>
              <w:t>Metrorail</w:t>
            </w:r>
          </w:p>
          <w:p>
            <w:pPr>
              <w:pStyle w:val="TableParagraph"/>
              <w:spacing w:line="340" w:lineRule="atLeast"/>
              <w:ind w:left="107" w:right="242"/>
              <w:rPr>
                <w:sz w:val="28"/>
              </w:rPr>
            </w:pPr>
            <w:r>
              <w:rPr>
                <w:sz w:val="28"/>
              </w:rPr>
              <w:t>stations and near other employment and major hotel centers, which minimizes impact to development potential of land.</w:t>
            </w:r>
          </w:p>
        </w:tc>
      </w:tr>
      <w:tr>
        <w:trPr>
          <w:trHeight w:val="684" w:hRule="atLeast"/>
        </w:trPr>
        <w:tc>
          <w:tcPr>
            <w:tcW w:w="13189" w:type="dxa"/>
            <w:gridSpan w:val="5"/>
          </w:tcPr>
          <w:p>
            <w:pPr>
              <w:pStyle w:val="TableParagraph"/>
              <w:tabs>
                <w:tab w:pos="2357" w:val="left" w:leader="none"/>
              </w:tabs>
              <w:spacing w:line="341" w:lineRule="exact"/>
              <w:ind w:left="107"/>
              <w:rPr>
                <w:sz w:val="28"/>
              </w:rPr>
            </w:pPr>
            <w:r>
              <w:rPr>
                <w:b/>
                <w:sz w:val="28"/>
              </w:rPr>
              <w:t>Strategy</w:t>
            </w:r>
            <w:r>
              <w:rPr>
                <w:b/>
                <w:spacing w:val="-1"/>
                <w:sz w:val="28"/>
              </w:rPr>
              <w:t> </w:t>
            </w:r>
            <w:r>
              <w:rPr>
                <w:b/>
                <w:sz w:val="28"/>
              </w:rPr>
              <w:t>2.5</w:t>
              <w:tab/>
            </w:r>
            <w:r>
              <w:rPr>
                <w:sz w:val="28"/>
              </w:rPr>
              <w:t>Support a diversity of available commercial products when planning land use to</w:t>
            </w:r>
            <w:r>
              <w:rPr>
                <w:spacing w:val="-26"/>
                <w:sz w:val="28"/>
              </w:rPr>
              <w:t> </w:t>
            </w:r>
            <w:r>
              <w:rPr>
                <w:sz w:val="28"/>
              </w:rPr>
              <w:t>improve</w:t>
            </w:r>
          </w:p>
          <w:p>
            <w:pPr>
              <w:pStyle w:val="TableParagraph"/>
              <w:spacing w:line="323" w:lineRule="exact"/>
              <w:ind w:left="107"/>
              <w:rPr>
                <w:sz w:val="28"/>
              </w:rPr>
            </w:pPr>
            <w:r>
              <w:rPr>
                <w:sz w:val="28"/>
              </w:rPr>
              <w:t>attraction of a multifaceted business base.</w:t>
            </w:r>
          </w:p>
        </w:tc>
      </w:tr>
    </w:tbl>
    <w:p>
      <w:pPr>
        <w:spacing w:after="0" w:line="323" w:lineRule="exact"/>
        <w:rPr>
          <w:sz w:val="28"/>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5215">
            <wp:simplePos x="0" y="0"/>
            <wp:positionH relativeFrom="page">
              <wp:posOffset>2286761</wp:posOffset>
            </wp:positionH>
            <wp:positionV relativeFrom="page">
              <wp:posOffset>4829373</wp:posOffset>
            </wp:positionV>
            <wp:extent cx="1664424" cy="1668303"/>
            <wp:effectExtent l="0" t="0" r="0" b="0"/>
            <wp:wrapNone/>
            <wp:docPr id="53" name="image423.png" descr=""/>
            <wp:cNvGraphicFramePr>
              <a:graphicFrameLocks noChangeAspect="1"/>
            </wp:cNvGraphicFramePr>
            <a:graphic>
              <a:graphicData uri="http://schemas.openxmlformats.org/drawingml/2006/picture">
                <pic:pic>
                  <pic:nvPicPr>
                    <pic:cNvPr id="54" name="image423.png"/>
                    <pic:cNvPicPr/>
                  </pic:nvPicPr>
                  <pic:blipFill>
                    <a:blip r:embed="rId431"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0216" coordorigin="5048,1930" coordsize="6459,6933">
            <v:shape style="position:absolute;left:5048;top:6061;width:3170;height:2801" type="#_x0000_t75" stroked="false">
              <v:imagedata r:id="rId432" o:title=""/>
            </v:shape>
            <v:shape style="position:absolute;left:6882;top:4916;width:2699;height:2662" type="#_x0000_t75" stroked="false">
              <v:imagedata r:id="rId131" o:title=""/>
            </v:shape>
            <v:shape style="position:absolute;left:7833;top:3204;width:2098;height:2873" type="#_x0000_t75" stroked="false">
              <v:imagedata r:id="rId433" o:title=""/>
            </v:shape>
            <v:shape style="position:absolute;left:8937;top:1929;width:2570;height:2572" type="#_x0000_t75" stroked="false">
              <v:imagedata r:id="rId434"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683" w:hRule="atLeast"/>
        </w:trPr>
        <w:tc>
          <w:tcPr>
            <w:tcW w:w="13189" w:type="dxa"/>
            <w:gridSpan w:val="5"/>
          </w:tcPr>
          <w:p>
            <w:pPr>
              <w:pStyle w:val="TableParagraph"/>
              <w:tabs>
                <w:tab w:pos="2356" w:val="left" w:leader="none"/>
              </w:tabs>
              <w:spacing w:line="340" w:lineRule="exact"/>
              <w:ind w:left="107"/>
              <w:rPr>
                <w:sz w:val="28"/>
              </w:rPr>
            </w:pPr>
            <w:r>
              <w:rPr>
                <w:b/>
                <w:sz w:val="28"/>
              </w:rPr>
              <w:t>Strategy</w:t>
            </w:r>
            <w:r>
              <w:rPr>
                <w:b/>
                <w:spacing w:val="-1"/>
                <w:sz w:val="28"/>
              </w:rPr>
              <w:t> </w:t>
            </w:r>
            <w:r>
              <w:rPr>
                <w:b/>
                <w:sz w:val="28"/>
              </w:rPr>
              <w:t>2.6</w:t>
              <w:tab/>
            </w:r>
            <w:r>
              <w:rPr>
                <w:sz w:val="28"/>
              </w:rPr>
              <w:t>Accommodate all types of critical infrastructure when planning for transportation;</w:t>
            </w:r>
            <w:r>
              <w:rPr>
                <w:spacing w:val="-25"/>
                <w:sz w:val="28"/>
              </w:rPr>
              <w:t> </w:t>
            </w:r>
            <w:r>
              <w:rPr>
                <w:sz w:val="28"/>
              </w:rPr>
              <w:t>complete</w:t>
            </w:r>
          </w:p>
          <w:p>
            <w:pPr>
              <w:pStyle w:val="TableParagraph"/>
              <w:spacing w:line="323" w:lineRule="exact"/>
              <w:ind w:left="107"/>
              <w:rPr>
                <w:sz w:val="28"/>
              </w:rPr>
            </w:pPr>
            <w:r>
              <w:rPr>
                <w:sz w:val="28"/>
              </w:rPr>
              <w:t>streets, power, water, and fiber.</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611" w:hRule="atLeast"/>
        </w:trPr>
        <w:tc>
          <w:tcPr>
            <w:tcW w:w="4582" w:type="dxa"/>
          </w:tcPr>
          <w:p>
            <w:pPr>
              <w:pStyle w:val="TableParagraph"/>
              <w:ind w:left="107" w:right="106"/>
              <w:rPr>
                <w:sz w:val="22"/>
              </w:rPr>
            </w:pPr>
            <w:r>
              <w:rPr>
                <w:sz w:val="22"/>
              </w:rPr>
              <w:t>Establish State‐endorsed “Technology Zones” for the encouragement of new and expanding technology businesses that enable reduction of user and permit fees, local tax incentives,</w:t>
            </w:r>
            <w:r>
              <w:rPr>
                <w:spacing w:val="-28"/>
                <w:sz w:val="22"/>
              </w:rPr>
              <w:t> </w:t>
            </w:r>
            <w:r>
              <w:rPr>
                <w:sz w:val="22"/>
              </w:rPr>
              <w:t>special zoning treatment, and exemption from</w:t>
            </w:r>
            <w:r>
              <w:rPr>
                <w:spacing w:val="-7"/>
                <w:sz w:val="22"/>
              </w:rPr>
              <w:t> </w:t>
            </w:r>
            <w:r>
              <w:rPr>
                <w:sz w:val="22"/>
              </w:rPr>
              <w:t>local</w:t>
            </w:r>
          </w:p>
          <w:p>
            <w:pPr>
              <w:pStyle w:val="TableParagraph"/>
              <w:spacing w:line="249" w:lineRule="exact"/>
              <w:ind w:left="107"/>
              <w:rPr>
                <w:sz w:val="22"/>
              </w:rPr>
            </w:pPr>
            <w:r>
              <w:rPr>
                <w:sz w:val="22"/>
              </w:rPr>
              <w:t>ordinances.</w:t>
            </w:r>
          </w:p>
        </w:tc>
        <w:tc>
          <w:tcPr>
            <w:tcW w:w="1199" w:type="dxa"/>
          </w:tcPr>
          <w:p>
            <w:pPr>
              <w:pStyle w:val="TableParagraph"/>
              <w:rPr>
                <w:rFonts w:ascii="Times New Roman"/>
                <w:sz w:val="22"/>
              </w:rPr>
            </w:pPr>
          </w:p>
        </w:tc>
        <w:tc>
          <w:tcPr>
            <w:tcW w:w="2553" w:type="dxa"/>
          </w:tcPr>
          <w:p>
            <w:pPr>
              <w:pStyle w:val="TableParagraph"/>
              <w:ind w:left="183" w:right="176" w:hanging="1"/>
              <w:jc w:val="center"/>
              <w:rPr>
                <w:sz w:val="22"/>
              </w:rPr>
            </w:pPr>
            <w:r>
              <w:rPr>
                <w:sz w:val="22"/>
              </w:rPr>
              <w:t>County Government, Economic Development, Planning &amp; Zoning</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3" w:hRule="atLeast"/>
        </w:trPr>
        <w:tc>
          <w:tcPr>
            <w:tcW w:w="4582" w:type="dxa"/>
          </w:tcPr>
          <w:p>
            <w:pPr>
              <w:pStyle w:val="TableParagraph"/>
              <w:ind w:left="107" w:right="228"/>
              <w:rPr>
                <w:sz w:val="22"/>
              </w:rPr>
            </w:pPr>
            <w:r>
              <w:rPr>
                <w:sz w:val="22"/>
              </w:rPr>
              <w:t>Streamline the process for amending the Comprehensive Plan to allow for flexible and timely responses to evolving market conditions and technological innovation and to reduce</w:t>
            </w:r>
          </w:p>
          <w:p>
            <w:pPr>
              <w:pStyle w:val="TableParagraph"/>
              <w:spacing w:line="249" w:lineRule="exact"/>
              <w:ind w:left="107"/>
              <w:rPr>
                <w:sz w:val="22"/>
              </w:rPr>
            </w:pPr>
            <w:r>
              <w:rPr>
                <w:sz w:val="22"/>
              </w:rPr>
              <w:t>project time to market.</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County Government, Economic Development, Planning &amp; Zoning</w:t>
            </w:r>
          </w:p>
        </w:tc>
        <w:tc>
          <w:tcPr>
            <w:tcW w:w="2733" w:type="dxa"/>
          </w:tcPr>
          <w:p>
            <w:pPr>
              <w:pStyle w:val="TableParagraph"/>
              <w:ind w:left="179" w:right="174"/>
              <w:jc w:val="center"/>
              <w:rPr>
                <w:sz w:val="22"/>
              </w:rPr>
            </w:pPr>
            <w:r>
              <w:rPr>
                <w:sz w:val="22"/>
              </w:rPr>
              <w:t>Short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ight="301"/>
              <w:rPr>
                <w:sz w:val="22"/>
              </w:rPr>
            </w:pPr>
            <w:r>
              <w:rPr>
                <w:sz w:val="22"/>
              </w:rPr>
              <w:t>Periodically update the County’s Zoning Ordinance to keep pace with innovation in the</w:t>
            </w:r>
          </w:p>
          <w:p>
            <w:pPr>
              <w:pStyle w:val="TableParagraph"/>
              <w:spacing w:line="249" w:lineRule="exact"/>
              <w:ind w:left="107"/>
              <w:rPr>
                <w:sz w:val="22"/>
              </w:rPr>
            </w:pPr>
            <w:r>
              <w:rPr>
                <w:sz w:val="22"/>
              </w:rPr>
              <w:t>marketplace.</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County Government, Economic Development,</w:t>
            </w:r>
          </w:p>
          <w:p>
            <w:pPr>
              <w:pStyle w:val="TableParagraph"/>
              <w:spacing w:line="249" w:lineRule="exact"/>
              <w:ind w:left="202" w:right="196"/>
              <w:jc w:val="center"/>
              <w:rPr>
                <w:sz w:val="22"/>
              </w:rPr>
            </w:pPr>
            <w:r>
              <w:rPr>
                <w:sz w:val="22"/>
              </w:rPr>
              <w:t>Planning &amp; Zoning</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ind w:left="107" w:right="873"/>
              <w:rPr>
                <w:sz w:val="22"/>
              </w:rPr>
            </w:pPr>
            <w:r>
              <w:rPr>
                <w:sz w:val="22"/>
              </w:rPr>
              <w:t>Extend support to the Towns to plan for enhancing the economic base.</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County Government, Economic Development,</w:t>
            </w:r>
          </w:p>
          <w:p>
            <w:pPr>
              <w:pStyle w:val="TableParagraph"/>
              <w:spacing w:line="249" w:lineRule="exact"/>
              <w:ind w:left="202" w:right="196"/>
              <w:jc w:val="center"/>
              <w:rPr>
                <w:sz w:val="22"/>
              </w:rPr>
            </w:pPr>
            <w:r>
              <w:rPr>
                <w:sz w:val="22"/>
              </w:rPr>
              <w:t>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390" w:hRule="atLeast"/>
        </w:trPr>
        <w:tc>
          <w:tcPr>
            <w:tcW w:w="13189" w:type="dxa"/>
            <w:gridSpan w:val="5"/>
          </w:tcPr>
          <w:p>
            <w:pPr>
              <w:pStyle w:val="TableParagraph"/>
              <w:spacing w:line="371" w:lineRule="exact"/>
              <w:ind w:left="107"/>
              <w:rPr>
                <w:rFonts w:ascii="Gill Sans MT"/>
                <w:sz w:val="28"/>
              </w:rPr>
            </w:pPr>
            <w:r>
              <w:rPr>
                <w:b/>
                <w:sz w:val="32"/>
              </w:rPr>
              <w:t>Policy: </w:t>
            </w:r>
            <w:r>
              <w:rPr>
                <w:rFonts w:ascii="Gill Sans MT"/>
                <w:color w:val="3A6331"/>
                <w:sz w:val="28"/>
              </w:rPr>
              <w:t>Invest in the skilled workforce needed for continued economic growth.</w:t>
            </w:r>
          </w:p>
        </w:tc>
      </w:tr>
      <w:tr>
        <w:trPr>
          <w:trHeight w:val="683" w:hRule="atLeast"/>
        </w:trPr>
        <w:tc>
          <w:tcPr>
            <w:tcW w:w="13189" w:type="dxa"/>
            <w:gridSpan w:val="5"/>
          </w:tcPr>
          <w:p>
            <w:pPr>
              <w:pStyle w:val="TableParagraph"/>
              <w:tabs>
                <w:tab w:pos="2416" w:val="left" w:leader="none"/>
              </w:tabs>
              <w:spacing w:line="340" w:lineRule="exact"/>
              <w:ind w:left="107"/>
              <w:rPr>
                <w:sz w:val="28"/>
              </w:rPr>
            </w:pPr>
            <w:r>
              <w:rPr>
                <w:b/>
                <w:sz w:val="28"/>
              </w:rPr>
              <w:t>Strategy</w:t>
            </w:r>
            <w:r>
              <w:rPr>
                <w:b/>
                <w:spacing w:val="-1"/>
                <w:sz w:val="28"/>
              </w:rPr>
              <w:t> </w:t>
            </w:r>
            <w:r>
              <w:rPr>
                <w:b/>
                <w:sz w:val="28"/>
              </w:rPr>
              <w:t>3.1</w:t>
              <w:tab/>
            </w:r>
            <w:r>
              <w:rPr>
                <w:sz w:val="28"/>
              </w:rPr>
              <w:t>Support continual growth of the workforce through recruitment assistance, training,</w:t>
            </w:r>
            <w:r>
              <w:rPr>
                <w:spacing w:val="-17"/>
                <w:sz w:val="28"/>
              </w:rPr>
              <w:t> </w:t>
            </w:r>
            <w:r>
              <w:rPr>
                <w:sz w:val="28"/>
              </w:rPr>
              <w:t>and</w:t>
            </w:r>
          </w:p>
          <w:p>
            <w:pPr>
              <w:pStyle w:val="TableParagraph"/>
              <w:spacing w:line="323" w:lineRule="exact"/>
              <w:ind w:left="107"/>
              <w:rPr>
                <w:sz w:val="28"/>
              </w:rPr>
            </w:pPr>
            <w:r>
              <w:rPr>
                <w:sz w:val="28"/>
              </w:rPr>
              <w:t>placement programs.</w:t>
            </w:r>
          </w:p>
        </w:tc>
      </w:tr>
      <w:tr>
        <w:trPr>
          <w:trHeight w:val="683" w:hRule="atLeast"/>
        </w:trPr>
        <w:tc>
          <w:tcPr>
            <w:tcW w:w="13189" w:type="dxa"/>
            <w:gridSpan w:val="5"/>
          </w:tcPr>
          <w:p>
            <w:pPr>
              <w:pStyle w:val="TableParagraph"/>
              <w:tabs>
                <w:tab w:pos="2357" w:val="left" w:leader="none"/>
              </w:tabs>
              <w:spacing w:line="340" w:lineRule="exact"/>
              <w:ind w:left="107"/>
              <w:rPr>
                <w:sz w:val="28"/>
              </w:rPr>
            </w:pPr>
            <w:r>
              <w:rPr>
                <w:b/>
                <w:sz w:val="28"/>
              </w:rPr>
              <w:t>Strategy</w:t>
            </w:r>
            <w:r>
              <w:rPr>
                <w:b/>
                <w:spacing w:val="-1"/>
                <w:sz w:val="28"/>
              </w:rPr>
              <w:t> </w:t>
            </w:r>
            <w:r>
              <w:rPr>
                <w:b/>
                <w:sz w:val="28"/>
              </w:rPr>
              <w:t>3.2</w:t>
              <w:tab/>
            </w:r>
            <w:r>
              <w:rPr>
                <w:sz w:val="28"/>
              </w:rPr>
              <w:t>Proactively attract workforce, develop existing pipeline, and explore ways to increase</w:t>
            </w:r>
            <w:r>
              <w:rPr>
                <w:spacing w:val="-24"/>
                <w:sz w:val="28"/>
              </w:rPr>
              <w:t> </w:t>
            </w:r>
            <w:r>
              <w:rPr>
                <w:sz w:val="28"/>
              </w:rPr>
              <w:t>access</w:t>
            </w:r>
          </w:p>
          <w:p>
            <w:pPr>
              <w:pStyle w:val="TableParagraph"/>
              <w:spacing w:line="323" w:lineRule="exact"/>
              <w:ind w:left="107"/>
              <w:rPr>
                <w:sz w:val="28"/>
              </w:rPr>
            </w:pPr>
            <w:r>
              <w:rPr>
                <w:sz w:val="28"/>
              </w:rPr>
              <w:t>to qualified job applicants in targeted clusters.</w:t>
            </w:r>
          </w:p>
        </w:tc>
      </w:tr>
    </w:tbl>
    <w:p>
      <w:pPr>
        <w:spacing w:after="0" w:line="323" w:lineRule="exact"/>
        <w:rPr>
          <w:sz w:val="28"/>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192" coordorigin="3601,1930" coordsize="7906,8380">
            <v:shape style="position:absolute;left:3601;top:7605;width:2698;height:2704" type="#_x0000_t75" stroked="false">
              <v:imagedata r:id="rId435" o:title=""/>
            </v:shape>
            <v:shape style="position:absolute;left:5048;top:6061;width:3170;height:2801" type="#_x0000_t75" stroked="false">
              <v:imagedata r:id="rId436" o:title=""/>
            </v:shape>
            <v:shape style="position:absolute;left:6882;top:4916;width:2699;height:2662" type="#_x0000_t75" stroked="false">
              <v:imagedata r:id="rId437" o:title=""/>
            </v:shape>
            <v:shape style="position:absolute;left:7833;top:3204;width:2098;height:2873" type="#_x0000_t75" stroked="false">
              <v:imagedata r:id="rId438" o:title=""/>
            </v:shape>
            <v:shape style="position:absolute;left:8937;top:1929;width:2570;height:2572" type="#_x0000_t75" stroked="false">
              <v:imagedata r:id="rId439"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683" w:hRule="atLeast"/>
        </w:trPr>
        <w:tc>
          <w:tcPr>
            <w:tcW w:w="13189" w:type="dxa"/>
            <w:gridSpan w:val="5"/>
          </w:tcPr>
          <w:p>
            <w:pPr>
              <w:pStyle w:val="TableParagraph"/>
              <w:tabs>
                <w:tab w:pos="2357" w:val="left" w:leader="none"/>
              </w:tabs>
              <w:spacing w:line="340" w:lineRule="exact"/>
              <w:ind w:left="107"/>
              <w:rPr>
                <w:sz w:val="28"/>
              </w:rPr>
            </w:pPr>
            <w:r>
              <w:rPr>
                <w:b/>
                <w:sz w:val="28"/>
              </w:rPr>
              <w:t>Strategy</w:t>
            </w:r>
            <w:r>
              <w:rPr>
                <w:b/>
                <w:spacing w:val="-1"/>
                <w:sz w:val="28"/>
              </w:rPr>
              <w:t> </w:t>
            </w:r>
            <w:r>
              <w:rPr>
                <w:b/>
                <w:sz w:val="28"/>
              </w:rPr>
              <w:t>3.3</w:t>
              <w:tab/>
            </w:r>
            <w:r>
              <w:rPr>
                <w:sz w:val="28"/>
              </w:rPr>
              <w:t>Cultivate partnerships with schools, colleges, and businesses </w:t>
            </w:r>
            <w:r>
              <w:rPr>
                <w:spacing w:val="1"/>
                <w:sz w:val="28"/>
              </w:rPr>
              <w:t>to </w:t>
            </w:r>
            <w:r>
              <w:rPr>
                <w:sz w:val="28"/>
              </w:rPr>
              <w:t>link all levels of</w:t>
            </w:r>
            <w:r>
              <w:rPr>
                <w:spacing w:val="-35"/>
                <w:sz w:val="28"/>
              </w:rPr>
              <w:t> </w:t>
            </w:r>
            <w:r>
              <w:rPr>
                <w:sz w:val="28"/>
              </w:rPr>
              <w:t>education</w:t>
            </w:r>
          </w:p>
          <w:p>
            <w:pPr>
              <w:pStyle w:val="TableParagraph"/>
              <w:spacing w:line="323" w:lineRule="exact"/>
              <w:ind w:left="107"/>
              <w:rPr>
                <w:sz w:val="28"/>
              </w:rPr>
            </w:pPr>
            <w:r>
              <w:rPr>
                <w:sz w:val="28"/>
              </w:rPr>
              <w:t>(including K‐12) to targeted industry needs.</w:t>
            </w:r>
          </w:p>
        </w:tc>
      </w:tr>
      <w:tr>
        <w:trPr>
          <w:trHeight w:val="736" w:hRule="atLeast"/>
        </w:trPr>
        <w:tc>
          <w:tcPr>
            <w:tcW w:w="13189" w:type="dxa"/>
            <w:gridSpan w:val="5"/>
          </w:tcPr>
          <w:p>
            <w:pPr>
              <w:pStyle w:val="TableParagraph"/>
              <w:tabs>
                <w:tab w:pos="2416" w:val="left" w:leader="none"/>
              </w:tabs>
              <w:ind w:left="107" w:right="519" w:hanging="1"/>
              <w:rPr>
                <w:sz w:val="28"/>
              </w:rPr>
            </w:pPr>
            <w:r>
              <w:rPr>
                <w:b/>
                <w:sz w:val="28"/>
              </w:rPr>
              <w:t>Strategy</w:t>
            </w:r>
            <w:r>
              <w:rPr>
                <w:b/>
                <w:spacing w:val="-1"/>
                <w:sz w:val="28"/>
              </w:rPr>
              <w:t> </w:t>
            </w:r>
            <w:r>
              <w:rPr>
                <w:b/>
                <w:sz w:val="28"/>
              </w:rPr>
              <w:t>3.4</w:t>
              <w:tab/>
            </w:r>
            <w:r>
              <w:rPr>
                <w:sz w:val="28"/>
              </w:rPr>
              <w:t>Develop housing programs to create a continuum of housing types that are attainable and desirable to all levels of the</w:t>
            </w:r>
            <w:r>
              <w:rPr>
                <w:spacing w:val="-6"/>
                <w:sz w:val="28"/>
              </w:rPr>
              <w:t> </w:t>
            </w:r>
            <w:r>
              <w:rPr>
                <w:sz w:val="28"/>
              </w:rPr>
              <w:t>workforce.</w:t>
            </w:r>
          </w:p>
        </w:tc>
      </w:tr>
      <w:tr>
        <w:trPr>
          <w:trHeight w:val="1612"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4"/>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6" w:right="642"/>
              <w:jc w:val="center"/>
              <w:rPr>
                <w:b/>
                <w:sz w:val="22"/>
              </w:rPr>
            </w:pPr>
            <w:r>
              <w:rPr>
                <w:b/>
                <w:sz w:val="22"/>
              </w:rPr>
              <w:t>Progress</w:t>
            </w:r>
          </w:p>
        </w:tc>
      </w:tr>
      <w:tr>
        <w:trPr>
          <w:trHeight w:val="1611" w:hRule="atLeast"/>
        </w:trPr>
        <w:tc>
          <w:tcPr>
            <w:tcW w:w="4582" w:type="dxa"/>
          </w:tcPr>
          <w:p>
            <w:pPr>
              <w:pStyle w:val="TableParagraph"/>
              <w:ind w:left="107" w:right="97"/>
              <w:rPr>
                <w:sz w:val="22"/>
              </w:rPr>
            </w:pPr>
            <w:r>
              <w:rPr>
                <w:sz w:val="22"/>
              </w:rPr>
              <w:t>Collaborate with community and academic partners on connecting people to careers, expanding “learn by doing” programs, securing funding sources for training, and developing vocational training and industry certification and</w:t>
            </w:r>
          </w:p>
          <w:p>
            <w:pPr>
              <w:pStyle w:val="TableParagraph"/>
              <w:spacing w:line="249" w:lineRule="exact"/>
              <w:ind w:left="107"/>
              <w:rPr>
                <w:sz w:val="22"/>
              </w:rPr>
            </w:pPr>
            <w:r>
              <w:rPr>
                <w:sz w:val="22"/>
              </w:rPr>
              <w:t>degree programs.</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County Government, Public, Private &amp; Vocational Schools, Colleges and Universities</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Actively engage local businesses to determine</w:t>
            </w:r>
          </w:p>
          <w:p>
            <w:pPr>
              <w:pStyle w:val="TableParagraph"/>
              <w:spacing w:line="249" w:lineRule="exact"/>
              <w:ind w:left="107"/>
              <w:rPr>
                <w:sz w:val="22"/>
              </w:rPr>
            </w:pPr>
            <w:r>
              <w:rPr>
                <w:sz w:val="22"/>
              </w:rPr>
              <w:t>workforce challenges and needed skills.</w:t>
            </w:r>
          </w:p>
        </w:tc>
        <w:tc>
          <w:tcPr>
            <w:tcW w:w="1199" w:type="dxa"/>
          </w:tcPr>
          <w:p>
            <w:pPr>
              <w:pStyle w:val="TableParagraph"/>
              <w:rPr>
                <w:rFonts w:ascii="Times New Roman"/>
                <w:sz w:val="22"/>
              </w:rPr>
            </w:pPr>
          </w:p>
        </w:tc>
        <w:tc>
          <w:tcPr>
            <w:tcW w:w="2553" w:type="dxa"/>
          </w:tcPr>
          <w:p>
            <w:pPr>
              <w:pStyle w:val="TableParagraph"/>
              <w:spacing w:line="268" w:lineRule="exact"/>
              <w:ind w:left="202" w:right="196"/>
              <w:jc w:val="center"/>
              <w:rPr>
                <w:sz w:val="22"/>
              </w:rPr>
            </w:pPr>
            <w:r>
              <w:rPr>
                <w:sz w:val="22"/>
              </w:rPr>
              <w:t>County Government,</w:t>
            </w:r>
          </w:p>
          <w:p>
            <w:pPr>
              <w:pStyle w:val="TableParagraph"/>
              <w:spacing w:line="249" w:lineRule="exact"/>
              <w:ind w:left="86" w:right="82"/>
              <w:jc w:val="center"/>
              <w:rPr>
                <w:sz w:val="22"/>
              </w:rPr>
            </w:pPr>
            <w:r>
              <w:rPr>
                <w:sz w:val="22"/>
              </w:rPr>
              <w:t>Economic Development</w:t>
            </w:r>
          </w:p>
        </w:tc>
        <w:tc>
          <w:tcPr>
            <w:tcW w:w="2733" w:type="dxa"/>
          </w:tcPr>
          <w:p>
            <w:pPr>
              <w:pStyle w:val="TableParagraph"/>
              <w:spacing w:line="268" w:lineRule="exact"/>
              <w:ind w:left="179" w:right="174"/>
              <w:jc w:val="center"/>
              <w:rPr>
                <w:sz w:val="22"/>
              </w:rPr>
            </w:pPr>
            <w:r>
              <w:rPr>
                <w:sz w:val="22"/>
              </w:rPr>
              <w:t>Short Term</w:t>
            </w:r>
          </w:p>
          <w:p>
            <w:pPr>
              <w:pStyle w:val="TableParagraph"/>
              <w:spacing w:line="249" w:lineRule="exact"/>
              <w:ind w:left="179" w:right="174"/>
              <w:jc w:val="center"/>
              <w:rPr>
                <w:sz w:val="22"/>
              </w:rPr>
            </w:pPr>
            <w:r>
              <w:rPr>
                <w:sz w:val="22"/>
              </w:rPr>
              <w:t>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160"/>
              <w:rPr>
                <w:sz w:val="22"/>
              </w:rPr>
            </w:pPr>
            <w:r>
              <w:rPr>
                <w:sz w:val="22"/>
              </w:rPr>
              <w:t>Incentivize construction of attainable workforce housing using density bonuses, fee waivers, revolving loans, or assistance with required</w:t>
            </w:r>
          </w:p>
          <w:p>
            <w:pPr>
              <w:pStyle w:val="TableParagraph"/>
              <w:spacing w:line="249" w:lineRule="exact"/>
              <w:ind w:left="107"/>
              <w:rPr>
                <w:sz w:val="22"/>
              </w:rPr>
            </w:pPr>
            <w:r>
              <w:rPr>
                <w:sz w:val="22"/>
              </w:rPr>
              <w:t>infrastructure.</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County Government, Economic Development, Planning &amp; Zoning</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241" w:hRule="atLeast"/>
        </w:trPr>
        <w:tc>
          <w:tcPr>
            <w:tcW w:w="4582" w:type="dxa"/>
          </w:tcPr>
          <w:p>
            <w:pPr>
              <w:pStyle w:val="TableParagraph"/>
              <w:ind w:left="107" w:right="145"/>
              <w:rPr>
                <w:sz w:val="22"/>
              </w:rPr>
            </w:pPr>
            <w:r>
              <w:rPr>
                <w:sz w:val="22"/>
              </w:rPr>
              <w:t>Consider using the Economic Development Authority for property acquisition to bank land for public‐private partnerships on workforce housing projects.</w:t>
            </w:r>
          </w:p>
        </w:tc>
        <w:tc>
          <w:tcPr>
            <w:tcW w:w="1199" w:type="dxa"/>
          </w:tcPr>
          <w:p>
            <w:pPr>
              <w:pStyle w:val="TableParagraph"/>
              <w:rPr>
                <w:rFonts w:ascii="Times New Roman"/>
                <w:sz w:val="22"/>
              </w:rPr>
            </w:pPr>
          </w:p>
        </w:tc>
        <w:tc>
          <w:tcPr>
            <w:tcW w:w="2553" w:type="dxa"/>
          </w:tcPr>
          <w:p>
            <w:pPr>
              <w:pStyle w:val="TableParagraph"/>
              <w:ind w:left="183" w:right="176" w:hanging="1"/>
              <w:jc w:val="center"/>
              <w:rPr>
                <w:sz w:val="22"/>
              </w:rPr>
            </w:pPr>
            <w:r>
              <w:rPr>
                <w:sz w:val="22"/>
              </w:rPr>
              <w:t>County Government, Economic Development, Planning &amp; Zoning</w:t>
            </w:r>
          </w:p>
        </w:tc>
        <w:tc>
          <w:tcPr>
            <w:tcW w:w="2733" w:type="dxa"/>
          </w:tcPr>
          <w:p>
            <w:pPr>
              <w:pStyle w:val="TableParagraph"/>
              <w:spacing w:line="268" w:lineRule="exact"/>
              <w:ind w:left="891"/>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90" w:hRule="atLeast"/>
        </w:trPr>
        <w:tc>
          <w:tcPr>
            <w:tcW w:w="13189" w:type="dxa"/>
            <w:gridSpan w:val="5"/>
          </w:tcPr>
          <w:p>
            <w:pPr>
              <w:pStyle w:val="TableParagraph"/>
              <w:spacing w:line="371" w:lineRule="exact"/>
              <w:ind w:left="107"/>
              <w:rPr>
                <w:rFonts w:ascii="Gill Sans MT"/>
                <w:sz w:val="28"/>
              </w:rPr>
            </w:pPr>
            <w:r>
              <w:rPr>
                <w:b/>
                <w:sz w:val="32"/>
              </w:rPr>
              <w:t>Policy: </w:t>
            </w:r>
            <w:r>
              <w:rPr>
                <w:rFonts w:ascii="Gill Sans MT"/>
                <w:color w:val="3A6331"/>
                <w:sz w:val="28"/>
              </w:rPr>
              <w:t>Market the County as a world-class business ecosystem.</w:t>
            </w:r>
          </w:p>
        </w:tc>
      </w:tr>
      <w:tr>
        <w:trPr>
          <w:trHeight w:val="682" w:hRule="atLeast"/>
        </w:trPr>
        <w:tc>
          <w:tcPr>
            <w:tcW w:w="13189" w:type="dxa"/>
            <w:gridSpan w:val="5"/>
          </w:tcPr>
          <w:p>
            <w:pPr>
              <w:pStyle w:val="TableParagraph"/>
              <w:tabs>
                <w:tab w:pos="2356" w:val="left" w:leader="none"/>
              </w:tabs>
              <w:spacing w:line="340" w:lineRule="exact"/>
              <w:ind w:left="107"/>
              <w:rPr>
                <w:sz w:val="28"/>
              </w:rPr>
            </w:pPr>
            <w:r>
              <w:rPr>
                <w:b/>
                <w:sz w:val="28"/>
              </w:rPr>
              <w:t>Strategy</w:t>
            </w:r>
            <w:r>
              <w:rPr>
                <w:b/>
                <w:spacing w:val="-1"/>
                <w:sz w:val="28"/>
              </w:rPr>
              <w:t> </w:t>
            </w:r>
            <w:r>
              <w:rPr>
                <w:b/>
                <w:sz w:val="28"/>
              </w:rPr>
              <w:t>4.1</w:t>
              <w:tab/>
            </w:r>
            <w:r>
              <w:rPr>
                <w:sz w:val="28"/>
              </w:rPr>
              <w:t>Market the County as a world‐class place to do business using a variety of tools</w:t>
            </w:r>
            <w:r>
              <w:rPr>
                <w:spacing w:val="-9"/>
                <w:sz w:val="28"/>
              </w:rPr>
              <w:t> </w:t>
            </w:r>
            <w:r>
              <w:rPr>
                <w:sz w:val="28"/>
              </w:rPr>
              <w:t>and</w:t>
            </w:r>
          </w:p>
          <w:p>
            <w:pPr>
              <w:pStyle w:val="TableParagraph"/>
              <w:spacing w:line="322" w:lineRule="exact"/>
              <w:ind w:left="107"/>
              <w:rPr>
                <w:sz w:val="28"/>
              </w:rPr>
            </w:pPr>
            <w:r>
              <w:rPr>
                <w:sz w:val="28"/>
              </w:rPr>
              <w:t>communication platforms.</w:t>
            </w:r>
          </w:p>
        </w:tc>
      </w:tr>
      <w:tr>
        <w:trPr>
          <w:trHeight w:val="342" w:hRule="atLeast"/>
        </w:trPr>
        <w:tc>
          <w:tcPr>
            <w:tcW w:w="13189" w:type="dxa"/>
            <w:gridSpan w:val="5"/>
          </w:tcPr>
          <w:p>
            <w:pPr>
              <w:pStyle w:val="TableParagraph"/>
              <w:tabs>
                <w:tab w:pos="2357" w:val="left" w:leader="none"/>
              </w:tabs>
              <w:spacing w:line="323" w:lineRule="exact"/>
              <w:ind w:left="107"/>
              <w:rPr>
                <w:sz w:val="28"/>
              </w:rPr>
            </w:pPr>
            <w:r>
              <w:rPr>
                <w:b/>
                <w:sz w:val="28"/>
              </w:rPr>
              <w:t>Strategy</w:t>
            </w:r>
            <w:r>
              <w:rPr>
                <w:b/>
                <w:spacing w:val="-1"/>
                <w:sz w:val="28"/>
              </w:rPr>
              <w:t> </w:t>
            </w:r>
            <w:r>
              <w:rPr>
                <w:b/>
                <w:sz w:val="28"/>
              </w:rPr>
              <w:t>4.2</w:t>
              <w:tab/>
            </w:r>
            <w:r>
              <w:rPr>
                <w:sz w:val="28"/>
              </w:rPr>
              <w:t>Promote gender and ethnic diversity of the local business</w:t>
            </w:r>
            <w:r>
              <w:rPr>
                <w:spacing w:val="-8"/>
                <w:sz w:val="28"/>
              </w:rPr>
              <w:t> </w:t>
            </w:r>
            <w:r>
              <w:rPr>
                <w:sz w:val="28"/>
              </w:rPr>
              <w:t>community.</w:t>
            </w:r>
          </w:p>
        </w:tc>
      </w:tr>
    </w:tbl>
    <w:p>
      <w:pPr>
        <w:spacing w:after="0" w:line="323" w:lineRule="exact"/>
        <w:rPr>
          <w:sz w:val="28"/>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168" coordorigin="3601,1930" coordsize="7906,8380">
            <v:shape style="position:absolute;left:3601;top:7605;width:2698;height:2704" type="#_x0000_t75" stroked="false">
              <v:imagedata r:id="rId440" o:title=""/>
            </v:shape>
            <v:shape style="position:absolute;left:5048;top:6061;width:3170;height:2801" type="#_x0000_t75" stroked="false">
              <v:imagedata r:id="rId441" o:title=""/>
            </v:shape>
            <v:shape style="position:absolute;left:6882;top:4916;width:2699;height:2662" type="#_x0000_t75" stroked="false">
              <v:imagedata r:id="rId131" o:title=""/>
            </v:shape>
            <v:shape style="position:absolute;left:7833;top:3204;width:2098;height:2873" type="#_x0000_t75" stroked="false">
              <v:imagedata r:id="rId442" o:title=""/>
            </v:shape>
            <v:shape style="position:absolute;left:8937;top:1929;width:2570;height:2572" type="#_x0000_t75" stroked="false">
              <v:imagedata r:id="rId44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683" w:hRule="atLeast"/>
        </w:trPr>
        <w:tc>
          <w:tcPr>
            <w:tcW w:w="13189" w:type="dxa"/>
            <w:gridSpan w:val="5"/>
          </w:tcPr>
          <w:p>
            <w:pPr>
              <w:pStyle w:val="TableParagraph"/>
              <w:tabs>
                <w:tab w:pos="2356" w:val="left" w:leader="none"/>
              </w:tabs>
              <w:spacing w:line="340" w:lineRule="exact"/>
              <w:ind w:left="107"/>
              <w:rPr>
                <w:sz w:val="28"/>
              </w:rPr>
            </w:pPr>
            <w:r>
              <w:rPr>
                <w:b/>
                <w:sz w:val="28"/>
              </w:rPr>
              <w:t>Strategy</w:t>
            </w:r>
            <w:r>
              <w:rPr>
                <w:b/>
                <w:spacing w:val="-1"/>
                <w:sz w:val="28"/>
              </w:rPr>
              <w:t> </w:t>
            </w:r>
            <w:r>
              <w:rPr>
                <w:b/>
                <w:sz w:val="28"/>
              </w:rPr>
              <w:t>4.3</w:t>
              <w:tab/>
            </w:r>
            <w:r>
              <w:rPr>
                <w:sz w:val="28"/>
              </w:rPr>
              <w:t>Market Washington Dulles International Airport as a destination portal to a diverse</w:t>
            </w:r>
            <w:r>
              <w:rPr>
                <w:spacing w:val="-37"/>
                <w:sz w:val="28"/>
              </w:rPr>
              <w:t> </w:t>
            </w:r>
            <w:r>
              <w:rPr>
                <w:sz w:val="28"/>
              </w:rPr>
              <w:t>Loudoun</w:t>
            </w:r>
          </w:p>
          <w:p>
            <w:pPr>
              <w:pStyle w:val="TableParagraph"/>
              <w:spacing w:line="323" w:lineRule="exact"/>
              <w:ind w:left="107"/>
              <w:rPr>
                <w:sz w:val="28"/>
              </w:rPr>
            </w:pPr>
            <w:r>
              <w:rPr>
                <w:sz w:val="28"/>
              </w:rPr>
              <w:t>economy.</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074" w:hRule="atLeast"/>
        </w:trPr>
        <w:tc>
          <w:tcPr>
            <w:tcW w:w="4582" w:type="dxa"/>
          </w:tcPr>
          <w:p>
            <w:pPr>
              <w:pStyle w:val="TableParagraph"/>
              <w:ind w:left="107" w:right="771"/>
              <w:rPr>
                <w:sz w:val="22"/>
              </w:rPr>
            </w:pPr>
            <w:r>
              <w:rPr>
                <w:sz w:val="22"/>
              </w:rPr>
              <w:t>Tailor messaging to decision makers and influencers who play a role in starting, expanding, or relocating businesses (e.g.,</w:t>
            </w:r>
          </w:p>
          <w:p>
            <w:pPr>
              <w:pStyle w:val="TableParagraph"/>
              <w:spacing w:line="249" w:lineRule="exact"/>
              <w:ind w:left="107"/>
              <w:rPr>
                <w:sz w:val="22"/>
              </w:rPr>
            </w:pPr>
            <w:r>
              <w:rPr>
                <w:sz w:val="22"/>
              </w:rPr>
              <w:t>owners, executives, site selectors, or brokers).</w:t>
            </w:r>
          </w:p>
        </w:tc>
        <w:tc>
          <w:tcPr>
            <w:tcW w:w="1199" w:type="dxa"/>
          </w:tcPr>
          <w:p>
            <w:pPr>
              <w:pStyle w:val="TableParagraph"/>
              <w:rPr>
                <w:rFonts w:ascii="Times New Roman"/>
                <w:sz w:val="22"/>
              </w:rPr>
            </w:pPr>
          </w:p>
        </w:tc>
        <w:tc>
          <w:tcPr>
            <w:tcW w:w="2553" w:type="dxa"/>
          </w:tcPr>
          <w:p>
            <w:pPr>
              <w:pStyle w:val="TableParagraph"/>
              <w:ind w:left="183" w:right="176" w:hanging="1"/>
              <w:jc w:val="center"/>
              <w:rPr>
                <w:sz w:val="22"/>
              </w:rPr>
            </w:pPr>
            <w:r>
              <w:rPr>
                <w:sz w:val="22"/>
              </w:rPr>
              <w:t>County Government, Economic Development, Public Affairs</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ight="118"/>
              <w:rPr>
                <w:sz w:val="22"/>
              </w:rPr>
            </w:pPr>
            <w:r>
              <w:rPr>
                <w:sz w:val="22"/>
              </w:rPr>
              <w:t>Post and respond on the County’s economic development website and social media channels</w:t>
            </w:r>
          </w:p>
          <w:p>
            <w:pPr>
              <w:pStyle w:val="TableParagraph"/>
              <w:spacing w:line="248" w:lineRule="exact"/>
              <w:ind w:left="107"/>
              <w:rPr>
                <w:sz w:val="22"/>
              </w:rPr>
            </w:pPr>
            <w:r>
              <w:rPr>
                <w:sz w:val="22"/>
              </w:rPr>
              <w:t>in a timely fashion to maintain credibility.</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County Government, Economic Development,</w:t>
            </w:r>
          </w:p>
          <w:p>
            <w:pPr>
              <w:pStyle w:val="TableParagraph"/>
              <w:spacing w:line="248" w:lineRule="exact"/>
              <w:ind w:left="204" w:right="195"/>
              <w:jc w:val="center"/>
              <w:rPr>
                <w:sz w:val="22"/>
              </w:rPr>
            </w:pPr>
            <w:r>
              <w:rPr>
                <w:sz w:val="22"/>
              </w:rPr>
              <w:t>Public Affairs</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4959" w:hRule="atLeast"/>
        </w:trPr>
        <w:tc>
          <w:tcPr>
            <w:tcW w:w="4582" w:type="dxa"/>
          </w:tcPr>
          <w:p>
            <w:pPr>
              <w:pStyle w:val="TableParagraph"/>
              <w:ind w:left="107" w:right="506"/>
              <w:rPr>
                <w:sz w:val="22"/>
              </w:rPr>
            </w:pPr>
            <w:r>
              <w:rPr>
                <w:sz w:val="22"/>
              </w:rPr>
              <w:t>Maintain economic development brands for custom professional‐grade collateral.</w:t>
            </w:r>
          </w:p>
        </w:tc>
        <w:tc>
          <w:tcPr>
            <w:tcW w:w="1199" w:type="dxa"/>
          </w:tcPr>
          <w:p>
            <w:pPr>
              <w:pStyle w:val="TableParagraph"/>
              <w:rPr>
                <w:rFonts w:ascii="Times New Roman"/>
                <w:sz w:val="22"/>
              </w:rPr>
            </w:pPr>
          </w:p>
        </w:tc>
        <w:tc>
          <w:tcPr>
            <w:tcW w:w="2553" w:type="dxa"/>
          </w:tcPr>
          <w:p>
            <w:pPr>
              <w:pStyle w:val="TableParagraph"/>
              <w:ind w:left="88" w:right="81"/>
              <w:jc w:val="center"/>
              <w:rPr>
                <w:sz w:val="22"/>
              </w:rPr>
            </w:pPr>
            <w:r>
              <w:rPr>
                <w:sz w:val="22"/>
              </w:rPr>
              <w:t>County Government, Economic Development, Public Affairs</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144" coordorigin="3601,1930" coordsize="7906,8380">
            <v:shape style="position:absolute;left:3601;top:7605;width:2698;height:2704" type="#_x0000_t75" stroked="false">
              <v:imagedata r:id="rId444" o:title=""/>
            </v:shape>
            <v:shape style="position:absolute;left:5048;top:6061;width:3170;height:2801" type="#_x0000_t75" stroked="false">
              <v:imagedata r:id="rId445" o:title=""/>
            </v:shape>
            <v:shape style="position:absolute;left:6882;top:4916;width:2699;height:2662" type="#_x0000_t75" stroked="false">
              <v:imagedata r:id="rId446" o:title=""/>
            </v:shape>
            <v:shape style="position:absolute;left:7833;top:3204;width:2098;height:2873" type="#_x0000_t75" stroked="false">
              <v:imagedata r:id="rId447" o:title=""/>
            </v:shape>
            <v:shape style="position:absolute;left:8937;top:1929;width:2570;height:2572" type="#_x0000_t75" stroked="false">
              <v:imagedata r:id="rId44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620" w:hRule="atLeast"/>
        </w:trPr>
        <w:tc>
          <w:tcPr>
            <w:tcW w:w="13189" w:type="dxa"/>
            <w:gridSpan w:val="5"/>
          </w:tcPr>
          <w:p>
            <w:pPr>
              <w:pStyle w:val="TableParagraph"/>
              <w:spacing w:line="382" w:lineRule="exact"/>
              <w:ind w:left="107"/>
              <w:rPr>
                <w:rFonts w:ascii="Gill Sans MT"/>
                <w:sz w:val="28"/>
              </w:rPr>
            </w:pPr>
            <w:r>
              <w:rPr>
                <w:b/>
                <w:sz w:val="32"/>
              </w:rPr>
              <w:t>Policy: </w:t>
            </w:r>
            <w:r>
              <w:rPr>
                <w:rFonts w:ascii="Gill Sans MT"/>
                <w:color w:val="3A6331"/>
                <w:sz w:val="28"/>
              </w:rPr>
              <w:t>Support the promotion and development of Loudoun County as a tourism destination.</w:t>
            </w:r>
          </w:p>
        </w:tc>
      </w:tr>
      <w:tr>
        <w:trPr>
          <w:trHeight w:val="943" w:hRule="atLeast"/>
        </w:trPr>
        <w:tc>
          <w:tcPr>
            <w:tcW w:w="13189" w:type="dxa"/>
            <w:gridSpan w:val="5"/>
          </w:tcPr>
          <w:p>
            <w:pPr>
              <w:pStyle w:val="TableParagraph"/>
              <w:tabs>
                <w:tab w:pos="2357" w:val="left" w:leader="none"/>
              </w:tabs>
              <w:ind w:left="107" w:right="171" w:hanging="1"/>
              <w:rPr>
                <w:sz w:val="28"/>
              </w:rPr>
            </w:pPr>
            <w:r>
              <w:rPr>
                <w:b/>
                <w:sz w:val="28"/>
              </w:rPr>
              <w:t>Strategy</w:t>
            </w:r>
            <w:r>
              <w:rPr>
                <w:b/>
                <w:spacing w:val="-1"/>
                <w:sz w:val="28"/>
              </w:rPr>
              <w:t> </w:t>
            </w:r>
            <w:r>
              <w:rPr>
                <w:b/>
                <w:sz w:val="28"/>
              </w:rPr>
              <w:t>5.1</w:t>
              <w:tab/>
            </w:r>
            <w:r>
              <w:rPr>
                <w:sz w:val="28"/>
              </w:rPr>
              <w:t>Collaborate</w:t>
            </w:r>
            <w:r>
              <w:rPr>
                <w:spacing w:val="-3"/>
                <w:sz w:val="28"/>
              </w:rPr>
              <w:t> </w:t>
            </w:r>
            <w:r>
              <w:rPr>
                <w:sz w:val="28"/>
              </w:rPr>
              <w:t>with</w:t>
            </w:r>
            <w:r>
              <w:rPr>
                <w:spacing w:val="-5"/>
                <w:sz w:val="28"/>
              </w:rPr>
              <w:t> </w:t>
            </w:r>
            <w:r>
              <w:rPr>
                <w:sz w:val="28"/>
              </w:rPr>
              <w:t>Visit</w:t>
            </w:r>
            <w:r>
              <w:rPr>
                <w:spacing w:val="-3"/>
                <w:sz w:val="28"/>
              </w:rPr>
              <w:t> </w:t>
            </w:r>
            <w:r>
              <w:rPr>
                <w:sz w:val="28"/>
              </w:rPr>
              <w:t>Loudoun</w:t>
            </w:r>
            <w:r>
              <w:rPr>
                <w:spacing w:val="-5"/>
                <w:sz w:val="28"/>
              </w:rPr>
              <w:t> </w:t>
            </w:r>
            <w:r>
              <w:rPr>
                <w:sz w:val="28"/>
              </w:rPr>
              <w:t>to</w:t>
            </w:r>
            <w:r>
              <w:rPr>
                <w:spacing w:val="-5"/>
                <w:sz w:val="28"/>
              </w:rPr>
              <w:t> </w:t>
            </w:r>
            <w:r>
              <w:rPr>
                <w:sz w:val="28"/>
              </w:rPr>
              <w:t>support</w:t>
            </w:r>
            <w:r>
              <w:rPr>
                <w:spacing w:val="-3"/>
                <w:sz w:val="28"/>
              </w:rPr>
              <w:t> </w:t>
            </w:r>
            <w:r>
              <w:rPr>
                <w:sz w:val="28"/>
              </w:rPr>
              <w:t>the</w:t>
            </w:r>
            <w:r>
              <w:rPr>
                <w:spacing w:val="-5"/>
                <w:sz w:val="28"/>
              </w:rPr>
              <w:t> </w:t>
            </w:r>
            <w:r>
              <w:rPr>
                <w:sz w:val="28"/>
              </w:rPr>
              <w:t>development</w:t>
            </w:r>
            <w:r>
              <w:rPr>
                <w:spacing w:val="-5"/>
                <w:sz w:val="28"/>
              </w:rPr>
              <w:t> </w:t>
            </w:r>
            <w:r>
              <w:rPr>
                <w:sz w:val="28"/>
              </w:rPr>
              <w:t>and</w:t>
            </w:r>
            <w:r>
              <w:rPr>
                <w:spacing w:val="-5"/>
                <w:sz w:val="28"/>
              </w:rPr>
              <w:t> </w:t>
            </w:r>
            <w:r>
              <w:rPr>
                <w:sz w:val="28"/>
              </w:rPr>
              <w:t>enhancement</w:t>
            </w:r>
            <w:r>
              <w:rPr>
                <w:spacing w:val="-4"/>
                <w:sz w:val="28"/>
              </w:rPr>
              <w:t> </w:t>
            </w:r>
            <w:r>
              <w:rPr>
                <w:sz w:val="28"/>
              </w:rPr>
              <w:t>of</w:t>
            </w:r>
            <w:r>
              <w:rPr>
                <w:spacing w:val="-5"/>
                <w:sz w:val="28"/>
              </w:rPr>
              <w:t> </w:t>
            </w:r>
            <w:r>
              <w:rPr>
                <w:sz w:val="28"/>
              </w:rPr>
              <w:t>tourism</w:t>
            </w:r>
            <w:r>
              <w:rPr>
                <w:spacing w:val="-5"/>
                <w:sz w:val="28"/>
              </w:rPr>
              <w:t> </w:t>
            </w:r>
            <w:r>
              <w:rPr>
                <w:sz w:val="28"/>
              </w:rPr>
              <w:t>and hospitality infrastructure, including hotels, bed and breakfasts, event facilities, and cultural</w:t>
            </w:r>
            <w:r>
              <w:rPr>
                <w:spacing w:val="-28"/>
                <w:sz w:val="28"/>
              </w:rPr>
              <w:t> </w:t>
            </w:r>
            <w:r>
              <w:rPr>
                <w:sz w:val="28"/>
              </w:rPr>
              <w:t>attractions.</w:t>
            </w:r>
          </w:p>
        </w:tc>
      </w:tr>
      <w:tr>
        <w:trPr>
          <w:trHeight w:val="656" w:hRule="atLeast"/>
        </w:trPr>
        <w:tc>
          <w:tcPr>
            <w:tcW w:w="13189" w:type="dxa"/>
            <w:gridSpan w:val="5"/>
          </w:tcPr>
          <w:p>
            <w:pPr>
              <w:pStyle w:val="TableParagraph"/>
              <w:tabs>
                <w:tab w:pos="2357" w:val="left" w:leader="none"/>
              </w:tabs>
              <w:spacing w:line="340" w:lineRule="exact"/>
              <w:ind w:left="107"/>
              <w:rPr>
                <w:sz w:val="28"/>
              </w:rPr>
            </w:pPr>
            <w:r>
              <w:rPr>
                <w:b/>
                <w:sz w:val="28"/>
              </w:rPr>
              <w:t>Strategy</w:t>
            </w:r>
            <w:r>
              <w:rPr>
                <w:b/>
                <w:spacing w:val="-1"/>
                <w:sz w:val="28"/>
              </w:rPr>
              <w:t> </w:t>
            </w:r>
            <w:r>
              <w:rPr>
                <w:b/>
                <w:sz w:val="28"/>
              </w:rPr>
              <w:t>5.2</w:t>
              <w:tab/>
            </w:r>
            <w:r>
              <w:rPr>
                <w:sz w:val="28"/>
              </w:rPr>
              <w:t>Encourage and support tourism destination development and</w:t>
            </w:r>
            <w:r>
              <w:rPr>
                <w:spacing w:val="-9"/>
                <w:sz w:val="28"/>
              </w:rPr>
              <w:t> </w:t>
            </w:r>
            <w:r>
              <w:rPr>
                <w:sz w:val="28"/>
              </w:rPr>
              <w:t>marketing.</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961" w:hRule="atLeast"/>
        </w:trPr>
        <w:tc>
          <w:tcPr>
            <w:tcW w:w="4582" w:type="dxa"/>
          </w:tcPr>
          <w:p>
            <w:pPr>
              <w:pStyle w:val="TableParagraph"/>
              <w:ind w:left="107" w:right="145"/>
              <w:rPr>
                <w:sz w:val="22"/>
              </w:rPr>
            </w:pPr>
            <w:r>
              <w:rPr>
                <w:sz w:val="22"/>
              </w:rPr>
              <w:t>Establish State‐endorsed “Tourism Zones” that enable the County to be eligible for gap financing from the State for tourism‐related development projects.</w:t>
            </w:r>
          </w:p>
        </w:tc>
        <w:tc>
          <w:tcPr>
            <w:tcW w:w="1199" w:type="dxa"/>
          </w:tcPr>
          <w:p>
            <w:pPr>
              <w:pStyle w:val="TableParagraph"/>
              <w:rPr>
                <w:rFonts w:ascii="Times New Roman"/>
                <w:sz w:val="24"/>
              </w:rPr>
            </w:pPr>
          </w:p>
        </w:tc>
        <w:tc>
          <w:tcPr>
            <w:tcW w:w="2553" w:type="dxa"/>
          </w:tcPr>
          <w:p>
            <w:pPr>
              <w:pStyle w:val="TableParagraph"/>
              <w:ind w:left="211" w:right="82" w:firstLine="127"/>
              <w:rPr>
                <w:sz w:val="22"/>
              </w:rPr>
            </w:pPr>
            <w:r>
              <w:rPr>
                <w:sz w:val="22"/>
              </w:rPr>
              <w:t>County Government, Economic Development</w:t>
            </w:r>
          </w:p>
        </w:tc>
        <w:tc>
          <w:tcPr>
            <w:tcW w:w="2733" w:type="dxa"/>
          </w:tcPr>
          <w:p>
            <w:pPr>
              <w:pStyle w:val="TableParagraph"/>
              <w:spacing w:line="268" w:lineRule="exact"/>
              <w:ind w:left="863"/>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328" w:hRule="atLeast"/>
        </w:trPr>
        <w:tc>
          <w:tcPr>
            <w:tcW w:w="4582" w:type="dxa"/>
          </w:tcPr>
          <w:p>
            <w:pPr>
              <w:pStyle w:val="TableParagraph"/>
              <w:ind w:left="107" w:right="104"/>
              <w:rPr>
                <w:sz w:val="22"/>
              </w:rPr>
            </w:pPr>
            <w:r>
              <w:rPr>
                <w:sz w:val="22"/>
              </w:rPr>
              <w:t>Refresh online content and optimize for search engines regularly, translate into multiple languages, and focus design to reflect Loudoun’s unique personality and strengths.</w:t>
            </w:r>
          </w:p>
        </w:tc>
        <w:tc>
          <w:tcPr>
            <w:tcW w:w="1199" w:type="dxa"/>
          </w:tcPr>
          <w:p>
            <w:pPr>
              <w:pStyle w:val="TableParagraph"/>
              <w:rPr>
                <w:rFonts w:ascii="Times New Roman"/>
                <w:sz w:val="24"/>
              </w:rPr>
            </w:pPr>
          </w:p>
        </w:tc>
        <w:tc>
          <w:tcPr>
            <w:tcW w:w="2553" w:type="dxa"/>
          </w:tcPr>
          <w:p>
            <w:pPr>
              <w:pStyle w:val="TableParagraph"/>
              <w:ind w:left="211" w:right="82" w:firstLine="127"/>
              <w:rPr>
                <w:sz w:val="22"/>
              </w:rPr>
            </w:pPr>
            <w:r>
              <w:rPr>
                <w:sz w:val="22"/>
              </w:rPr>
              <w:t>County Government, Economic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5335">
            <wp:simplePos x="0" y="0"/>
            <wp:positionH relativeFrom="page">
              <wp:posOffset>2286761</wp:posOffset>
            </wp:positionH>
            <wp:positionV relativeFrom="page">
              <wp:posOffset>4829373</wp:posOffset>
            </wp:positionV>
            <wp:extent cx="1664424" cy="1668303"/>
            <wp:effectExtent l="0" t="0" r="0" b="0"/>
            <wp:wrapNone/>
            <wp:docPr id="55" name="image441.png" descr=""/>
            <wp:cNvGraphicFramePr>
              <a:graphicFrameLocks noChangeAspect="1"/>
            </wp:cNvGraphicFramePr>
            <a:graphic>
              <a:graphicData uri="http://schemas.openxmlformats.org/drawingml/2006/picture">
                <pic:pic>
                  <pic:nvPicPr>
                    <pic:cNvPr id="56" name="image441.png"/>
                    <pic:cNvPicPr/>
                  </pic:nvPicPr>
                  <pic:blipFill>
                    <a:blip r:embed="rId449"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0096" coordorigin="5048,1930" coordsize="6459,6933">
            <v:shape style="position:absolute;left:5048;top:6061;width:3170;height:2801" type="#_x0000_t75" stroked="false">
              <v:imagedata r:id="rId248" o:title=""/>
            </v:shape>
            <v:shape style="position:absolute;left:6882;top:4916;width:2699;height:2662" type="#_x0000_t75" stroked="false">
              <v:imagedata r:id="rId450" o:title=""/>
            </v:shape>
            <v:shape style="position:absolute;left:7833;top:3204;width:2098;height:2873" type="#_x0000_t75" stroked="false">
              <v:imagedata r:id="rId451" o:title=""/>
            </v:shape>
            <v:shape style="position:absolute;left:8937;top:1929;width:2570;height:2572" type="#_x0000_t75" stroked="false">
              <v:imagedata r:id="rId452"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95" w:hRule="atLeast"/>
        </w:trPr>
        <w:tc>
          <w:tcPr>
            <w:tcW w:w="13189" w:type="dxa"/>
            <w:gridSpan w:val="5"/>
            <w:shd w:val="clear" w:color="auto" w:fill="2E74B5"/>
          </w:tcPr>
          <w:p>
            <w:pPr>
              <w:pStyle w:val="TableParagraph"/>
              <w:spacing w:line="376" w:lineRule="exact"/>
              <w:ind w:left="107"/>
              <w:rPr>
                <w:b/>
                <w:sz w:val="32"/>
              </w:rPr>
            </w:pPr>
            <w:r>
              <w:rPr>
                <w:b/>
                <w:color w:val="FFFFFF"/>
                <w:sz w:val="32"/>
              </w:rPr>
              <w:t>Chapter 6</w:t>
            </w:r>
          </w:p>
        </w:tc>
      </w:tr>
      <w:tr>
        <w:trPr>
          <w:trHeight w:val="381" w:hRule="atLeast"/>
        </w:trPr>
        <w:tc>
          <w:tcPr>
            <w:tcW w:w="13189" w:type="dxa"/>
            <w:gridSpan w:val="5"/>
            <w:tcBorders>
              <w:top w:val="nil"/>
              <w:left w:val="nil"/>
              <w:bottom w:val="nil"/>
              <w:right w:val="nil"/>
            </w:tcBorders>
            <w:shd w:val="clear" w:color="auto" w:fill="000000"/>
          </w:tcPr>
          <w:p>
            <w:pPr>
              <w:pStyle w:val="TableParagraph"/>
              <w:spacing w:line="361" w:lineRule="exact"/>
              <w:ind w:left="112"/>
              <w:rPr>
                <w:b/>
                <w:sz w:val="32"/>
              </w:rPr>
            </w:pPr>
            <w:r>
              <w:rPr>
                <w:b/>
                <w:color w:val="FFFFFF"/>
                <w:sz w:val="32"/>
              </w:rPr>
              <w:t>Fiscal Management and Public Infrastructure</w:t>
            </w:r>
          </w:p>
        </w:tc>
      </w:tr>
      <w:tr>
        <w:trPr>
          <w:trHeight w:val="395" w:hRule="atLeast"/>
        </w:trPr>
        <w:tc>
          <w:tcPr>
            <w:tcW w:w="13189" w:type="dxa"/>
            <w:gridSpan w:val="5"/>
          </w:tcPr>
          <w:p>
            <w:pPr>
              <w:pStyle w:val="TableParagraph"/>
              <w:spacing w:line="376" w:lineRule="exact"/>
              <w:ind w:left="107"/>
              <w:rPr>
                <w:rFonts w:ascii="Gill Sans MT"/>
                <w:sz w:val="28"/>
              </w:rPr>
            </w:pPr>
            <w:r>
              <w:rPr>
                <w:b/>
                <w:sz w:val="32"/>
              </w:rPr>
              <w:t>Policy: </w:t>
            </w:r>
            <w:r>
              <w:rPr>
                <w:rFonts w:ascii="Gill Sans MT"/>
                <w:color w:val="3A6331"/>
                <w:sz w:val="28"/>
              </w:rPr>
              <w:t>Provide public facilities to meet identified needs.</w:t>
            </w:r>
          </w:p>
        </w:tc>
      </w:tr>
      <w:tr>
        <w:trPr>
          <w:trHeight w:val="683" w:hRule="atLeast"/>
        </w:trPr>
        <w:tc>
          <w:tcPr>
            <w:tcW w:w="13189" w:type="dxa"/>
            <w:gridSpan w:val="5"/>
          </w:tcPr>
          <w:p>
            <w:pPr>
              <w:pStyle w:val="TableParagraph"/>
              <w:tabs>
                <w:tab w:pos="2350" w:val="left" w:leader="none"/>
              </w:tabs>
              <w:spacing w:line="340" w:lineRule="exact"/>
              <w:ind w:left="107"/>
              <w:rPr>
                <w:sz w:val="28"/>
              </w:rPr>
            </w:pPr>
            <w:r>
              <w:rPr>
                <w:b/>
                <w:sz w:val="28"/>
              </w:rPr>
              <w:t>Strategy</w:t>
            </w:r>
            <w:r>
              <w:rPr>
                <w:b/>
                <w:spacing w:val="-1"/>
                <w:sz w:val="28"/>
              </w:rPr>
              <w:t> </w:t>
            </w:r>
            <w:r>
              <w:rPr>
                <w:b/>
                <w:sz w:val="28"/>
              </w:rPr>
              <w:t>1.1</w:t>
              <w:tab/>
            </w:r>
            <w:r>
              <w:rPr>
                <w:sz w:val="28"/>
              </w:rPr>
              <w:t>Use the CNA Program to plan and coordinate facility needs and location criteria to</w:t>
            </w:r>
            <w:r>
              <w:rPr>
                <w:spacing w:val="-22"/>
                <w:sz w:val="28"/>
              </w:rPr>
              <w:t> </w:t>
            </w:r>
            <w:r>
              <w:rPr>
                <w:sz w:val="28"/>
              </w:rPr>
              <w:t>ensure</w:t>
            </w:r>
          </w:p>
          <w:p>
            <w:pPr>
              <w:pStyle w:val="TableParagraph"/>
              <w:spacing w:line="323" w:lineRule="exact"/>
              <w:ind w:left="107"/>
              <w:rPr>
                <w:sz w:val="28"/>
              </w:rPr>
            </w:pPr>
            <w:r>
              <w:rPr>
                <w:sz w:val="28"/>
              </w:rPr>
              <w:t>adequate dispersal and timely availability of County facilities.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804" w:hRule="atLeast"/>
        </w:trPr>
        <w:tc>
          <w:tcPr>
            <w:tcW w:w="4582" w:type="dxa"/>
          </w:tcPr>
          <w:p>
            <w:pPr>
              <w:pStyle w:val="TableParagraph"/>
              <w:ind w:left="107" w:right="219"/>
              <w:rPr>
                <w:sz w:val="22"/>
              </w:rPr>
            </w:pPr>
            <w:r>
              <w:rPr>
                <w:sz w:val="22"/>
              </w:rPr>
              <w:t>Expedite the approval of public facilities by establishing performance standards that would</w:t>
            </w:r>
          </w:p>
          <w:p>
            <w:pPr>
              <w:pStyle w:val="TableParagraph"/>
              <w:spacing w:line="248" w:lineRule="exact"/>
              <w:ind w:left="107"/>
              <w:rPr>
                <w:sz w:val="22"/>
              </w:rPr>
            </w:pPr>
            <w:r>
              <w:rPr>
                <w:sz w:val="22"/>
              </w:rPr>
              <w:t>eliminate the need for legislative review.</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815"/>
              <w:rPr>
                <w:sz w:val="22"/>
              </w:rPr>
            </w:pPr>
            <w:r>
              <w:rPr>
                <w:sz w:val="22"/>
              </w:rPr>
              <w:t>Support LCSB acquisition of needed sites through the fiscal planning and land</w:t>
            </w:r>
          </w:p>
          <w:p>
            <w:pPr>
              <w:pStyle w:val="TableParagraph"/>
              <w:spacing w:line="249" w:lineRule="exact"/>
              <w:ind w:left="107"/>
              <w:rPr>
                <w:sz w:val="22"/>
              </w:rPr>
            </w:pPr>
            <w:r>
              <w:rPr>
                <w:sz w:val="22"/>
              </w:rPr>
              <w:t>development processes.</w:t>
            </w:r>
          </w:p>
        </w:tc>
        <w:tc>
          <w:tcPr>
            <w:tcW w:w="1199" w:type="dxa"/>
          </w:tcPr>
          <w:p>
            <w:pPr>
              <w:pStyle w:val="TableParagraph"/>
              <w:rPr>
                <w:rFonts w:ascii="Times New Roman"/>
                <w:sz w:val="22"/>
              </w:rPr>
            </w:pPr>
          </w:p>
        </w:tc>
        <w:tc>
          <w:tcPr>
            <w:tcW w:w="2553" w:type="dxa"/>
          </w:tcPr>
          <w:p>
            <w:pPr>
              <w:pStyle w:val="TableParagraph"/>
              <w:ind w:left="1062" w:right="312" w:hanging="724"/>
              <w:rPr>
                <w:sz w:val="22"/>
              </w:rPr>
            </w:pPr>
            <w:r>
              <w:rPr>
                <w:sz w:val="22"/>
              </w:rPr>
              <w:t>County Government, LPCS</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ind w:left="107" w:right="445"/>
              <w:rPr>
                <w:sz w:val="22"/>
              </w:rPr>
            </w:pPr>
            <w:r>
              <w:rPr>
                <w:sz w:val="22"/>
              </w:rPr>
              <w:t>Co‐locate public safety and other facilities whenever it will improve service efficiencies.</w:t>
            </w:r>
          </w:p>
        </w:tc>
        <w:tc>
          <w:tcPr>
            <w:tcW w:w="1199" w:type="dxa"/>
          </w:tcPr>
          <w:p>
            <w:pPr>
              <w:pStyle w:val="TableParagraph"/>
              <w:rPr>
                <w:rFonts w:ascii="Times New Roman"/>
                <w:sz w:val="22"/>
              </w:rPr>
            </w:pPr>
          </w:p>
        </w:tc>
        <w:tc>
          <w:tcPr>
            <w:tcW w:w="2553" w:type="dxa"/>
          </w:tcPr>
          <w:p>
            <w:pPr>
              <w:pStyle w:val="TableParagraph"/>
              <w:ind w:left="174" w:right="168" w:hanging="2"/>
              <w:jc w:val="center"/>
              <w:rPr>
                <w:sz w:val="22"/>
              </w:rPr>
            </w:pPr>
            <w:r>
              <w:rPr>
                <w:sz w:val="22"/>
              </w:rPr>
              <w:t>Board of Supervisors, Transportation &amp;</w:t>
            </w:r>
            <w:r>
              <w:rPr>
                <w:spacing w:val="-16"/>
                <w:sz w:val="22"/>
              </w:rPr>
              <w:t> </w:t>
            </w:r>
            <w:r>
              <w:rPr>
                <w:sz w:val="22"/>
              </w:rPr>
              <w:t>Capital</w:t>
            </w:r>
          </w:p>
          <w:p>
            <w:pPr>
              <w:pStyle w:val="TableParagraph"/>
              <w:spacing w:line="249" w:lineRule="exact"/>
              <w:ind w:left="202" w:right="196"/>
              <w:jc w:val="center"/>
              <w:rPr>
                <w:sz w:val="22"/>
              </w:rPr>
            </w:pPr>
            <w:r>
              <w:rPr>
                <w:sz w:val="22"/>
              </w:rPr>
              <w:t>Infrastructure</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spacing w:line="268" w:lineRule="exact"/>
              <w:ind w:left="107"/>
              <w:rPr>
                <w:sz w:val="22"/>
              </w:rPr>
            </w:pPr>
            <w:r>
              <w:rPr>
                <w:sz w:val="22"/>
              </w:rPr>
              <w:t>Design school‐related open space and athletic</w:t>
            </w:r>
          </w:p>
          <w:p>
            <w:pPr>
              <w:pStyle w:val="TableParagraph"/>
              <w:spacing w:line="270" w:lineRule="atLeast"/>
              <w:ind w:left="107"/>
              <w:rPr>
                <w:sz w:val="22"/>
              </w:rPr>
            </w:pPr>
            <w:r>
              <w:rPr>
                <w:sz w:val="22"/>
              </w:rPr>
              <w:t>fields and make them available for joint use by PRCS.</w:t>
            </w:r>
          </w:p>
        </w:tc>
        <w:tc>
          <w:tcPr>
            <w:tcW w:w="1199" w:type="dxa"/>
          </w:tcPr>
          <w:p>
            <w:pPr>
              <w:pStyle w:val="TableParagraph"/>
              <w:rPr>
                <w:rFonts w:ascii="Times New Roman"/>
                <w:sz w:val="22"/>
              </w:rPr>
            </w:pPr>
          </w:p>
        </w:tc>
        <w:tc>
          <w:tcPr>
            <w:tcW w:w="2553" w:type="dxa"/>
          </w:tcPr>
          <w:p>
            <w:pPr>
              <w:pStyle w:val="TableParagraph"/>
              <w:spacing w:line="268" w:lineRule="exact"/>
              <w:ind w:left="145" w:firstLine="220"/>
              <w:rPr>
                <w:sz w:val="22"/>
              </w:rPr>
            </w:pPr>
            <w:r>
              <w:rPr>
                <w:sz w:val="22"/>
              </w:rPr>
              <w:t>School Board, Parks,</w:t>
            </w:r>
          </w:p>
          <w:p>
            <w:pPr>
              <w:pStyle w:val="TableParagraph"/>
              <w:spacing w:line="270" w:lineRule="atLeast"/>
              <w:ind w:left="88" w:right="82"/>
              <w:jc w:val="center"/>
              <w:rPr>
                <w:sz w:val="22"/>
              </w:rPr>
            </w:pPr>
            <w:r>
              <w:rPr>
                <w:sz w:val="22"/>
              </w:rPr>
              <w:t>Recreation &amp; Community Services</w:t>
            </w:r>
          </w:p>
        </w:tc>
        <w:tc>
          <w:tcPr>
            <w:tcW w:w="2733" w:type="dxa"/>
          </w:tcPr>
          <w:p>
            <w:pPr>
              <w:pStyle w:val="TableParagraph"/>
              <w:spacing w:line="268" w:lineRule="exact"/>
              <w:ind w:left="178" w:right="174"/>
              <w:jc w:val="center"/>
              <w:rPr>
                <w:sz w:val="22"/>
              </w:rPr>
            </w:pPr>
            <w:r>
              <w:rPr>
                <w:sz w:val="22"/>
              </w:rPr>
              <w:t>Mid Term to 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878" w:hRule="atLeast"/>
        </w:trPr>
        <w:tc>
          <w:tcPr>
            <w:tcW w:w="4582" w:type="dxa"/>
          </w:tcPr>
          <w:p>
            <w:pPr>
              <w:pStyle w:val="TableParagraph"/>
              <w:ind w:left="107" w:right="151"/>
              <w:rPr>
                <w:sz w:val="22"/>
              </w:rPr>
            </w:pPr>
            <w:r>
              <w:rPr>
                <w:sz w:val="22"/>
              </w:rPr>
              <w:t>Evaluate Commission Permit applications for County facilities on the character and extent of the maximum development potential of the site in order to permit future expansion and colocation without requiring additional Commission approval under Code of Virginia</w:t>
            </w:r>
          </w:p>
          <w:p>
            <w:pPr>
              <w:pStyle w:val="TableParagraph"/>
              <w:spacing w:line="249" w:lineRule="exact"/>
              <w:ind w:left="107"/>
              <w:rPr>
                <w:sz w:val="22"/>
              </w:rPr>
            </w:pPr>
            <w:r>
              <w:rPr>
                <w:sz w:val="22"/>
              </w:rPr>
              <w:t>Section 15.2‐2232.</w:t>
            </w:r>
          </w:p>
        </w:tc>
        <w:tc>
          <w:tcPr>
            <w:tcW w:w="1199" w:type="dxa"/>
          </w:tcPr>
          <w:p>
            <w:pPr>
              <w:pStyle w:val="TableParagraph"/>
              <w:rPr>
                <w:rFonts w:ascii="Times New Roman"/>
                <w:sz w:val="22"/>
              </w:rPr>
            </w:pPr>
          </w:p>
        </w:tc>
        <w:tc>
          <w:tcPr>
            <w:tcW w:w="2553" w:type="dxa"/>
          </w:tcPr>
          <w:p>
            <w:pPr>
              <w:pStyle w:val="TableParagraph"/>
              <w:ind w:left="462" w:right="267" w:hanging="171"/>
              <w:rPr>
                <w:sz w:val="22"/>
              </w:rPr>
            </w:pPr>
            <w:r>
              <w:rPr>
                <w:sz w:val="22"/>
              </w:rPr>
              <w:t>Planning Commission,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5383">
            <wp:simplePos x="0" y="0"/>
            <wp:positionH relativeFrom="page">
              <wp:posOffset>2286761</wp:posOffset>
            </wp:positionH>
            <wp:positionV relativeFrom="page">
              <wp:posOffset>4829373</wp:posOffset>
            </wp:positionV>
            <wp:extent cx="1664424" cy="1668303"/>
            <wp:effectExtent l="0" t="0" r="0" b="0"/>
            <wp:wrapNone/>
            <wp:docPr id="57" name="image445.png" descr=""/>
            <wp:cNvGraphicFramePr>
              <a:graphicFrameLocks noChangeAspect="1"/>
            </wp:cNvGraphicFramePr>
            <a:graphic>
              <a:graphicData uri="http://schemas.openxmlformats.org/drawingml/2006/picture">
                <pic:pic>
                  <pic:nvPicPr>
                    <pic:cNvPr id="58" name="image445.png"/>
                    <pic:cNvPicPr/>
                  </pic:nvPicPr>
                  <pic:blipFill>
                    <a:blip r:embed="rId453"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70048" coordorigin="5048,1930" coordsize="6459,6933">
            <v:shape style="position:absolute;left:5048;top:6061;width:3170;height:2801" type="#_x0000_t75" stroked="false">
              <v:imagedata r:id="rId373" o:title=""/>
            </v:shape>
            <v:shape style="position:absolute;left:6882;top:4916;width:2699;height:2662" type="#_x0000_t75" stroked="false">
              <v:imagedata r:id="rId91" o:title=""/>
            </v:shape>
            <v:shape style="position:absolute;left:7833;top:3204;width:2098;height:2873" type="#_x0000_t75" stroked="false">
              <v:imagedata r:id="rId454" o:title=""/>
            </v:shape>
            <v:shape style="position:absolute;left:8937;top:1929;width:2570;height:2572" type="#_x0000_t75" stroked="false">
              <v:imagedata r:id="rId455"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342" w:hRule="atLeast"/>
        </w:trPr>
        <w:tc>
          <w:tcPr>
            <w:tcW w:w="4582" w:type="dxa"/>
          </w:tcPr>
          <w:p>
            <w:pPr>
              <w:pStyle w:val="TableParagraph"/>
              <w:ind w:left="107" w:right="295"/>
              <w:rPr>
                <w:sz w:val="22"/>
              </w:rPr>
            </w:pPr>
            <w:r>
              <w:rPr>
                <w:sz w:val="22"/>
              </w:rPr>
              <w:t>Combine public open space and parks with public and civic buildings, community centers, town centers, and other gathering places and include amenities such as seating areas, public</w:t>
            </w:r>
          </w:p>
          <w:p>
            <w:pPr>
              <w:pStyle w:val="TableParagraph"/>
              <w:spacing w:line="248" w:lineRule="exact"/>
              <w:ind w:left="107"/>
              <w:rPr>
                <w:sz w:val="22"/>
              </w:rPr>
            </w:pPr>
            <w:r>
              <w:rPr>
                <w:sz w:val="22"/>
              </w:rPr>
              <w:t>art, playgrounds, gardens, etc.</w:t>
            </w:r>
          </w:p>
        </w:tc>
        <w:tc>
          <w:tcPr>
            <w:tcW w:w="1199" w:type="dxa"/>
          </w:tcPr>
          <w:p>
            <w:pPr>
              <w:pStyle w:val="TableParagraph"/>
              <w:rPr>
                <w:rFonts w:ascii="Times New Roman"/>
                <w:sz w:val="22"/>
              </w:rPr>
            </w:pPr>
          </w:p>
        </w:tc>
        <w:tc>
          <w:tcPr>
            <w:tcW w:w="2553" w:type="dxa"/>
          </w:tcPr>
          <w:p>
            <w:pPr>
              <w:pStyle w:val="TableParagraph"/>
              <w:ind w:left="125" w:right="120" w:firstLine="53"/>
              <w:jc w:val="center"/>
              <w:rPr>
                <w:sz w:val="22"/>
              </w:rPr>
            </w:pPr>
            <w:r>
              <w:rPr>
                <w:sz w:val="22"/>
              </w:rPr>
              <w:t>Parks, Recreation &amp; Community Services, Development</w:t>
            </w:r>
            <w:r>
              <w:rPr>
                <w:spacing w:val="-18"/>
                <w:sz w:val="22"/>
              </w:rPr>
              <w:t> </w:t>
            </w:r>
            <w:r>
              <w:rPr>
                <w:sz w:val="22"/>
              </w:rPr>
              <w:t>Community</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151" w:hRule="atLeast"/>
        </w:trPr>
        <w:tc>
          <w:tcPr>
            <w:tcW w:w="4582" w:type="dxa"/>
          </w:tcPr>
          <w:p>
            <w:pPr>
              <w:pStyle w:val="TableParagraph"/>
              <w:ind w:left="107"/>
              <w:rPr>
                <w:sz w:val="22"/>
              </w:rPr>
            </w:pPr>
            <w:r>
              <w:rPr>
                <w:sz w:val="22"/>
              </w:rPr>
              <w:t>Design public facilities to be a distinguishing feature of the community using sustainable materials, context‐sensitive design and architectural features.</w:t>
            </w:r>
          </w:p>
        </w:tc>
        <w:tc>
          <w:tcPr>
            <w:tcW w:w="1199" w:type="dxa"/>
          </w:tcPr>
          <w:p>
            <w:pPr>
              <w:pStyle w:val="TableParagraph"/>
              <w:rPr>
                <w:rFonts w:ascii="Times New Roman"/>
                <w:sz w:val="22"/>
              </w:rPr>
            </w:pPr>
          </w:p>
        </w:tc>
        <w:tc>
          <w:tcPr>
            <w:tcW w:w="2553" w:type="dxa"/>
          </w:tcPr>
          <w:p>
            <w:pPr>
              <w:pStyle w:val="TableParagraph"/>
              <w:ind w:left="654" w:right="148" w:hanging="481"/>
              <w:rPr>
                <w:sz w:val="22"/>
              </w:rPr>
            </w:pPr>
            <w:r>
              <w:rPr>
                <w:sz w:val="22"/>
              </w:rPr>
              <w:t>Transportation &amp; Capital Infrastructure</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618" w:hRule="atLeast"/>
        </w:trPr>
        <w:tc>
          <w:tcPr>
            <w:tcW w:w="4582" w:type="dxa"/>
          </w:tcPr>
          <w:p>
            <w:pPr>
              <w:pStyle w:val="TableParagraph"/>
              <w:ind w:left="107" w:right="133"/>
              <w:rPr>
                <w:sz w:val="22"/>
              </w:rPr>
            </w:pPr>
            <w:r>
              <w:rPr>
                <w:sz w:val="22"/>
              </w:rPr>
              <w:t>Design new public facilities to be functional and efficient to persons with diverse abilities, to reflect the physical character of the surrounding community, and to maximize the broader social and cultural role the facility can play in the</w:t>
            </w:r>
          </w:p>
          <w:p>
            <w:pPr>
              <w:pStyle w:val="TableParagraph"/>
              <w:spacing w:line="256" w:lineRule="exact"/>
              <w:ind w:left="107"/>
              <w:rPr>
                <w:sz w:val="22"/>
              </w:rPr>
            </w:pPr>
            <w:r>
              <w:rPr>
                <w:sz w:val="22"/>
              </w:rPr>
              <w:t>community.</w:t>
            </w:r>
          </w:p>
        </w:tc>
        <w:tc>
          <w:tcPr>
            <w:tcW w:w="1199" w:type="dxa"/>
          </w:tcPr>
          <w:p>
            <w:pPr>
              <w:pStyle w:val="TableParagraph"/>
              <w:rPr>
                <w:rFonts w:ascii="Times New Roman"/>
                <w:sz w:val="22"/>
              </w:rPr>
            </w:pPr>
          </w:p>
        </w:tc>
        <w:tc>
          <w:tcPr>
            <w:tcW w:w="2553" w:type="dxa"/>
          </w:tcPr>
          <w:p>
            <w:pPr>
              <w:pStyle w:val="TableParagraph"/>
              <w:ind w:left="654" w:right="148" w:hanging="481"/>
              <w:rPr>
                <w:sz w:val="22"/>
              </w:rPr>
            </w:pPr>
            <w:r>
              <w:rPr>
                <w:sz w:val="22"/>
              </w:rPr>
              <w:t>Transportation &amp; Capital Infrastructure</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4491" w:hRule="atLeast"/>
        </w:trPr>
        <w:tc>
          <w:tcPr>
            <w:tcW w:w="4582" w:type="dxa"/>
          </w:tcPr>
          <w:p>
            <w:pPr>
              <w:pStyle w:val="TableParagraph"/>
              <w:ind w:left="107" w:right="116"/>
              <w:rPr>
                <w:sz w:val="22"/>
              </w:rPr>
            </w:pPr>
            <w:r>
              <w:rPr>
                <w:sz w:val="22"/>
              </w:rPr>
              <w:t>Establish an expansion plan for the Fire and Rescue Training Academy based on a needs assessment of the existing campus as the needs of LCFR and the County increase. Ensure the requirements of Fire and Rescue training remain a priority during the development of surrounding areas.</w:t>
            </w:r>
          </w:p>
        </w:tc>
        <w:tc>
          <w:tcPr>
            <w:tcW w:w="1199" w:type="dxa"/>
          </w:tcPr>
          <w:p>
            <w:pPr>
              <w:pStyle w:val="TableParagraph"/>
              <w:rPr>
                <w:rFonts w:ascii="Times New Roman"/>
                <w:sz w:val="22"/>
              </w:rPr>
            </w:pPr>
          </w:p>
        </w:tc>
        <w:tc>
          <w:tcPr>
            <w:tcW w:w="2553" w:type="dxa"/>
          </w:tcPr>
          <w:p>
            <w:pPr>
              <w:pStyle w:val="TableParagraph"/>
              <w:ind w:left="174" w:right="168" w:firstLine="2"/>
              <w:jc w:val="center"/>
              <w:rPr>
                <w:sz w:val="22"/>
              </w:rPr>
            </w:pPr>
            <w:r>
              <w:rPr>
                <w:sz w:val="22"/>
              </w:rPr>
              <w:t>County Government, Transportation &amp;</w:t>
            </w:r>
            <w:r>
              <w:rPr>
                <w:spacing w:val="-16"/>
                <w:sz w:val="22"/>
              </w:rPr>
              <w:t> </w:t>
            </w:r>
            <w:r>
              <w:rPr>
                <w:sz w:val="22"/>
              </w:rPr>
              <w:t>Capital Infrastructure,</w:t>
            </w:r>
          </w:p>
          <w:p>
            <w:pPr>
              <w:pStyle w:val="TableParagraph"/>
              <w:spacing w:line="268" w:lineRule="exact"/>
              <w:ind w:left="199" w:right="196"/>
              <w:jc w:val="center"/>
              <w:rPr>
                <w:sz w:val="22"/>
              </w:rPr>
            </w:pPr>
            <w:r>
              <w:rPr>
                <w:sz w:val="22"/>
              </w:rPr>
              <w:t>Fire and Rescue</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024" coordorigin="3601,1930" coordsize="7906,8380">
            <v:shape style="position:absolute;left:3601;top:7605;width:2698;height:2704" type="#_x0000_t75" stroked="false">
              <v:imagedata r:id="rId456" o:title=""/>
            </v:shape>
            <v:shape style="position:absolute;left:5048;top:6061;width:3170;height:2801" type="#_x0000_t75" stroked="false">
              <v:imagedata r:id="rId457" o:title=""/>
            </v:shape>
            <v:shape style="position:absolute;left:6882;top:4916;width:2699;height:2662" type="#_x0000_t75" stroked="false">
              <v:imagedata r:id="rId458" o:title=""/>
            </v:shape>
            <v:shape style="position:absolute;left:7833;top:3204;width:2098;height:2873" type="#_x0000_t75" stroked="false">
              <v:imagedata r:id="rId459" o:title=""/>
            </v:shape>
            <v:shape style="position:absolute;left:8937;top:1929;width:2570;height:2572" type="#_x0000_t75" stroked="false">
              <v:imagedata r:id="rId460"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25" w:hRule="atLeast"/>
        </w:trPr>
        <w:tc>
          <w:tcPr>
            <w:tcW w:w="13189" w:type="dxa"/>
            <w:gridSpan w:val="5"/>
          </w:tcPr>
          <w:p>
            <w:pPr>
              <w:pStyle w:val="TableParagraph"/>
              <w:tabs>
                <w:tab w:pos="2470" w:val="left" w:leader="none"/>
              </w:tabs>
              <w:ind w:left="107" w:right="136"/>
              <w:rPr>
                <w:sz w:val="28"/>
              </w:rPr>
            </w:pPr>
            <w:r>
              <w:rPr>
                <w:b/>
                <w:sz w:val="28"/>
              </w:rPr>
              <w:t>Strategy</w:t>
            </w:r>
            <w:r>
              <w:rPr>
                <w:b/>
                <w:spacing w:val="-1"/>
                <w:sz w:val="28"/>
              </w:rPr>
              <w:t> </w:t>
            </w:r>
            <w:r>
              <w:rPr>
                <w:b/>
                <w:sz w:val="28"/>
              </w:rPr>
              <w:t>1.2</w:t>
              <w:tab/>
            </w:r>
            <w:r>
              <w:rPr>
                <w:sz w:val="28"/>
              </w:rPr>
              <w:t>Support continued use of existing public facilities through ongoing capital asset replacement, renovation, and modernization, particularly where facilities play an important role in social and economic</w:t>
            </w:r>
            <w:r>
              <w:rPr>
                <w:spacing w:val="-41"/>
                <w:sz w:val="28"/>
              </w:rPr>
              <w:t> </w:t>
            </w:r>
            <w:r>
              <w:rPr>
                <w:sz w:val="28"/>
              </w:rPr>
              <w:t>activity</w:t>
            </w:r>
          </w:p>
          <w:p>
            <w:pPr>
              <w:pStyle w:val="TableParagraph"/>
              <w:spacing w:line="323" w:lineRule="exact"/>
              <w:ind w:left="107"/>
              <w:rPr>
                <w:sz w:val="28"/>
              </w:rPr>
            </w:pPr>
            <w:r>
              <w:rPr>
                <w:sz w:val="28"/>
              </w:rPr>
              <w:t>of the local community or are historically significant.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2148" w:hRule="atLeast"/>
        </w:trPr>
        <w:tc>
          <w:tcPr>
            <w:tcW w:w="4582" w:type="dxa"/>
          </w:tcPr>
          <w:p>
            <w:pPr>
              <w:pStyle w:val="TableParagraph"/>
              <w:ind w:left="107" w:right="148"/>
              <w:rPr>
                <w:sz w:val="22"/>
              </w:rPr>
            </w:pPr>
            <w:r>
              <w:rPr>
                <w:sz w:val="22"/>
              </w:rPr>
              <w:t>Maintain and modernize existing County facilities to meet current resource demands and customer needs; for example, improve library space for collaborative, hands‐on learning (maker spaces) with computer labs and large, multi‐purpose rooms to meet the growing community demand for spaces to host</w:t>
            </w:r>
          </w:p>
          <w:p>
            <w:pPr>
              <w:pStyle w:val="TableParagraph"/>
              <w:spacing w:line="249" w:lineRule="exact"/>
              <w:ind w:left="107"/>
              <w:rPr>
                <w:sz w:val="22"/>
              </w:rPr>
            </w:pPr>
            <w:r>
              <w:rPr>
                <w:sz w:val="22"/>
              </w:rPr>
              <w:t>community events.</w:t>
            </w:r>
          </w:p>
        </w:tc>
        <w:tc>
          <w:tcPr>
            <w:tcW w:w="1199" w:type="dxa"/>
          </w:tcPr>
          <w:p>
            <w:pPr>
              <w:pStyle w:val="TableParagraph"/>
              <w:rPr>
                <w:rFonts w:ascii="Times New Roman"/>
                <w:sz w:val="22"/>
              </w:rPr>
            </w:pPr>
          </w:p>
        </w:tc>
        <w:tc>
          <w:tcPr>
            <w:tcW w:w="2553" w:type="dxa"/>
          </w:tcPr>
          <w:p>
            <w:pPr>
              <w:pStyle w:val="TableParagraph"/>
              <w:ind w:left="140" w:right="134" w:firstLine="2"/>
              <w:jc w:val="center"/>
              <w:rPr>
                <w:sz w:val="22"/>
              </w:rPr>
            </w:pPr>
            <w:r>
              <w:rPr>
                <w:sz w:val="22"/>
              </w:rPr>
              <w:t>County Government, General Services, Parks &amp; Recreation</w:t>
            </w:r>
          </w:p>
        </w:tc>
        <w:tc>
          <w:tcPr>
            <w:tcW w:w="2733" w:type="dxa"/>
          </w:tcPr>
          <w:p>
            <w:pPr>
              <w:pStyle w:val="TableParagraph"/>
              <w:spacing w:line="268" w:lineRule="exact"/>
              <w:ind w:left="178" w:right="174"/>
              <w:jc w:val="center"/>
              <w:rPr>
                <w:sz w:val="22"/>
              </w:rPr>
            </w:pPr>
            <w:r>
              <w:rPr>
                <w:sz w:val="22"/>
              </w:rPr>
              <w:t>Mid Term to 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341" w:hRule="atLeast"/>
        </w:trPr>
        <w:tc>
          <w:tcPr>
            <w:tcW w:w="13189" w:type="dxa"/>
            <w:gridSpan w:val="5"/>
          </w:tcPr>
          <w:p>
            <w:pPr>
              <w:pStyle w:val="TableParagraph"/>
              <w:tabs>
                <w:tab w:pos="2350" w:val="left" w:leader="none"/>
              </w:tabs>
              <w:spacing w:line="322" w:lineRule="exact"/>
              <w:ind w:left="107"/>
              <w:rPr>
                <w:sz w:val="28"/>
              </w:rPr>
            </w:pPr>
            <w:r>
              <w:rPr>
                <w:b/>
                <w:sz w:val="28"/>
              </w:rPr>
              <w:t>Strategy</w:t>
            </w:r>
            <w:r>
              <w:rPr>
                <w:b/>
                <w:spacing w:val="-1"/>
                <w:sz w:val="28"/>
              </w:rPr>
              <w:t> </w:t>
            </w:r>
            <w:r>
              <w:rPr>
                <w:b/>
                <w:sz w:val="28"/>
              </w:rPr>
              <w:t>1.3</w:t>
              <w:tab/>
            </w:r>
            <w:r>
              <w:rPr>
                <w:sz w:val="28"/>
              </w:rPr>
              <w:t>Strategically locate facilities where they can serve the community efficiently and</w:t>
            </w:r>
            <w:r>
              <w:rPr>
                <w:spacing w:val="-34"/>
                <w:sz w:val="28"/>
              </w:rPr>
              <w:t> </w:t>
            </w:r>
            <w:r>
              <w:rPr>
                <w:sz w:val="28"/>
              </w:rPr>
              <w:t>effectively.</w:t>
            </w:r>
          </w:p>
        </w:tc>
      </w:tr>
      <w:tr>
        <w:trPr>
          <w:trHeight w:val="2014"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612" w:hRule="atLeast"/>
        </w:trPr>
        <w:tc>
          <w:tcPr>
            <w:tcW w:w="4582" w:type="dxa"/>
          </w:tcPr>
          <w:p>
            <w:pPr>
              <w:pStyle w:val="TableParagraph"/>
              <w:ind w:left="107" w:right="104"/>
              <w:rPr>
                <w:sz w:val="22"/>
              </w:rPr>
            </w:pPr>
            <w:r>
              <w:rPr>
                <w:sz w:val="22"/>
              </w:rPr>
              <w:t>Locate new facilities on sites that can accommodate future expansions and co‐ location with other compatible facilities. Use the expansion space around new facilities for parks, commuter parking, and other interim uses</w:t>
            </w:r>
          </w:p>
          <w:p>
            <w:pPr>
              <w:pStyle w:val="TableParagraph"/>
              <w:spacing w:line="249" w:lineRule="exact"/>
              <w:ind w:left="107"/>
              <w:rPr>
                <w:sz w:val="22"/>
              </w:rPr>
            </w:pPr>
            <w:r>
              <w:rPr>
                <w:sz w:val="22"/>
              </w:rPr>
              <w:t>where it is compatible with the new facility.</w:t>
            </w:r>
          </w:p>
        </w:tc>
        <w:tc>
          <w:tcPr>
            <w:tcW w:w="1199" w:type="dxa"/>
          </w:tcPr>
          <w:p>
            <w:pPr>
              <w:pStyle w:val="TableParagraph"/>
              <w:rPr>
                <w:rFonts w:ascii="Times New Roman"/>
                <w:sz w:val="22"/>
              </w:rPr>
            </w:pPr>
          </w:p>
        </w:tc>
        <w:tc>
          <w:tcPr>
            <w:tcW w:w="2553" w:type="dxa"/>
          </w:tcPr>
          <w:p>
            <w:pPr>
              <w:pStyle w:val="TableParagraph"/>
              <w:ind w:left="654" w:right="148" w:hanging="481"/>
              <w:rPr>
                <w:sz w:val="22"/>
              </w:rPr>
            </w:pPr>
            <w:r>
              <w:rPr>
                <w:sz w:val="22"/>
              </w:rPr>
              <w:t>Transportation &amp; Capital Infrastructure</w:t>
            </w:r>
          </w:p>
        </w:tc>
        <w:tc>
          <w:tcPr>
            <w:tcW w:w="2733" w:type="dxa"/>
          </w:tcPr>
          <w:p>
            <w:pPr>
              <w:pStyle w:val="TableParagraph"/>
              <w:ind w:left="179" w:right="174"/>
              <w:jc w:val="center"/>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70000" coordorigin="3601,1930" coordsize="7906,8380">
            <v:shape style="position:absolute;left:3601;top:7605;width:2698;height:2704" type="#_x0000_t75" stroked="false">
              <v:imagedata r:id="rId461" o:title=""/>
            </v:shape>
            <v:shape style="position:absolute;left:5048;top:6061;width:3170;height:2801" type="#_x0000_t75" stroked="false">
              <v:imagedata r:id="rId35" o:title=""/>
            </v:shape>
            <v:shape style="position:absolute;left:6882;top:4916;width:2699;height:2662" type="#_x0000_t75" stroked="false">
              <v:imagedata r:id="rId462" o:title=""/>
            </v:shape>
            <v:shape style="position:absolute;left:7833;top:3204;width:2098;height:2873" type="#_x0000_t75" stroked="false">
              <v:imagedata r:id="rId463" o:title=""/>
            </v:shape>
            <v:shape style="position:absolute;left:8937;top:1929;width:2570;height:2572" type="#_x0000_t75" stroked="false">
              <v:imagedata r:id="rId464"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342" w:hRule="atLeast"/>
        </w:trPr>
        <w:tc>
          <w:tcPr>
            <w:tcW w:w="4582" w:type="dxa"/>
          </w:tcPr>
          <w:p>
            <w:pPr>
              <w:pStyle w:val="TableParagraph"/>
              <w:ind w:left="107" w:right="391"/>
              <w:rPr>
                <w:sz w:val="22"/>
              </w:rPr>
            </w:pPr>
            <w:r>
              <w:rPr>
                <w:sz w:val="22"/>
              </w:rPr>
              <w:t>Investigate co‐locating County facilities with complementary uses that would create a mutually beneficial relationship; for example, locate schools with affordable housing or</w:t>
            </w:r>
          </w:p>
          <w:p>
            <w:pPr>
              <w:pStyle w:val="TableParagraph"/>
              <w:spacing w:line="248" w:lineRule="exact"/>
              <w:ind w:left="107"/>
              <w:rPr>
                <w:sz w:val="22"/>
              </w:rPr>
            </w:pPr>
            <w:r>
              <w:rPr>
                <w:sz w:val="22"/>
              </w:rPr>
              <w:t>libraries with parks.</w:t>
            </w:r>
          </w:p>
        </w:tc>
        <w:tc>
          <w:tcPr>
            <w:tcW w:w="1199" w:type="dxa"/>
          </w:tcPr>
          <w:p>
            <w:pPr>
              <w:pStyle w:val="TableParagraph"/>
              <w:rPr>
                <w:rFonts w:ascii="Times New Roman"/>
                <w:sz w:val="22"/>
              </w:rPr>
            </w:pPr>
          </w:p>
        </w:tc>
        <w:tc>
          <w:tcPr>
            <w:tcW w:w="2553" w:type="dxa"/>
          </w:tcPr>
          <w:p>
            <w:pPr>
              <w:pStyle w:val="TableParagraph"/>
              <w:ind w:left="654" w:right="148" w:hanging="481"/>
              <w:rPr>
                <w:sz w:val="22"/>
              </w:rPr>
            </w:pPr>
            <w:r>
              <w:rPr>
                <w:sz w:val="22"/>
              </w:rPr>
              <w:t>Transportation &amp; Capital Infrastructure</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307"/>
              <w:rPr>
                <w:sz w:val="22"/>
              </w:rPr>
            </w:pPr>
            <w:r>
              <w:rPr>
                <w:sz w:val="22"/>
              </w:rPr>
              <w:t>Locate Fire and Rescue and Sheriff’s Office facilities in accordance with adopted response time goals and at the most strategic point in a</w:t>
            </w:r>
          </w:p>
          <w:p>
            <w:pPr>
              <w:pStyle w:val="TableParagraph"/>
              <w:spacing w:line="249" w:lineRule="exact"/>
              <w:ind w:left="107"/>
              <w:rPr>
                <w:sz w:val="22"/>
              </w:rPr>
            </w:pPr>
            <w:r>
              <w:rPr>
                <w:sz w:val="22"/>
              </w:rPr>
              <w:t>proposed service area.</w:t>
            </w:r>
          </w:p>
        </w:tc>
        <w:tc>
          <w:tcPr>
            <w:tcW w:w="1199" w:type="dxa"/>
          </w:tcPr>
          <w:p>
            <w:pPr>
              <w:pStyle w:val="TableParagraph"/>
              <w:rPr>
                <w:rFonts w:ascii="Times New Roman"/>
                <w:sz w:val="22"/>
              </w:rPr>
            </w:pPr>
          </w:p>
        </w:tc>
        <w:tc>
          <w:tcPr>
            <w:tcW w:w="2553" w:type="dxa"/>
          </w:tcPr>
          <w:p>
            <w:pPr>
              <w:pStyle w:val="TableParagraph"/>
              <w:ind w:left="88" w:right="78"/>
              <w:jc w:val="center"/>
              <w:rPr>
                <w:sz w:val="22"/>
              </w:rPr>
            </w:pPr>
            <w:r>
              <w:rPr>
                <w:sz w:val="22"/>
              </w:rPr>
              <w:t>Transportation &amp; Capital Infrastructure,</w:t>
            </w:r>
          </w:p>
          <w:p>
            <w:pPr>
              <w:pStyle w:val="TableParagraph"/>
              <w:spacing w:line="268" w:lineRule="exact"/>
              <w:ind w:left="201" w:right="196"/>
              <w:jc w:val="center"/>
              <w:rPr>
                <w:sz w:val="22"/>
              </w:rPr>
            </w:pPr>
            <w:r>
              <w:rPr>
                <w:sz w:val="22"/>
              </w:rPr>
              <w:t>Fire and Rescue</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81"/>
              <w:rPr>
                <w:sz w:val="22"/>
              </w:rPr>
            </w:pPr>
            <w:r>
              <w:rPr>
                <w:sz w:val="22"/>
              </w:rPr>
              <w:t>Locate libraries and other high traffic uses in highly visible, accessible locations with adequate automobile and pedestrian access; examples of such locations include mixed‐use centers, towns,</w:t>
            </w:r>
          </w:p>
          <w:p>
            <w:pPr>
              <w:pStyle w:val="TableParagraph"/>
              <w:spacing w:line="249" w:lineRule="exact"/>
              <w:ind w:left="107"/>
              <w:rPr>
                <w:sz w:val="22"/>
              </w:rPr>
            </w:pPr>
            <w:r>
              <w:rPr>
                <w:sz w:val="22"/>
              </w:rPr>
              <w:t>and villages.</w:t>
            </w:r>
          </w:p>
        </w:tc>
        <w:tc>
          <w:tcPr>
            <w:tcW w:w="1199" w:type="dxa"/>
          </w:tcPr>
          <w:p>
            <w:pPr>
              <w:pStyle w:val="TableParagraph"/>
              <w:rPr>
                <w:rFonts w:ascii="Times New Roman"/>
                <w:sz w:val="22"/>
              </w:rPr>
            </w:pPr>
          </w:p>
        </w:tc>
        <w:tc>
          <w:tcPr>
            <w:tcW w:w="2553" w:type="dxa"/>
          </w:tcPr>
          <w:p>
            <w:pPr>
              <w:pStyle w:val="TableParagraph"/>
              <w:ind w:left="88" w:right="78"/>
              <w:jc w:val="center"/>
              <w:rPr>
                <w:sz w:val="22"/>
              </w:rPr>
            </w:pPr>
            <w:r>
              <w:rPr>
                <w:sz w:val="22"/>
              </w:rPr>
              <w:t>Transportation &amp; Capital Infrastructure, Library Services</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148"/>
              <w:rPr>
                <w:sz w:val="22"/>
              </w:rPr>
            </w:pPr>
            <w:r>
              <w:rPr>
                <w:sz w:val="22"/>
              </w:rPr>
              <w:t>Integrate housing, human services facilities, and other services for special needs populations in the Urban, Suburban, and Transition policy areas, Towns, and JLMAs to provide ease of access to associated commercial services, jobs,</w:t>
            </w:r>
          </w:p>
          <w:p>
            <w:pPr>
              <w:pStyle w:val="TableParagraph"/>
              <w:spacing w:line="249" w:lineRule="exact"/>
              <w:ind w:left="107"/>
              <w:rPr>
                <w:sz w:val="22"/>
              </w:rPr>
            </w:pPr>
            <w:r>
              <w:rPr>
                <w:sz w:val="22"/>
              </w:rPr>
              <w:t>and amenities.</w:t>
            </w:r>
          </w:p>
        </w:tc>
        <w:tc>
          <w:tcPr>
            <w:tcW w:w="1199" w:type="dxa"/>
          </w:tcPr>
          <w:p>
            <w:pPr>
              <w:pStyle w:val="TableParagraph"/>
              <w:rPr>
                <w:rFonts w:ascii="Times New Roman"/>
                <w:sz w:val="22"/>
              </w:rPr>
            </w:pPr>
          </w:p>
        </w:tc>
        <w:tc>
          <w:tcPr>
            <w:tcW w:w="2553" w:type="dxa"/>
          </w:tcPr>
          <w:p>
            <w:pPr>
              <w:pStyle w:val="TableParagraph"/>
              <w:ind w:left="125" w:right="98" w:firstLine="99"/>
              <w:rPr>
                <w:sz w:val="22"/>
              </w:rPr>
            </w:pPr>
            <w:r>
              <w:rPr>
                <w:sz w:val="22"/>
              </w:rPr>
              <w:t>Family Services, Towns, Development Community</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Pr>
                <w:sz w:val="22"/>
              </w:rPr>
            </w:pPr>
            <w:r>
              <w:rPr>
                <w:sz w:val="22"/>
              </w:rPr>
              <w:t>Link new facilities to adjacent neighborhoods by sidewalks, greenways, and trails.</w:t>
            </w:r>
          </w:p>
        </w:tc>
        <w:tc>
          <w:tcPr>
            <w:tcW w:w="1199" w:type="dxa"/>
          </w:tcPr>
          <w:p>
            <w:pPr>
              <w:pStyle w:val="TableParagraph"/>
              <w:rPr>
                <w:rFonts w:ascii="Times New Roman"/>
                <w:sz w:val="22"/>
              </w:rPr>
            </w:pPr>
          </w:p>
        </w:tc>
        <w:tc>
          <w:tcPr>
            <w:tcW w:w="2553" w:type="dxa"/>
          </w:tcPr>
          <w:p>
            <w:pPr>
              <w:pStyle w:val="TableParagraph"/>
              <w:ind w:left="626" w:right="148" w:hanging="453"/>
              <w:rPr>
                <w:sz w:val="22"/>
              </w:rPr>
            </w:pPr>
            <w:r>
              <w:rPr>
                <w:sz w:val="22"/>
              </w:rPr>
              <w:t>Transportation &amp; Capital Infrastructure,</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103"/>
              <w:rPr>
                <w:sz w:val="22"/>
              </w:rPr>
            </w:pPr>
            <w:r>
              <w:rPr>
                <w:sz w:val="22"/>
              </w:rPr>
              <w:t>Locate new public facilities in western Loudoun in close proximity to the Towns and JLMAs when suitable land is available and locations can meet</w:t>
            </w:r>
          </w:p>
          <w:p>
            <w:pPr>
              <w:pStyle w:val="TableParagraph"/>
              <w:spacing w:line="248" w:lineRule="exact"/>
              <w:ind w:left="107"/>
              <w:rPr>
                <w:sz w:val="22"/>
              </w:rPr>
            </w:pPr>
            <w:r>
              <w:rPr>
                <w:sz w:val="22"/>
              </w:rPr>
              <w:t>response time and other service standards.</w:t>
            </w:r>
          </w:p>
        </w:tc>
        <w:tc>
          <w:tcPr>
            <w:tcW w:w="1199" w:type="dxa"/>
          </w:tcPr>
          <w:p>
            <w:pPr>
              <w:pStyle w:val="TableParagraph"/>
              <w:rPr>
                <w:rFonts w:ascii="Times New Roman"/>
                <w:sz w:val="22"/>
              </w:rPr>
            </w:pPr>
          </w:p>
        </w:tc>
        <w:tc>
          <w:tcPr>
            <w:tcW w:w="2553" w:type="dxa"/>
          </w:tcPr>
          <w:p>
            <w:pPr>
              <w:pStyle w:val="TableParagraph"/>
              <w:ind w:left="626" w:right="148" w:hanging="453"/>
              <w:rPr>
                <w:sz w:val="22"/>
              </w:rPr>
            </w:pPr>
            <w:r>
              <w:rPr>
                <w:sz w:val="22"/>
              </w:rPr>
              <w:t>Transportation &amp; Capital Infrastructure,</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601" w:hRule="atLeast"/>
        </w:trPr>
        <w:tc>
          <w:tcPr>
            <w:tcW w:w="4582" w:type="dxa"/>
          </w:tcPr>
          <w:p>
            <w:pPr>
              <w:pStyle w:val="TableParagraph"/>
              <w:ind w:left="107"/>
              <w:rPr>
                <w:sz w:val="22"/>
              </w:rPr>
            </w:pPr>
            <w:r>
              <w:rPr>
                <w:sz w:val="22"/>
              </w:rPr>
              <w:t>Continue to make the Town of Leesburg the principal location of County Government offices and the County seat.</w:t>
            </w:r>
          </w:p>
        </w:tc>
        <w:tc>
          <w:tcPr>
            <w:tcW w:w="1199" w:type="dxa"/>
          </w:tcPr>
          <w:p>
            <w:pPr>
              <w:pStyle w:val="TableParagraph"/>
              <w:rPr>
                <w:rFonts w:ascii="Times New Roman"/>
                <w:sz w:val="22"/>
              </w:rPr>
            </w:pPr>
          </w:p>
        </w:tc>
        <w:tc>
          <w:tcPr>
            <w:tcW w:w="2553" w:type="dxa"/>
          </w:tcPr>
          <w:p>
            <w:pPr>
              <w:pStyle w:val="TableParagraph"/>
              <w:ind w:left="349"/>
              <w:rPr>
                <w:sz w:val="22"/>
              </w:rPr>
            </w:pPr>
            <w:r>
              <w:rPr>
                <w:sz w:val="22"/>
              </w:rPr>
              <w:t>Board of Supervisors</w:t>
            </w:r>
          </w:p>
        </w:tc>
        <w:tc>
          <w:tcPr>
            <w:tcW w:w="2733" w:type="dxa"/>
          </w:tcPr>
          <w:p>
            <w:pPr>
              <w:pStyle w:val="TableParagraph"/>
              <w:ind w:left="989" w:right="841" w:hanging="129"/>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976" coordorigin="3601,1930" coordsize="7906,8380">
            <v:shape style="position:absolute;left:3601;top:7605;width:2698;height:2704" type="#_x0000_t75" stroked="false">
              <v:imagedata r:id="rId187" o:title=""/>
            </v:shape>
            <v:shape style="position:absolute;left:5048;top:6061;width:3170;height:2801" type="#_x0000_t75" stroked="false">
              <v:imagedata r:id="rId398" o:title=""/>
            </v:shape>
            <v:shape style="position:absolute;left:6882;top:4916;width:2699;height:2662" type="#_x0000_t75" stroked="false">
              <v:imagedata r:id="rId465" o:title=""/>
            </v:shape>
            <v:shape style="position:absolute;left:7833;top:3204;width:2098;height:2873" type="#_x0000_t75" stroked="false">
              <v:imagedata r:id="rId466" o:title=""/>
            </v:shape>
            <v:shape style="position:absolute;left:8937;top:1929;width:2570;height:2572" type="#_x0000_t75" stroked="false">
              <v:imagedata r:id="rId467"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151" w:hRule="atLeast"/>
        </w:trPr>
        <w:tc>
          <w:tcPr>
            <w:tcW w:w="4582" w:type="dxa"/>
          </w:tcPr>
          <w:p>
            <w:pPr>
              <w:pStyle w:val="TableParagraph"/>
              <w:ind w:left="107" w:right="218"/>
              <w:rPr>
                <w:sz w:val="22"/>
              </w:rPr>
            </w:pPr>
            <w:r>
              <w:rPr>
                <w:sz w:val="22"/>
              </w:rPr>
              <w:t>Establish and maintain effective levels of public open space in all residential and mixed‐use communities.</w:t>
            </w:r>
          </w:p>
        </w:tc>
        <w:tc>
          <w:tcPr>
            <w:tcW w:w="1199" w:type="dxa"/>
          </w:tcPr>
          <w:p>
            <w:pPr>
              <w:pStyle w:val="TableParagraph"/>
              <w:rPr>
                <w:rFonts w:ascii="Times New Roman"/>
                <w:sz w:val="22"/>
              </w:rPr>
            </w:pPr>
          </w:p>
        </w:tc>
        <w:tc>
          <w:tcPr>
            <w:tcW w:w="2553" w:type="dxa"/>
          </w:tcPr>
          <w:p>
            <w:pPr>
              <w:pStyle w:val="TableParagraph"/>
              <w:ind w:left="674" w:right="659" w:hanging="5"/>
              <w:jc w:val="both"/>
              <w:rPr>
                <w:sz w:val="22"/>
              </w:rPr>
            </w:pPr>
            <w:r>
              <w:rPr>
                <w:sz w:val="22"/>
              </w:rPr>
              <w:t>Development Community, Homeowners Associations</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950" w:hRule="atLeast"/>
        </w:trPr>
        <w:tc>
          <w:tcPr>
            <w:tcW w:w="4582" w:type="dxa"/>
          </w:tcPr>
          <w:p>
            <w:pPr>
              <w:pStyle w:val="TableParagraph"/>
              <w:ind w:left="107" w:right="131"/>
              <w:rPr>
                <w:sz w:val="22"/>
              </w:rPr>
            </w:pPr>
            <w:r>
              <w:rPr>
                <w:sz w:val="22"/>
              </w:rPr>
              <w:t>LCSB will determine the need for new public school sites and facilities in Loudoun County. The County will coordinate with LCSB to identify suitable sites based on the </w:t>
            </w:r>
            <w:r>
              <w:rPr>
                <w:i/>
                <w:sz w:val="22"/>
              </w:rPr>
              <w:t>Loudoun 2040 </w:t>
            </w:r>
            <w:r>
              <w:rPr>
                <w:i/>
                <w:sz w:val="22"/>
              </w:rPr>
              <w:t>Comprehensive Plan </w:t>
            </w:r>
            <w:r>
              <w:rPr>
                <w:sz w:val="22"/>
              </w:rPr>
              <w:t>and its land use and growth policies in concert with LCSB’s standards and levels of service as adopted by the Board of Supervisors.</w:t>
            </w:r>
          </w:p>
        </w:tc>
        <w:tc>
          <w:tcPr>
            <w:tcW w:w="1199" w:type="dxa"/>
          </w:tcPr>
          <w:p>
            <w:pPr>
              <w:pStyle w:val="TableParagraph"/>
              <w:rPr>
                <w:rFonts w:ascii="Times New Roman"/>
                <w:sz w:val="22"/>
              </w:rPr>
            </w:pPr>
          </w:p>
        </w:tc>
        <w:tc>
          <w:tcPr>
            <w:tcW w:w="2553" w:type="dxa"/>
          </w:tcPr>
          <w:p>
            <w:pPr>
              <w:pStyle w:val="TableParagraph"/>
              <w:ind w:left="88" w:right="33"/>
              <w:jc w:val="center"/>
              <w:rPr>
                <w:sz w:val="22"/>
              </w:rPr>
            </w:pPr>
            <w:r>
              <w:rPr>
                <w:sz w:val="22"/>
              </w:rPr>
              <w:t>Transportation &amp; Capital</w:t>
            </w:r>
            <w:r>
              <w:rPr>
                <w:w w:val="99"/>
                <w:sz w:val="22"/>
              </w:rPr>
              <w:t> </w:t>
            </w:r>
            <w:r>
              <w:rPr>
                <w:sz w:val="22"/>
              </w:rPr>
              <w:t>Infrastructure,</w:t>
            </w:r>
          </w:p>
          <w:p>
            <w:pPr>
              <w:pStyle w:val="TableParagraph"/>
              <w:ind w:left="202" w:right="196"/>
              <w:jc w:val="center"/>
              <w:rPr>
                <w:sz w:val="22"/>
              </w:rPr>
            </w:pPr>
            <w:r>
              <w:rPr>
                <w:sz w:val="22"/>
              </w:rPr>
              <w:t>Loudoun County School Board</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259" w:hRule="atLeast"/>
        </w:trPr>
        <w:tc>
          <w:tcPr>
            <w:tcW w:w="4582" w:type="dxa"/>
          </w:tcPr>
          <w:p>
            <w:pPr>
              <w:pStyle w:val="TableParagraph"/>
              <w:ind w:left="107" w:right="163"/>
              <w:rPr>
                <w:sz w:val="22"/>
              </w:rPr>
            </w:pPr>
            <w:r>
              <w:rPr>
                <w:sz w:val="22"/>
              </w:rPr>
              <w:t>The County will acquire school sites in advance of LCSB’s recognized short and long‐term future needs to minimize school transportation costs and to structure future planned growth.</w:t>
            </w:r>
          </w:p>
        </w:tc>
        <w:tc>
          <w:tcPr>
            <w:tcW w:w="1199" w:type="dxa"/>
          </w:tcPr>
          <w:p>
            <w:pPr>
              <w:pStyle w:val="TableParagraph"/>
              <w:rPr>
                <w:rFonts w:ascii="Times New Roman"/>
                <w:sz w:val="22"/>
              </w:rPr>
            </w:pPr>
          </w:p>
        </w:tc>
        <w:tc>
          <w:tcPr>
            <w:tcW w:w="2553" w:type="dxa"/>
          </w:tcPr>
          <w:p>
            <w:pPr>
              <w:pStyle w:val="TableParagraph"/>
              <w:ind w:left="88" w:right="33"/>
              <w:jc w:val="center"/>
              <w:rPr>
                <w:sz w:val="22"/>
              </w:rPr>
            </w:pPr>
            <w:r>
              <w:rPr>
                <w:sz w:val="22"/>
              </w:rPr>
              <w:t>Transportation &amp; Capital</w:t>
            </w:r>
            <w:r>
              <w:rPr>
                <w:w w:val="99"/>
                <w:sz w:val="22"/>
              </w:rPr>
              <w:t> </w:t>
            </w:r>
            <w:r>
              <w:rPr>
                <w:sz w:val="22"/>
              </w:rPr>
              <w:t>Infrastructure,</w:t>
            </w:r>
          </w:p>
          <w:p>
            <w:pPr>
              <w:pStyle w:val="TableParagraph"/>
              <w:ind w:left="202" w:right="196"/>
              <w:jc w:val="center"/>
              <w:rPr>
                <w:sz w:val="22"/>
              </w:rPr>
            </w:pPr>
            <w:r>
              <w:rPr>
                <w:sz w:val="22"/>
              </w:rPr>
              <w:t>Loudoun County School Board</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2" w:hRule="atLeast"/>
        </w:trPr>
        <w:tc>
          <w:tcPr>
            <w:tcW w:w="13189" w:type="dxa"/>
            <w:gridSpan w:val="5"/>
          </w:tcPr>
          <w:p>
            <w:pPr>
              <w:pStyle w:val="TableParagraph"/>
              <w:tabs>
                <w:tab w:pos="2410" w:val="left" w:leader="none"/>
              </w:tabs>
              <w:spacing w:line="340" w:lineRule="exact"/>
              <w:ind w:left="107"/>
              <w:rPr>
                <w:sz w:val="28"/>
              </w:rPr>
            </w:pPr>
            <w:r>
              <w:rPr>
                <w:b/>
                <w:sz w:val="28"/>
              </w:rPr>
              <w:t>Strategy</w:t>
            </w:r>
            <w:r>
              <w:rPr>
                <w:b/>
                <w:spacing w:val="-1"/>
                <w:sz w:val="28"/>
              </w:rPr>
              <w:t> </w:t>
            </w:r>
            <w:r>
              <w:rPr>
                <w:b/>
                <w:sz w:val="28"/>
              </w:rPr>
              <w:t>1.4</w:t>
              <w:tab/>
            </w:r>
            <w:r>
              <w:rPr>
                <w:sz w:val="28"/>
              </w:rPr>
              <w:t>Encourage partnerships that contribute toward significant, meaningful, shared</w:t>
            </w:r>
            <w:r>
              <w:rPr>
                <w:spacing w:val="-16"/>
                <w:sz w:val="28"/>
              </w:rPr>
              <w:t> </w:t>
            </w:r>
            <w:r>
              <w:rPr>
                <w:sz w:val="28"/>
              </w:rPr>
              <w:t>public</w:t>
            </w:r>
          </w:p>
          <w:p>
            <w:pPr>
              <w:pStyle w:val="TableParagraph"/>
              <w:spacing w:line="322" w:lineRule="exact"/>
              <w:ind w:left="107"/>
              <w:rPr>
                <w:sz w:val="28"/>
              </w:rPr>
            </w:pPr>
            <w:r>
              <w:rPr>
                <w:sz w:val="28"/>
              </w:rPr>
              <w:t>facilities.</w:t>
            </w:r>
          </w:p>
        </w:tc>
      </w:tr>
      <w:tr>
        <w:trPr>
          <w:trHeight w:val="1612"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4"/>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5" w:right="642"/>
              <w:jc w:val="center"/>
              <w:rPr>
                <w:b/>
                <w:sz w:val="22"/>
              </w:rPr>
            </w:pPr>
            <w:r>
              <w:rPr>
                <w:b/>
                <w:sz w:val="22"/>
              </w:rPr>
              <w:t>Progress</w:t>
            </w:r>
          </w:p>
        </w:tc>
      </w:tr>
      <w:tr>
        <w:trPr>
          <w:trHeight w:val="1342" w:hRule="atLeast"/>
        </w:trPr>
        <w:tc>
          <w:tcPr>
            <w:tcW w:w="4582" w:type="dxa"/>
          </w:tcPr>
          <w:p>
            <w:pPr>
              <w:pStyle w:val="TableParagraph"/>
              <w:ind w:left="107" w:right="145"/>
              <w:rPr>
                <w:sz w:val="22"/>
              </w:rPr>
            </w:pPr>
            <w:r>
              <w:rPr>
                <w:sz w:val="22"/>
              </w:rPr>
              <w:t>Support and encourage partnerships that develop sustainable housing for special needs populations, including the elderly, the mentally and physically handicapped, low income</w:t>
            </w:r>
          </w:p>
          <w:p>
            <w:pPr>
              <w:pStyle w:val="TableParagraph"/>
              <w:spacing w:line="249" w:lineRule="exact"/>
              <w:ind w:left="107"/>
              <w:rPr>
                <w:sz w:val="22"/>
              </w:rPr>
            </w:pPr>
            <w:r>
              <w:rPr>
                <w:sz w:val="22"/>
              </w:rPr>
              <w:t>persons, and the homeless.</w:t>
            </w:r>
          </w:p>
        </w:tc>
        <w:tc>
          <w:tcPr>
            <w:tcW w:w="1199" w:type="dxa"/>
          </w:tcPr>
          <w:p>
            <w:pPr>
              <w:pStyle w:val="TableParagraph"/>
              <w:rPr>
                <w:rFonts w:ascii="Times New Roman"/>
                <w:sz w:val="22"/>
              </w:rPr>
            </w:pPr>
          </w:p>
        </w:tc>
        <w:tc>
          <w:tcPr>
            <w:tcW w:w="2553" w:type="dxa"/>
          </w:tcPr>
          <w:p>
            <w:pPr>
              <w:pStyle w:val="TableParagraph"/>
              <w:ind w:left="372" w:right="215" w:hanging="133"/>
              <w:rPr>
                <w:sz w:val="22"/>
              </w:rPr>
            </w:pPr>
            <w:r>
              <w:rPr>
                <w:sz w:val="22"/>
              </w:rPr>
              <w:t>Family Services, Public‐ Private Partnerships</w:t>
            </w:r>
          </w:p>
        </w:tc>
        <w:tc>
          <w:tcPr>
            <w:tcW w:w="2733" w:type="dxa"/>
          </w:tcPr>
          <w:p>
            <w:pPr>
              <w:pStyle w:val="TableParagraph"/>
              <w:spacing w:line="268" w:lineRule="exact"/>
              <w:ind w:left="178" w:right="174"/>
              <w:jc w:val="center"/>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952" coordorigin="3601,1930" coordsize="7906,8380">
            <v:shape style="position:absolute;left:3601;top:7605;width:2698;height:2704" type="#_x0000_t75" stroked="false">
              <v:imagedata r:id="rId468" o:title=""/>
            </v:shape>
            <v:shape style="position:absolute;left:5048;top:6061;width:3170;height:2801" type="#_x0000_t75" stroked="false">
              <v:imagedata r:id="rId398" o:title=""/>
            </v:shape>
            <v:shape style="position:absolute;left:6882;top:4916;width:2699;height:2662" type="#_x0000_t75" stroked="false">
              <v:imagedata r:id="rId465" o:title=""/>
            </v:shape>
            <v:shape style="position:absolute;left:7833;top:3204;width:2098;height:2873" type="#_x0000_t75" stroked="false">
              <v:imagedata r:id="rId132" o:title=""/>
            </v:shape>
            <v:shape style="position:absolute;left:8937;top:1929;width:2570;height:2572" type="#_x0000_t75" stroked="false">
              <v:imagedata r:id="rId469"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805" w:hRule="atLeast"/>
        </w:trPr>
        <w:tc>
          <w:tcPr>
            <w:tcW w:w="4582" w:type="dxa"/>
          </w:tcPr>
          <w:p>
            <w:pPr>
              <w:pStyle w:val="TableParagraph"/>
              <w:ind w:left="107" w:right="342"/>
              <w:rPr>
                <w:sz w:val="22"/>
              </w:rPr>
            </w:pPr>
            <w:r>
              <w:rPr>
                <w:sz w:val="22"/>
              </w:rPr>
              <w:t>Support the acquisition of land and development of facilities such as the Potomac</w:t>
            </w:r>
          </w:p>
          <w:p>
            <w:pPr>
              <w:pStyle w:val="TableParagraph"/>
              <w:spacing w:line="249" w:lineRule="exact"/>
              <w:ind w:left="107"/>
              <w:rPr>
                <w:sz w:val="22"/>
              </w:rPr>
            </w:pPr>
            <w:r>
              <w:rPr>
                <w:sz w:val="22"/>
              </w:rPr>
              <w:t>Heritage National Scenic Trail.</w:t>
            </w:r>
          </w:p>
        </w:tc>
        <w:tc>
          <w:tcPr>
            <w:tcW w:w="1199" w:type="dxa"/>
          </w:tcPr>
          <w:p>
            <w:pPr>
              <w:pStyle w:val="TableParagraph"/>
              <w:rPr>
                <w:rFonts w:ascii="Times New Roman"/>
                <w:sz w:val="22"/>
              </w:rPr>
            </w:pPr>
          </w:p>
        </w:tc>
        <w:tc>
          <w:tcPr>
            <w:tcW w:w="2553" w:type="dxa"/>
          </w:tcPr>
          <w:p>
            <w:pPr>
              <w:pStyle w:val="TableParagraph"/>
              <w:spacing w:line="268" w:lineRule="exact"/>
              <w:ind w:left="349"/>
              <w:rPr>
                <w:sz w:val="22"/>
              </w:rPr>
            </w:pPr>
            <w:r>
              <w:rPr>
                <w:sz w:val="22"/>
              </w:rPr>
              <w:t>Board of Supervisors</w:t>
            </w:r>
          </w:p>
        </w:tc>
        <w:tc>
          <w:tcPr>
            <w:tcW w:w="2733" w:type="dxa"/>
          </w:tcPr>
          <w:p>
            <w:pPr>
              <w:pStyle w:val="TableParagraph"/>
              <w:spacing w:line="268" w:lineRule="exact"/>
              <w:ind w:left="174" w:right="174"/>
              <w:jc w:val="center"/>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2685" w:hRule="atLeast"/>
        </w:trPr>
        <w:tc>
          <w:tcPr>
            <w:tcW w:w="4582" w:type="dxa"/>
          </w:tcPr>
          <w:p>
            <w:pPr>
              <w:pStyle w:val="TableParagraph"/>
              <w:ind w:left="107" w:right="168"/>
              <w:rPr>
                <w:sz w:val="22"/>
              </w:rPr>
            </w:pPr>
            <w:r>
              <w:rPr>
                <w:sz w:val="22"/>
              </w:rPr>
              <w:t>Work with the United States Department of the Interior, the Virginia Tech Conservation Management Institute, the Virginia Department of Historic Resources, NOVA Parks, and other local, regional, and state organizations and the incorporated Towns to define and recommend areas for open space preservation and development of a trail network that links the County’s natural, historic, and recreational</w:t>
            </w:r>
          </w:p>
          <w:p>
            <w:pPr>
              <w:pStyle w:val="TableParagraph"/>
              <w:spacing w:line="249" w:lineRule="exact"/>
              <w:ind w:left="107"/>
              <w:rPr>
                <w:sz w:val="22"/>
              </w:rPr>
            </w:pPr>
            <w:r>
              <w:rPr>
                <w:sz w:val="22"/>
              </w:rPr>
              <w:t>resources.</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113"/>
              <w:rPr>
                <w:sz w:val="22"/>
              </w:rPr>
            </w:pPr>
            <w:r>
              <w:rPr>
                <w:sz w:val="22"/>
              </w:rPr>
              <w:t>Work with homeowners’ associations (HOA) and other property owner associations (POA) to encourage greater public access to association</w:t>
            </w:r>
          </w:p>
          <w:p>
            <w:pPr>
              <w:pStyle w:val="TableParagraph"/>
              <w:spacing w:line="249" w:lineRule="exact"/>
              <w:ind w:left="107"/>
              <w:rPr>
                <w:sz w:val="22"/>
              </w:rPr>
            </w:pPr>
            <w:r>
              <w:rPr>
                <w:sz w:val="22"/>
              </w:rPr>
              <w:t>open space and facilities.</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209"/>
              <w:rPr>
                <w:sz w:val="22"/>
              </w:rPr>
            </w:pPr>
            <w:r>
              <w:rPr>
                <w:sz w:val="22"/>
              </w:rPr>
              <w:t>In subdivision plans for villages and clusters in the Rural Policy Area, include a plan outlining the proposed use of associated open space and</w:t>
            </w:r>
          </w:p>
          <w:p>
            <w:pPr>
              <w:pStyle w:val="TableParagraph"/>
              <w:spacing w:line="249" w:lineRule="exact"/>
              <w:ind w:left="107"/>
              <w:rPr>
                <w:sz w:val="22"/>
              </w:rPr>
            </w:pPr>
            <w:r>
              <w:rPr>
                <w:sz w:val="22"/>
              </w:rPr>
              <w:t>suitability for rural economy uses.</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Coordinate recreation‐planning efforts with the</w:t>
            </w:r>
          </w:p>
          <w:p>
            <w:pPr>
              <w:pStyle w:val="TableParagraph"/>
              <w:spacing w:line="249" w:lineRule="exact"/>
              <w:ind w:left="107"/>
              <w:rPr>
                <w:sz w:val="22"/>
              </w:rPr>
            </w:pPr>
            <w:r>
              <w:rPr>
                <w:sz w:val="22"/>
              </w:rPr>
              <w:t>Towns to prevent duplication of services.</w:t>
            </w:r>
          </w:p>
        </w:tc>
        <w:tc>
          <w:tcPr>
            <w:tcW w:w="1199" w:type="dxa"/>
          </w:tcPr>
          <w:p>
            <w:pPr>
              <w:pStyle w:val="TableParagraph"/>
              <w:rPr>
                <w:rFonts w:ascii="Times New Roman"/>
                <w:sz w:val="22"/>
              </w:rPr>
            </w:pPr>
          </w:p>
        </w:tc>
        <w:tc>
          <w:tcPr>
            <w:tcW w:w="2553" w:type="dxa"/>
          </w:tcPr>
          <w:p>
            <w:pPr>
              <w:pStyle w:val="TableParagraph"/>
              <w:spacing w:line="268" w:lineRule="exact"/>
              <w:ind w:left="365"/>
              <w:rPr>
                <w:sz w:val="22"/>
              </w:rPr>
            </w:pPr>
            <w:r>
              <w:rPr>
                <w:sz w:val="22"/>
              </w:rPr>
              <w:t>County Government</w:t>
            </w:r>
          </w:p>
        </w:tc>
        <w:tc>
          <w:tcPr>
            <w:tcW w:w="2733" w:type="dxa"/>
          </w:tcPr>
          <w:p>
            <w:pPr>
              <w:pStyle w:val="TableParagraph"/>
              <w:spacing w:line="268" w:lineRule="exact"/>
              <w:ind w:left="176" w:right="174"/>
              <w:jc w:val="center"/>
              <w:rPr>
                <w:sz w:val="22"/>
              </w:rPr>
            </w:pPr>
            <w:r>
              <w:rPr>
                <w:sz w:val="22"/>
              </w:rPr>
              <w:t>Short Term</w:t>
            </w:r>
          </w:p>
          <w:p>
            <w:pPr>
              <w:pStyle w:val="TableParagraph"/>
              <w:spacing w:line="249" w:lineRule="exact"/>
              <w:ind w:left="179" w:right="174"/>
              <w:jc w:val="center"/>
              <w:rPr>
                <w:sz w:val="22"/>
              </w:rPr>
            </w:pPr>
            <w:r>
              <w:rPr>
                <w:sz w:val="22"/>
              </w:rPr>
              <w:t>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spacing w:line="268" w:lineRule="exact"/>
              <w:ind w:left="107"/>
              <w:rPr>
                <w:sz w:val="22"/>
              </w:rPr>
            </w:pPr>
            <w:r>
              <w:rPr>
                <w:sz w:val="22"/>
              </w:rPr>
              <w:t>Identify opportunities, such as public/private</w:t>
            </w:r>
          </w:p>
          <w:p>
            <w:pPr>
              <w:pStyle w:val="TableParagraph"/>
              <w:spacing w:line="270" w:lineRule="atLeast"/>
              <w:ind w:left="107"/>
              <w:rPr>
                <w:sz w:val="22"/>
              </w:rPr>
            </w:pPr>
            <w:r>
              <w:rPr>
                <w:sz w:val="22"/>
              </w:rPr>
              <w:t>partnerships and co‐location, to work with the private sector to provide public facilities .</w:t>
            </w:r>
          </w:p>
        </w:tc>
        <w:tc>
          <w:tcPr>
            <w:tcW w:w="1199" w:type="dxa"/>
          </w:tcPr>
          <w:p>
            <w:pPr>
              <w:pStyle w:val="TableParagraph"/>
              <w:rPr>
                <w:rFonts w:ascii="Times New Roman"/>
                <w:sz w:val="22"/>
              </w:rPr>
            </w:pPr>
          </w:p>
        </w:tc>
        <w:tc>
          <w:tcPr>
            <w:tcW w:w="2553" w:type="dxa"/>
          </w:tcPr>
          <w:p>
            <w:pPr>
              <w:pStyle w:val="TableParagraph"/>
              <w:ind w:left="710" w:right="586" w:hanging="100"/>
              <w:rPr>
                <w:sz w:val="22"/>
              </w:rPr>
            </w:pPr>
            <w:r>
              <w:rPr>
                <w:sz w:val="22"/>
              </w:rPr>
              <w:t>Public –Private partnerships</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950" w:hRule="atLeast"/>
        </w:trPr>
        <w:tc>
          <w:tcPr>
            <w:tcW w:w="4582" w:type="dxa"/>
          </w:tcPr>
          <w:p>
            <w:pPr>
              <w:pStyle w:val="TableParagraph"/>
              <w:ind w:left="107" w:right="490"/>
              <w:rPr>
                <w:sz w:val="22"/>
              </w:rPr>
            </w:pPr>
            <w:r>
              <w:rPr>
                <w:sz w:val="22"/>
              </w:rPr>
              <w:t>Locate telecommunications facilities and equipment associated with public safety agencies in accordance with communication utility standards and the amended Comprehensive Plan.</w:t>
            </w:r>
          </w:p>
        </w:tc>
        <w:tc>
          <w:tcPr>
            <w:tcW w:w="1199" w:type="dxa"/>
          </w:tcPr>
          <w:p>
            <w:pPr>
              <w:pStyle w:val="TableParagraph"/>
              <w:rPr>
                <w:rFonts w:ascii="Times New Roman"/>
                <w:sz w:val="22"/>
              </w:rPr>
            </w:pPr>
          </w:p>
        </w:tc>
        <w:tc>
          <w:tcPr>
            <w:tcW w:w="2553" w:type="dxa"/>
          </w:tcPr>
          <w:p>
            <w:pPr>
              <w:pStyle w:val="TableParagraph"/>
              <w:spacing w:line="266" w:lineRule="exact"/>
              <w:ind w:left="365"/>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303.067505pt;width:230.85pt;height:212.4pt;mso-position-horizontal-relative:page;mso-position-vertical-relative:page;z-index:-369928" coordorigin="3601,6061" coordsize="4617,4248">
            <v:shape style="position:absolute;left:3601;top:7605;width:2698;height:2704" type="#_x0000_t75" stroked="false">
              <v:imagedata r:id="rId470" o:title=""/>
            </v:shape>
            <v:shape style="position:absolute;left:5048;top:6061;width:3170;height:2801" type="#_x0000_t75" stroked="false">
              <v:imagedata r:id="rId471" o:title=""/>
            </v:shape>
            <w10:wrap type="none"/>
          </v:group>
        </w:pict>
      </w:r>
      <w:r>
        <w:rPr/>
        <w:pict>
          <v:group style="position:absolute;margin-left:344.100006pt;margin-top:96.480003pt;width:231.25pt;height:282.45pt;mso-position-horizontal-relative:page;mso-position-vertical-relative:page;z-index:-369904" coordorigin="6882,1930" coordsize="4625,5649">
            <v:shape style="position:absolute;left:6882;top:4916;width:2699;height:2662" type="#_x0000_t75" stroked="false">
              <v:imagedata r:id="rId472" o:title=""/>
            </v:shape>
            <v:shape style="position:absolute;left:7833;top:3204;width:2098;height:2873" type="#_x0000_t75" stroked="false">
              <v:imagedata r:id="rId473" o:title=""/>
            </v:shape>
            <v:shape style="position:absolute;left:8937;top:1929;width:2570;height:2572" type="#_x0000_t75" stroked="false">
              <v:imagedata r:id="rId474"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714" w:hRule="atLeast"/>
        </w:trPr>
        <w:tc>
          <w:tcPr>
            <w:tcW w:w="13189" w:type="dxa"/>
            <w:gridSpan w:val="5"/>
          </w:tcPr>
          <w:p>
            <w:pPr>
              <w:pStyle w:val="TableParagraph"/>
              <w:tabs>
                <w:tab w:pos="1211" w:val="left" w:leader="none"/>
              </w:tabs>
              <w:spacing w:line="225" w:lineRule="auto" w:before="9"/>
              <w:ind w:left="107" w:right="1795"/>
              <w:rPr>
                <w:rFonts w:ascii="Gill Sans MT"/>
                <w:sz w:val="28"/>
              </w:rPr>
            </w:pPr>
            <w:r>
              <w:rPr>
                <w:b/>
                <w:sz w:val="32"/>
              </w:rPr>
              <w:t>Policy:</w:t>
              <w:tab/>
            </w:r>
            <w:r>
              <w:rPr>
                <w:rFonts w:ascii="Gill Sans MT"/>
                <w:color w:val="3A6331"/>
                <w:sz w:val="28"/>
              </w:rPr>
              <w:t>Enhance efficient and effective public safety and emergency services response through the implementation of appropriate development</w:t>
            </w:r>
            <w:r>
              <w:rPr>
                <w:rFonts w:ascii="Gill Sans MT"/>
                <w:color w:val="3A6331"/>
                <w:spacing w:val="-1"/>
                <w:sz w:val="28"/>
              </w:rPr>
              <w:t> </w:t>
            </w:r>
            <w:r>
              <w:rPr>
                <w:rFonts w:ascii="Gill Sans MT"/>
                <w:color w:val="3A6331"/>
                <w:sz w:val="28"/>
              </w:rPr>
              <w:t>standards.</w:t>
            </w:r>
          </w:p>
        </w:tc>
      </w:tr>
      <w:tr>
        <w:trPr>
          <w:trHeight w:val="683" w:hRule="atLeast"/>
        </w:trPr>
        <w:tc>
          <w:tcPr>
            <w:tcW w:w="13189" w:type="dxa"/>
            <w:gridSpan w:val="5"/>
          </w:tcPr>
          <w:p>
            <w:pPr>
              <w:pStyle w:val="TableParagraph"/>
              <w:tabs>
                <w:tab w:pos="2410" w:val="left" w:leader="none"/>
              </w:tabs>
              <w:spacing w:line="341" w:lineRule="exact"/>
              <w:ind w:left="107"/>
              <w:rPr>
                <w:sz w:val="28"/>
              </w:rPr>
            </w:pPr>
            <w:r>
              <w:rPr>
                <w:b/>
                <w:sz w:val="28"/>
              </w:rPr>
              <w:t>Strategy</w:t>
            </w:r>
            <w:r>
              <w:rPr>
                <w:b/>
                <w:spacing w:val="-1"/>
                <w:sz w:val="28"/>
              </w:rPr>
              <w:t> </w:t>
            </w:r>
            <w:r>
              <w:rPr>
                <w:b/>
                <w:sz w:val="28"/>
              </w:rPr>
              <w:t>2.1</w:t>
              <w:tab/>
            </w:r>
            <w:r>
              <w:rPr>
                <w:sz w:val="28"/>
              </w:rPr>
              <w:t>Ensure adequate fire suppression for residential uses that are not served by an on‐site</w:t>
            </w:r>
            <w:r>
              <w:rPr>
                <w:spacing w:val="-43"/>
                <w:sz w:val="28"/>
              </w:rPr>
              <w:t> </w:t>
            </w:r>
            <w:r>
              <w:rPr>
                <w:sz w:val="28"/>
              </w:rPr>
              <w:t>water</w:t>
            </w:r>
          </w:p>
          <w:p>
            <w:pPr>
              <w:pStyle w:val="TableParagraph"/>
              <w:spacing w:line="322" w:lineRule="exact"/>
              <w:ind w:left="107"/>
              <w:rPr>
                <w:sz w:val="28"/>
              </w:rPr>
            </w:pPr>
            <w:r>
              <w:rPr>
                <w:sz w:val="28"/>
              </w:rPr>
              <w:t>source and/or are located outside minimum response times of existing stations.</w:t>
            </w:r>
          </w:p>
        </w:tc>
      </w:tr>
      <w:tr>
        <w:trPr>
          <w:trHeight w:val="1612"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4"/>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6" w:right="642"/>
              <w:jc w:val="center"/>
              <w:rPr>
                <w:b/>
                <w:sz w:val="22"/>
              </w:rPr>
            </w:pPr>
            <w:r>
              <w:rPr>
                <w:b/>
                <w:sz w:val="22"/>
              </w:rPr>
              <w:t>Progress</w:t>
            </w:r>
          </w:p>
        </w:tc>
      </w:tr>
      <w:tr>
        <w:trPr>
          <w:trHeight w:val="1611" w:hRule="atLeast"/>
        </w:trPr>
        <w:tc>
          <w:tcPr>
            <w:tcW w:w="4582" w:type="dxa"/>
          </w:tcPr>
          <w:p>
            <w:pPr>
              <w:pStyle w:val="TableParagraph"/>
              <w:ind w:left="107" w:right="241"/>
              <w:rPr>
                <w:sz w:val="22"/>
              </w:rPr>
            </w:pPr>
            <w:r>
              <w:rPr>
                <w:sz w:val="22"/>
              </w:rPr>
              <w:t>Create and maintain development regulations that require an adequate water supply, such as dry hydrants or tanks, for new residential subdivisions of more than five dwelling units when an alternative water source is not</w:t>
            </w:r>
          </w:p>
          <w:p>
            <w:pPr>
              <w:pStyle w:val="TableParagraph"/>
              <w:spacing w:line="249" w:lineRule="exact"/>
              <w:ind w:left="107"/>
              <w:rPr>
                <w:sz w:val="22"/>
              </w:rPr>
            </w:pPr>
            <w:r>
              <w:rPr>
                <w:sz w:val="22"/>
              </w:rPr>
              <w:t>available on site.</w:t>
            </w:r>
          </w:p>
        </w:tc>
        <w:tc>
          <w:tcPr>
            <w:tcW w:w="1199" w:type="dxa"/>
          </w:tcPr>
          <w:p>
            <w:pPr>
              <w:pStyle w:val="TableParagraph"/>
              <w:rPr>
                <w:rFonts w:ascii="Times New Roman"/>
                <w:sz w:val="22"/>
              </w:rPr>
            </w:pPr>
          </w:p>
        </w:tc>
        <w:tc>
          <w:tcPr>
            <w:tcW w:w="2553" w:type="dxa"/>
          </w:tcPr>
          <w:p>
            <w:pPr>
              <w:pStyle w:val="TableParagraph"/>
              <w:ind w:left="570" w:right="312" w:hanging="232"/>
              <w:rPr>
                <w:sz w:val="22"/>
              </w:rPr>
            </w:pPr>
            <w:r>
              <w:rPr>
                <w:sz w:val="22"/>
              </w:rPr>
              <w:t>County Government, Fire and Rescue</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30" w:hRule="atLeast"/>
        </w:trPr>
        <w:tc>
          <w:tcPr>
            <w:tcW w:w="4582" w:type="dxa"/>
          </w:tcPr>
          <w:p>
            <w:pPr>
              <w:pStyle w:val="TableParagraph"/>
              <w:ind w:left="107" w:right="349"/>
              <w:rPr>
                <w:sz w:val="22"/>
              </w:rPr>
            </w:pPr>
            <w:r>
              <w:rPr>
                <w:sz w:val="22"/>
              </w:rPr>
              <w:t>Support adoption of State legislation enabling the County to adopt regulations requiring sprinklers for all new residential construction.</w:t>
            </w:r>
          </w:p>
        </w:tc>
        <w:tc>
          <w:tcPr>
            <w:tcW w:w="1199" w:type="dxa"/>
          </w:tcPr>
          <w:p>
            <w:pPr>
              <w:pStyle w:val="TableParagraph"/>
              <w:rPr>
                <w:rFonts w:ascii="Times New Roman"/>
                <w:sz w:val="22"/>
              </w:rPr>
            </w:pPr>
          </w:p>
        </w:tc>
        <w:tc>
          <w:tcPr>
            <w:tcW w:w="2553" w:type="dxa"/>
          </w:tcPr>
          <w:p>
            <w:pPr>
              <w:pStyle w:val="TableParagraph"/>
              <w:ind w:left="570" w:right="312" w:hanging="232"/>
              <w:rPr>
                <w:sz w:val="22"/>
              </w:rPr>
            </w:pPr>
            <w:r>
              <w:rPr>
                <w:sz w:val="22"/>
              </w:rPr>
              <w:t>County Government, Fire and Rescue</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9" w:hRule="atLeast"/>
        </w:trPr>
        <w:tc>
          <w:tcPr>
            <w:tcW w:w="4582" w:type="dxa"/>
          </w:tcPr>
          <w:p>
            <w:pPr>
              <w:pStyle w:val="TableParagraph"/>
              <w:ind w:left="107" w:right="434"/>
              <w:rPr>
                <w:sz w:val="22"/>
              </w:rPr>
            </w:pPr>
            <w:r>
              <w:rPr>
                <w:sz w:val="22"/>
              </w:rPr>
              <w:t>Encourage and offer incentives to voluntarily provide sprinklers in new residential construction.</w:t>
            </w:r>
          </w:p>
        </w:tc>
        <w:tc>
          <w:tcPr>
            <w:tcW w:w="1199" w:type="dxa"/>
          </w:tcPr>
          <w:p>
            <w:pPr>
              <w:pStyle w:val="TableParagraph"/>
              <w:rPr>
                <w:rFonts w:ascii="Times New Roman"/>
                <w:sz w:val="22"/>
              </w:rPr>
            </w:pPr>
          </w:p>
        </w:tc>
        <w:tc>
          <w:tcPr>
            <w:tcW w:w="2553" w:type="dxa"/>
          </w:tcPr>
          <w:p>
            <w:pPr>
              <w:pStyle w:val="TableParagraph"/>
              <w:ind w:left="570" w:right="312" w:hanging="232"/>
              <w:rPr>
                <w:sz w:val="22"/>
              </w:rPr>
            </w:pPr>
            <w:r>
              <w:rPr>
                <w:sz w:val="22"/>
              </w:rPr>
              <w:t>County Government, Fire and Rescue</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880" coordorigin="3601,1930" coordsize="7906,8380">
            <v:shape style="position:absolute;left:3601;top:7605;width:2698;height:2704" type="#_x0000_t75" stroked="false">
              <v:imagedata r:id="rId475" o:title=""/>
            </v:shape>
            <v:shape style="position:absolute;left:5048;top:6061;width:3170;height:2801" type="#_x0000_t75" stroked="false">
              <v:imagedata r:id="rId476" o:title=""/>
            </v:shape>
            <v:shape style="position:absolute;left:6882;top:4916;width:2699;height:2662" type="#_x0000_t75" stroked="false">
              <v:imagedata r:id="rId477" o:title=""/>
            </v:shape>
            <v:shape style="position:absolute;left:7833;top:3204;width:2098;height:2873" type="#_x0000_t75" stroked="false">
              <v:imagedata r:id="rId478" o:title=""/>
            </v:shape>
            <v:shape style="position:absolute;left:8937;top:1929;width:2570;height:2572" type="#_x0000_t75" stroked="false">
              <v:imagedata r:id="rId479"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2338" w:hRule="atLeast"/>
        </w:trPr>
        <w:tc>
          <w:tcPr>
            <w:tcW w:w="4582" w:type="dxa"/>
          </w:tcPr>
          <w:p>
            <w:pPr>
              <w:pStyle w:val="TableParagraph"/>
              <w:ind w:left="107" w:right="104"/>
              <w:rPr>
                <w:sz w:val="22"/>
              </w:rPr>
            </w:pPr>
            <w:r>
              <w:rPr>
                <w:sz w:val="22"/>
              </w:rPr>
              <w:t>Higher densities proposed in compact and mixed‐use communities, and design concepts such as narrower streets, reduced yards and less space between buildings should be contingent on installation of sprinkler systems in all buildings.</w:t>
            </w:r>
          </w:p>
        </w:tc>
        <w:tc>
          <w:tcPr>
            <w:tcW w:w="1199" w:type="dxa"/>
          </w:tcPr>
          <w:p>
            <w:pPr>
              <w:pStyle w:val="TableParagraph"/>
              <w:rPr>
                <w:rFonts w:ascii="Times New Roman"/>
                <w:sz w:val="22"/>
              </w:rPr>
            </w:pPr>
          </w:p>
        </w:tc>
        <w:tc>
          <w:tcPr>
            <w:tcW w:w="2553" w:type="dxa"/>
          </w:tcPr>
          <w:p>
            <w:pPr>
              <w:pStyle w:val="TableParagraph"/>
              <w:ind w:left="570" w:right="312" w:hanging="232"/>
              <w:rPr>
                <w:sz w:val="22"/>
              </w:rPr>
            </w:pPr>
            <w:r>
              <w:rPr>
                <w:sz w:val="22"/>
              </w:rPr>
              <w:t>County Government, Fire and Rescue</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411" w:hRule="atLeast"/>
        </w:trPr>
        <w:tc>
          <w:tcPr>
            <w:tcW w:w="4582" w:type="dxa"/>
          </w:tcPr>
          <w:p>
            <w:pPr>
              <w:pStyle w:val="TableParagraph"/>
              <w:ind w:left="107" w:right="364"/>
              <w:rPr>
                <w:sz w:val="22"/>
              </w:rPr>
            </w:pPr>
            <w:r>
              <w:rPr>
                <w:sz w:val="22"/>
              </w:rPr>
              <w:t>As part of residential rezoning applications in areas that are subject to approved small area plans or approved Metrorail service districts, recommend that sprinklers be installed in all new residential construction that is located outside of the recommended emergency services response times established in agency services plans.</w:t>
            </w:r>
          </w:p>
        </w:tc>
        <w:tc>
          <w:tcPr>
            <w:tcW w:w="1199" w:type="dxa"/>
          </w:tcPr>
          <w:p>
            <w:pPr>
              <w:pStyle w:val="TableParagraph"/>
              <w:rPr>
                <w:rFonts w:ascii="Times New Roman"/>
                <w:sz w:val="22"/>
              </w:rPr>
            </w:pPr>
          </w:p>
        </w:tc>
        <w:tc>
          <w:tcPr>
            <w:tcW w:w="2553" w:type="dxa"/>
          </w:tcPr>
          <w:p>
            <w:pPr>
              <w:pStyle w:val="TableParagraph"/>
              <w:ind w:left="570" w:right="312" w:hanging="232"/>
              <w:rPr>
                <w:sz w:val="22"/>
              </w:rPr>
            </w:pPr>
            <w:r>
              <w:rPr>
                <w:sz w:val="22"/>
              </w:rPr>
              <w:t>County Government, Fire and Rescue</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341" w:hRule="atLeast"/>
        </w:trPr>
        <w:tc>
          <w:tcPr>
            <w:tcW w:w="13189" w:type="dxa"/>
            <w:gridSpan w:val="5"/>
          </w:tcPr>
          <w:p>
            <w:pPr>
              <w:pStyle w:val="TableParagraph"/>
              <w:tabs>
                <w:tab w:pos="2590" w:val="left" w:leader="none"/>
              </w:tabs>
              <w:spacing w:line="322" w:lineRule="exact"/>
              <w:ind w:left="107"/>
              <w:rPr>
                <w:sz w:val="28"/>
              </w:rPr>
            </w:pPr>
            <w:r>
              <w:rPr>
                <w:b/>
                <w:sz w:val="28"/>
              </w:rPr>
              <w:t>Strategy</w:t>
            </w:r>
            <w:r>
              <w:rPr>
                <w:b/>
                <w:spacing w:val="-1"/>
                <w:sz w:val="28"/>
              </w:rPr>
              <w:t> </w:t>
            </w:r>
            <w:r>
              <w:rPr>
                <w:b/>
                <w:sz w:val="28"/>
              </w:rPr>
              <w:t>2.2</w:t>
              <w:tab/>
            </w:r>
            <w:r>
              <w:rPr>
                <w:sz w:val="28"/>
              </w:rPr>
              <w:t>Ensure adequate and efficient access for emergency</w:t>
            </w:r>
            <w:r>
              <w:rPr>
                <w:spacing w:val="-2"/>
                <w:sz w:val="28"/>
              </w:rPr>
              <w:t> </w:t>
            </w:r>
            <w:r>
              <w:rPr>
                <w:sz w:val="28"/>
              </w:rPr>
              <w:t>vehicles.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074" w:hRule="atLeast"/>
        </w:trPr>
        <w:tc>
          <w:tcPr>
            <w:tcW w:w="4582" w:type="dxa"/>
          </w:tcPr>
          <w:p>
            <w:pPr>
              <w:pStyle w:val="TableParagraph"/>
              <w:ind w:left="107" w:right="293"/>
              <w:rPr>
                <w:sz w:val="22"/>
              </w:rPr>
            </w:pPr>
            <w:r>
              <w:rPr>
                <w:sz w:val="22"/>
              </w:rPr>
              <w:t>Eliminate non‐contiguous street names, duplicate street names, and sound‐alike street names, and ensure that addresses reflect the</w:t>
            </w:r>
          </w:p>
          <w:p>
            <w:pPr>
              <w:pStyle w:val="TableParagraph"/>
              <w:spacing w:line="249" w:lineRule="exact"/>
              <w:ind w:left="107"/>
              <w:rPr>
                <w:sz w:val="22"/>
              </w:rPr>
            </w:pPr>
            <w:r>
              <w:rPr>
                <w:sz w:val="22"/>
              </w:rPr>
              <w:t>access location.</w:t>
            </w:r>
          </w:p>
        </w:tc>
        <w:tc>
          <w:tcPr>
            <w:tcW w:w="1199" w:type="dxa"/>
          </w:tcPr>
          <w:p>
            <w:pPr>
              <w:pStyle w:val="TableParagraph"/>
              <w:rPr>
                <w:rFonts w:ascii="Times New Roman"/>
                <w:sz w:val="22"/>
              </w:rPr>
            </w:pPr>
          </w:p>
        </w:tc>
        <w:tc>
          <w:tcPr>
            <w:tcW w:w="2553" w:type="dxa"/>
          </w:tcPr>
          <w:p>
            <w:pPr>
              <w:pStyle w:val="TableParagraph"/>
              <w:ind w:left="261" w:right="237" w:firstLine="76"/>
              <w:rPr>
                <w:sz w:val="22"/>
              </w:rPr>
            </w:pPr>
            <w:r>
              <w:rPr>
                <w:sz w:val="22"/>
              </w:rPr>
              <w:t>County Government, Fire and Rescue, VDOT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Pr>
                <w:sz w:val="22"/>
              </w:rPr>
            </w:pPr>
            <w:r>
              <w:rPr>
                <w:sz w:val="22"/>
              </w:rPr>
              <w:t>Coordinate with Virginia Department of Transportation (VDOT) to ensure that all new traffic signals are equipped with signal</w:t>
            </w:r>
          </w:p>
          <w:p>
            <w:pPr>
              <w:pStyle w:val="TableParagraph"/>
              <w:spacing w:line="249" w:lineRule="exact"/>
              <w:ind w:left="107"/>
              <w:rPr>
                <w:sz w:val="22"/>
              </w:rPr>
            </w:pPr>
            <w:r>
              <w:rPr>
                <w:sz w:val="22"/>
              </w:rPr>
              <w:t>preemption equipment to provide priority</w:t>
            </w:r>
          </w:p>
        </w:tc>
        <w:tc>
          <w:tcPr>
            <w:tcW w:w="1199" w:type="dxa"/>
          </w:tcPr>
          <w:p>
            <w:pPr>
              <w:pStyle w:val="TableParagraph"/>
              <w:rPr>
                <w:rFonts w:ascii="Times New Roman"/>
                <w:sz w:val="22"/>
              </w:rPr>
            </w:pPr>
          </w:p>
        </w:tc>
        <w:tc>
          <w:tcPr>
            <w:tcW w:w="2553" w:type="dxa"/>
          </w:tcPr>
          <w:p>
            <w:pPr>
              <w:pStyle w:val="TableParagraph"/>
              <w:ind w:left="570" w:right="312" w:hanging="232"/>
              <w:rPr>
                <w:sz w:val="22"/>
              </w:rPr>
            </w:pPr>
            <w:r>
              <w:rPr>
                <w:sz w:val="22"/>
              </w:rPr>
              <w:t>County Government, Fire and Rescue</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856" coordorigin="3601,1930" coordsize="7906,8380">
            <v:shape style="position:absolute;left:3601;top:7605;width:2698;height:2704" type="#_x0000_t75" stroked="false">
              <v:imagedata r:id="rId480" o:title=""/>
            </v:shape>
            <v:shape style="position:absolute;left:5048;top:6061;width:3170;height:2801" type="#_x0000_t75" stroked="false">
              <v:imagedata r:id="rId481" o:title=""/>
            </v:shape>
            <v:shape style="position:absolute;left:6882;top:4916;width:2699;height:2662" type="#_x0000_t75" stroked="false">
              <v:imagedata r:id="rId482" o:title=""/>
            </v:shape>
            <v:shape style="position:absolute;left:7833;top:3204;width:2098;height:2873" type="#_x0000_t75" stroked="false">
              <v:imagedata r:id="rId483" o:title=""/>
            </v:shape>
            <v:shape style="position:absolute;left:8937;top:1929;width:2570;height:2572" type="#_x0000_t75" stroked="false">
              <v:imagedata r:id="rId484"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537" w:hRule="atLeast"/>
        </w:trPr>
        <w:tc>
          <w:tcPr>
            <w:tcW w:w="4582" w:type="dxa"/>
          </w:tcPr>
          <w:p>
            <w:pPr>
              <w:pStyle w:val="TableParagraph"/>
              <w:spacing w:line="268" w:lineRule="exact"/>
              <w:ind w:left="107"/>
              <w:rPr>
                <w:sz w:val="22"/>
              </w:rPr>
            </w:pPr>
            <w:r>
              <w:rPr>
                <w:sz w:val="22"/>
              </w:rPr>
              <w:t>access to emergency vehicles responding to a</w:t>
            </w:r>
          </w:p>
          <w:p>
            <w:pPr>
              <w:pStyle w:val="TableParagraph"/>
              <w:spacing w:line="249" w:lineRule="exact"/>
              <w:ind w:left="107"/>
              <w:rPr>
                <w:sz w:val="22"/>
              </w:rPr>
            </w:pPr>
            <w:r>
              <w:rPr>
                <w:sz w:val="22"/>
              </w:rPr>
              <w:t>call.</w:t>
            </w:r>
          </w:p>
        </w:tc>
        <w:tc>
          <w:tcPr>
            <w:tcW w:w="1199" w:type="dxa"/>
          </w:tcPr>
          <w:p>
            <w:pPr>
              <w:pStyle w:val="TableParagraph"/>
              <w:rPr>
                <w:rFonts w:ascii="Times New Roman"/>
                <w:sz w:val="22"/>
              </w:rPr>
            </w:pPr>
          </w:p>
        </w:tc>
        <w:tc>
          <w:tcPr>
            <w:tcW w:w="2553" w:type="dxa"/>
          </w:tcPr>
          <w:p>
            <w:pPr>
              <w:pStyle w:val="TableParagraph"/>
              <w:rPr>
                <w:rFonts w:ascii="Times New Roman"/>
                <w:sz w:val="22"/>
              </w:rPr>
            </w:pPr>
          </w:p>
        </w:tc>
        <w:tc>
          <w:tcPr>
            <w:tcW w:w="2733" w:type="dxa"/>
          </w:tcPr>
          <w:p>
            <w:pPr>
              <w:pStyle w:val="TableParagraph"/>
              <w:rPr>
                <w:rFonts w:ascii="Times New Roman"/>
                <w:sz w:val="22"/>
              </w:rPr>
            </w:pPr>
          </w:p>
        </w:tc>
        <w:tc>
          <w:tcPr>
            <w:tcW w:w="2122" w:type="dxa"/>
          </w:tcPr>
          <w:p>
            <w:pPr>
              <w:pStyle w:val="TableParagraph"/>
              <w:rPr>
                <w:rFonts w:ascii="Times New Roman"/>
                <w:sz w:val="22"/>
              </w:rPr>
            </w:pPr>
          </w:p>
        </w:tc>
      </w:tr>
      <w:tr>
        <w:trPr>
          <w:trHeight w:val="1342" w:hRule="atLeast"/>
        </w:trPr>
        <w:tc>
          <w:tcPr>
            <w:tcW w:w="4582" w:type="dxa"/>
          </w:tcPr>
          <w:p>
            <w:pPr>
              <w:pStyle w:val="TableParagraph"/>
              <w:ind w:left="107" w:right="164"/>
              <w:rPr>
                <w:sz w:val="22"/>
              </w:rPr>
            </w:pPr>
            <w:r>
              <w:rPr>
                <w:sz w:val="22"/>
              </w:rPr>
              <w:t>Establish a program that retrofits existing traffic signals, subject to VDOT approval, with signal preemption equipment to provide priority access to emergency vehicles responding to a</w:t>
            </w:r>
          </w:p>
          <w:p>
            <w:pPr>
              <w:pStyle w:val="TableParagraph"/>
              <w:spacing w:line="249" w:lineRule="exact"/>
              <w:ind w:left="107"/>
              <w:rPr>
                <w:sz w:val="22"/>
              </w:rPr>
            </w:pPr>
            <w:r>
              <w:rPr>
                <w:sz w:val="22"/>
              </w:rPr>
              <w:t>call.</w:t>
            </w:r>
          </w:p>
        </w:tc>
        <w:tc>
          <w:tcPr>
            <w:tcW w:w="1199" w:type="dxa"/>
          </w:tcPr>
          <w:p>
            <w:pPr>
              <w:pStyle w:val="TableParagraph"/>
              <w:rPr>
                <w:rFonts w:ascii="Times New Roman"/>
                <w:sz w:val="22"/>
              </w:rPr>
            </w:pPr>
          </w:p>
        </w:tc>
        <w:tc>
          <w:tcPr>
            <w:tcW w:w="2553" w:type="dxa"/>
          </w:tcPr>
          <w:p>
            <w:pPr>
              <w:pStyle w:val="TableParagraph"/>
              <w:ind w:left="570" w:right="312" w:hanging="232"/>
              <w:rPr>
                <w:sz w:val="22"/>
              </w:rPr>
            </w:pPr>
            <w:r>
              <w:rPr>
                <w:sz w:val="22"/>
              </w:rPr>
              <w:t>County Government, Fire and Rescue</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413"/>
              <w:rPr>
                <w:sz w:val="22"/>
              </w:rPr>
            </w:pPr>
            <w:r>
              <w:rPr>
                <w:sz w:val="22"/>
              </w:rPr>
              <w:t>Require development applications to demonstrate adequate access for emergency</w:t>
            </w:r>
          </w:p>
          <w:p>
            <w:pPr>
              <w:pStyle w:val="TableParagraph"/>
              <w:spacing w:line="249" w:lineRule="exact"/>
              <w:ind w:left="107"/>
              <w:rPr>
                <w:sz w:val="22"/>
              </w:rPr>
            </w:pPr>
            <w:r>
              <w:rPr>
                <w:sz w:val="22"/>
              </w:rPr>
              <w:t>apparatus.</w:t>
            </w:r>
          </w:p>
        </w:tc>
        <w:tc>
          <w:tcPr>
            <w:tcW w:w="1199" w:type="dxa"/>
          </w:tcPr>
          <w:p>
            <w:pPr>
              <w:pStyle w:val="TableParagraph"/>
              <w:rPr>
                <w:rFonts w:ascii="Times New Roman"/>
                <w:sz w:val="22"/>
              </w:rPr>
            </w:pPr>
          </w:p>
        </w:tc>
        <w:tc>
          <w:tcPr>
            <w:tcW w:w="2553" w:type="dxa"/>
          </w:tcPr>
          <w:p>
            <w:pPr>
              <w:pStyle w:val="TableParagraph"/>
              <w:ind w:left="570" w:right="312" w:hanging="232"/>
              <w:rPr>
                <w:sz w:val="22"/>
              </w:rPr>
            </w:pPr>
            <w:r>
              <w:rPr>
                <w:sz w:val="22"/>
              </w:rPr>
              <w:t>County Government, Fire and Rescue</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222"/>
              <w:rPr>
                <w:sz w:val="22"/>
              </w:rPr>
            </w:pPr>
            <w:r>
              <w:rPr>
                <w:sz w:val="22"/>
              </w:rPr>
              <w:t>Ensure that development regulations address the installation and maintenance of emergency apparatus access roads for fire and rescue</w:t>
            </w:r>
          </w:p>
          <w:p>
            <w:pPr>
              <w:pStyle w:val="TableParagraph"/>
              <w:spacing w:line="248" w:lineRule="exact"/>
              <w:ind w:left="107"/>
              <w:rPr>
                <w:sz w:val="22"/>
              </w:rPr>
            </w:pPr>
            <w:r>
              <w:rPr>
                <w:sz w:val="22"/>
              </w:rPr>
              <w:t>resources.</w:t>
            </w:r>
          </w:p>
        </w:tc>
        <w:tc>
          <w:tcPr>
            <w:tcW w:w="1199" w:type="dxa"/>
          </w:tcPr>
          <w:p>
            <w:pPr>
              <w:pStyle w:val="TableParagraph"/>
              <w:rPr>
                <w:rFonts w:ascii="Times New Roman"/>
                <w:sz w:val="22"/>
              </w:rPr>
            </w:pPr>
          </w:p>
        </w:tc>
        <w:tc>
          <w:tcPr>
            <w:tcW w:w="2553" w:type="dxa"/>
          </w:tcPr>
          <w:p>
            <w:pPr>
              <w:pStyle w:val="TableParagraph"/>
              <w:ind w:left="570" w:right="312" w:hanging="232"/>
              <w:rPr>
                <w:sz w:val="22"/>
              </w:rPr>
            </w:pPr>
            <w:r>
              <w:rPr>
                <w:sz w:val="22"/>
              </w:rPr>
              <w:t>County Government, Fire and Rescue</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70" w:lineRule="atLeast"/>
              <w:ind w:left="107" w:right="230"/>
              <w:rPr>
                <w:sz w:val="22"/>
              </w:rPr>
            </w:pPr>
            <w:r>
              <w:rPr>
                <w:sz w:val="22"/>
              </w:rPr>
              <w:t>Discourage the use of “emergency access only” gates and other roadway barriers.</w:t>
            </w:r>
          </w:p>
        </w:tc>
        <w:tc>
          <w:tcPr>
            <w:tcW w:w="1199" w:type="dxa"/>
          </w:tcPr>
          <w:p>
            <w:pPr>
              <w:pStyle w:val="TableParagraph"/>
              <w:rPr>
                <w:rFonts w:ascii="Times New Roman"/>
                <w:sz w:val="22"/>
              </w:rPr>
            </w:pPr>
          </w:p>
        </w:tc>
        <w:tc>
          <w:tcPr>
            <w:tcW w:w="2553" w:type="dxa"/>
          </w:tcPr>
          <w:p>
            <w:pPr>
              <w:pStyle w:val="TableParagraph"/>
              <w:spacing w:line="270" w:lineRule="atLeast"/>
              <w:ind w:left="570" w:right="312" w:hanging="232"/>
              <w:rPr>
                <w:sz w:val="22"/>
              </w:rPr>
            </w:pPr>
            <w:r>
              <w:rPr>
                <w:sz w:val="22"/>
              </w:rPr>
              <w:t>County Government, Fire and Rescue</w:t>
            </w:r>
          </w:p>
        </w:tc>
        <w:tc>
          <w:tcPr>
            <w:tcW w:w="2733" w:type="dxa"/>
          </w:tcPr>
          <w:p>
            <w:pPr>
              <w:pStyle w:val="TableParagraph"/>
              <w:spacing w:line="270" w:lineRule="atLeast"/>
              <w:ind w:left="927" w:right="920"/>
              <w:jc w:val="center"/>
              <w:rPr>
                <w:sz w:val="22"/>
              </w:rPr>
            </w:pPr>
            <w:r>
              <w:rPr>
                <w:sz w:val="22"/>
              </w:rPr>
              <w:t>Mid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400" w:hRule="atLeast"/>
        </w:trPr>
        <w:tc>
          <w:tcPr>
            <w:tcW w:w="13189" w:type="dxa"/>
            <w:gridSpan w:val="5"/>
          </w:tcPr>
          <w:p>
            <w:pPr>
              <w:pStyle w:val="TableParagraph"/>
              <w:spacing w:line="232" w:lineRule="auto"/>
              <w:ind w:left="107" w:right="186"/>
              <w:jc w:val="both"/>
              <w:rPr>
                <w:rFonts w:ascii="Gill Sans MT" w:hAnsi="Gill Sans MT"/>
                <w:sz w:val="28"/>
              </w:rPr>
            </w:pPr>
            <w:r>
              <w:rPr>
                <w:b/>
                <w:sz w:val="32"/>
              </w:rPr>
              <w:t>Policy: </w:t>
            </w:r>
            <w:r>
              <w:rPr>
                <w:rFonts w:ascii="Gill Sans MT" w:hAnsi="Gill Sans MT"/>
                <w:color w:val="3A6331"/>
                <w:sz w:val="28"/>
              </w:rPr>
              <w:t>Retain the County’s unique combination of urban, suburban, and rural communities by using open space to protect natural resources and habitat, to create a network of high-quality active and passive recreation</w:t>
            </w:r>
            <w:r>
              <w:rPr>
                <w:rFonts w:ascii="Gill Sans MT" w:hAnsi="Gill Sans MT"/>
                <w:color w:val="3A6331"/>
                <w:spacing w:val="-38"/>
                <w:sz w:val="28"/>
              </w:rPr>
              <w:t> </w:t>
            </w:r>
            <w:r>
              <w:rPr>
                <w:color w:val="3A6331"/>
                <w:sz w:val="28"/>
              </w:rPr>
              <w:t>spaces, </w:t>
            </w:r>
            <w:r>
              <w:rPr>
                <w:rFonts w:ascii="Gill Sans MT" w:hAnsi="Gill Sans MT"/>
                <w:color w:val="3A6331"/>
                <w:sz w:val="28"/>
              </w:rPr>
              <w:t>provide opportunities for recreation, and to delineate our built</w:t>
            </w:r>
            <w:r>
              <w:rPr>
                <w:rFonts w:ascii="Gill Sans MT" w:hAnsi="Gill Sans MT"/>
                <w:color w:val="3A6331"/>
                <w:spacing w:val="-3"/>
                <w:sz w:val="28"/>
              </w:rPr>
              <w:t> </w:t>
            </w:r>
            <w:r>
              <w:rPr>
                <w:rFonts w:ascii="Gill Sans MT" w:hAnsi="Gill Sans MT"/>
                <w:color w:val="3A6331"/>
                <w:sz w:val="28"/>
              </w:rPr>
              <w:t>environments.</w:t>
            </w:r>
          </w:p>
        </w:tc>
      </w:tr>
      <w:tr>
        <w:trPr>
          <w:trHeight w:val="683" w:hRule="atLeast"/>
        </w:trPr>
        <w:tc>
          <w:tcPr>
            <w:tcW w:w="13189" w:type="dxa"/>
            <w:gridSpan w:val="5"/>
          </w:tcPr>
          <w:p>
            <w:pPr>
              <w:pStyle w:val="TableParagraph"/>
              <w:tabs>
                <w:tab w:pos="2410" w:val="left" w:leader="none"/>
              </w:tabs>
              <w:spacing w:line="340" w:lineRule="exact"/>
              <w:ind w:left="107"/>
              <w:rPr>
                <w:sz w:val="28"/>
              </w:rPr>
            </w:pPr>
            <w:r>
              <w:rPr>
                <w:b/>
                <w:sz w:val="28"/>
              </w:rPr>
              <w:t>Strategy</w:t>
            </w:r>
            <w:r>
              <w:rPr>
                <w:b/>
                <w:spacing w:val="-1"/>
                <w:sz w:val="28"/>
              </w:rPr>
              <w:t> </w:t>
            </w:r>
            <w:r>
              <w:rPr>
                <w:b/>
                <w:sz w:val="28"/>
              </w:rPr>
              <w:t>3.1</w:t>
              <w:tab/>
            </w:r>
            <w:r>
              <w:rPr>
                <w:sz w:val="28"/>
              </w:rPr>
              <w:t>Use contiguous linear parks, connected trails, and natural open space corridors to</w:t>
            </w:r>
            <w:r>
              <w:rPr>
                <w:spacing w:val="-25"/>
                <w:sz w:val="28"/>
              </w:rPr>
              <w:t> </w:t>
            </w:r>
            <w:r>
              <w:rPr>
                <w:sz w:val="28"/>
              </w:rPr>
              <w:t>improve</w:t>
            </w:r>
          </w:p>
          <w:p>
            <w:pPr>
              <w:pStyle w:val="TableParagraph"/>
              <w:spacing w:line="323" w:lineRule="exact"/>
              <w:ind w:left="107"/>
              <w:rPr>
                <w:sz w:val="28"/>
              </w:rPr>
            </w:pPr>
            <w:r>
              <w:rPr>
                <w:sz w:val="28"/>
              </w:rPr>
              <w:t>public access to open space, encourage healthy lifestyles, and link destinations throughout the County.</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074" w:hRule="atLeast"/>
        </w:trPr>
        <w:tc>
          <w:tcPr>
            <w:tcW w:w="4582" w:type="dxa"/>
          </w:tcPr>
          <w:p>
            <w:pPr>
              <w:pStyle w:val="TableParagraph"/>
              <w:ind w:left="107" w:right="151"/>
              <w:rPr>
                <w:sz w:val="22"/>
              </w:rPr>
            </w:pPr>
            <w:r>
              <w:rPr>
                <w:sz w:val="22"/>
              </w:rPr>
              <w:t>Build on and encourage links to current planned trails and park areas, placing greater emphasis on quality, connected, publicly usable, and</w:t>
            </w:r>
          </w:p>
          <w:p>
            <w:pPr>
              <w:pStyle w:val="TableParagraph"/>
              <w:spacing w:line="249" w:lineRule="exact"/>
              <w:ind w:left="107"/>
              <w:rPr>
                <w:sz w:val="22"/>
              </w:rPr>
            </w:pPr>
            <w:r>
              <w:rPr>
                <w:sz w:val="22"/>
              </w:rPr>
              <w:t>accessible open space and identify desired</w:t>
            </w:r>
          </w:p>
        </w:tc>
        <w:tc>
          <w:tcPr>
            <w:tcW w:w="1199" w:type="dxa"/>
          </w:tcPr>
          <w:p>
            <w:pPr>
              <w:pStyle w:val="TableParagraph"/>
              <w:rPr>
                <w:rFonts w:ascii="Times New Roman"/>
                <w:sz w:val="22"/>
              </w:rPr>
            </w:pPr>
          </w:p>
        </w:tc>
        <w:tc>
          <w:tcPr>
            <w:tcW w:w="2553" w:type="dxa"/>
          </w:tcPr>
          <w:p>
            <w:pPr>
              <w:pStyle w:val="TableParagraph"/>
              <w:ind w:left="367" w:right="340" w:firstLine="29"/>
              <w:rPr>
                <w:sz w:val="22"/>
              </w:rPr>
            </w:pPr>
            <w:r>
              <w:rPr>
                <w:sz w:val="22"/>
              </w:rPr>
              <w:t>Parks, Recreation &amp; Community Services</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832" coordorigin="3601,1930" coordsize="7906,8380">
            <v:shape style="position:absolute;left:3601;top:7605;width:2698;height:2704" type="#_x0000_t75" stroked="false">
              <v:imagedata r:id="rId485" o:title=""/>
            </v:shape>
            <v:shape style="position:absolute;left:5048;top:6061;width:3170;height:2801" type="#_x0000_t75" stroked="false">
              <v:imagedata r:id="rId486" o:title=""/>
            </v:shape>
            <v:shape style="position:absolute;left:6882;top:4916;width:2699;height:2662" type="#_x0000_t75" stroked="false">
              <v:imagedata r:id="rId379" o:title=""/>
            </v:shape>
            <v:shape style="position:absolute;left:7833;top:3204;width:2098;height:2873" type="#_x0000_t75" stroked="false">
              <v:imagedata r:id="rId487" o:title=""/>
            </v:shape>
            <v:shape style="position:absolute;left:8937;top:1929;width:2570;height:2572" type="#_x0000_t75" stroked="false">
              <v:imagedata r:id="rId48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537" w:hRule="atLeast"/>
        </w:trPr>
        <w:tc>
          <w:tcPr>
            <w:tcW w:w="4582" w:type="dxa"/>
          </w:tcPr>
          <w:p>
            <w:pPr>
              <w:pStyle w:val="TableParagraph"/>
              <w:spacing w:line="268" w:lineRule="exact"/>
              <w:ind w:left="107"/>
              <w:rPr>
                <w:sz w:val="22"/>
              </w:rPr>
            </w:pPr>
            <w:r>
              <w:rPr>
                <w:sz w:val="22"/>
              </w:rPr>
              <w:t>locations and connections of future trails and</w:t>
            </w:r>
          </w:p>
          <w:p>
            <w:pPr>
              <w:pStyle w:val="TableParagraph"/>
              <w:spacing w:line="249" w:lineRule="exact"/>
              <w:ind w:left="107"/>
              <w:rPr>
                <w:sz w:val="22"/>
              </w:rPr>
            </w:pPr>
            <w:r>
              <w:rPr>
                <w:sz w:val="22"/>
              </w:rPr>
              <w:t>parks to facilitate acquisition and development.</w:t>
            </w:r>
          </w:p>
        </w:tc>
        <w:tc>
          <w:tcPr>
            <w:tcW w:w="1199" w:type="dxa"/>
          </w:tcPr>
          <w:p>
            <w:pPr>
              <w:pStyle w:val="TableParagraph"/>
              <w:rPr>
                <w:rFonts w:ascii="Times New Roman"/>
                <w:sz w:val="22"/>
              </w:rPr>
            </w:pPr>
          </w:p>
        </w:tc>
        <w:tc>
          <w:tcPr>
            <w:tcW w:w="2553" w:type="dxa"/>
          </w:tcPr>
          <w:p>
            <w:pPr>
              <w:pStyle w:val="TableParagraph"/>
              <w:rPr>
                <w:rFonts w:ascii="Times New Roman"/>
                <w:sz w:val="22"/>
              </w:rPr>
            </w:pPr>
          </w:p>
        </w:tc>
        <w:tc>
          <w:tcPr>
            <w:tcW w:w="2733" w:type="dxa"/>
          </w:tcPr>
          <w:p>
            <w:pPr>
              <w:pStyle w:val="TableParagraph"/>
              <w:rPr>
                <w:rFonts w:ascii="Times New Roman"/>
                <w:sz w:val="22"/>
              </w:rPr>
            </w:pPr>
          </w:p>
        </w:tc>
        <w:tc>
          <w:tcPr>
            <w:tcW w:w="2122" w:type="dxa"/>
          </w:tcPr>
          <w:p>
            <w:pPr>
              <w:pStyle w:val="TableParagraph"/>
              <w:rPr>
                <w:rFonts w:ascii="Times New Roman"/>
                <w:sz w:val="22"/>
              </w:rPr>
            </w:pPr>
          </w:p>
        </w:tc>
      </w:tr>
      <w:tr>
        <w:trPr>
          <w:trHeight w:val="1611" w:hRule="atLeast"/>
        </w:trPr>
        <w:tc>
          <w:tcPr>
            <w:tcW w:w="4582" w:type="dxa"/>
          </w:tcPr>
          <w:p>
            <w:pPr>
              <w:pStyle w:val="TableParagraph"/>
              <w:ind w:left="107" w:right="100"/>
              <w:rPr>
                <w:sz w:val="22"/>
              </w:rPr>
            </w:pPr>
            <w:r>
              <w:rPr>
                <w:sz w:val="22"/>
              </w:rPr>
              <w:t>Establish programs and regulatory mechanisms to increase publicly accessible open space through easements, land dedications, and purchase; ensure that such programs and mechanisms are consistent with County facilities</w:t>
            </w:r>
          </w:p>
          <w:p>
            <w:pPr>
              <w:pStyle w:val="TableParagraph"/>
              <w:spacing w:line="249" w:lineRule="exact"/>
              <w:ind w:left="107"/>
              <w:rPr>
                <w:sz w:val="22"/>
              </w:rPr>
            </w:pPr>
            <w:r>
              <w:rPr>
                <w:sz w:val="22"/>
              </w:rPr>
              <w:t>plans.</w:t>
            </w:r>
          </w:p>
        </w:tc>
        <w:tc>
          <w:tcPr>
            <w:tcW w:w="1199" w:type="dxa"/>
          </w:tcPr>
          <w:p>
            <w:pPr>
              <w:pStyle w:val="TableParagraph"/>
              <w:rPr>
                <w:rFonts w:ascii="Times New Roman"/>
                <w:sz w:val="22"/>
              </w:rPr>
            </w:pPr>
          </w:p>
        </w:tc>
        <w:tc>
          <w:tcPr>
            <w:tcW w:w="2553" w:type="dxa"/>
          </w:tcPr>
          <w:p>
            <w:pPr>
              <w:pStyle w:val="TableParagraph"/>
              <w:ind w:left="367" w:right="82" w:firstLine="29"/>
              <w:rPr>
                <w:sz w:val="22"/>
              </w:rPr>
            </w:pPr>
            <w:r>
              <w:rPr>
                <w:sz w:val="22"/>
              </w:rPr>
              <w:t>Parks, Recreation &amp; Community Services</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267"/>
              <w:rPr>
                <w:sz w:val="22"/>
              </w:rPr>
            </w:pPr>
            <w:r>
              <w:rPr>
                <w:sz w:val="22"/>
              </w:rPr>
              <w:t>Incorporate open space amenities into the design of stormwater facilities and link such facilities by trails to create a network of water‐</w:t>
            </w:r>
          </w:p>
          <w:p>
            <w:pPr>
              <w:pStyle w:val="TableParagraph"/>
              <w:spacing w:line="249" w:lineRule="exact"/>
              <w:ind w:left="107"/>
              <w:rPr>
                <w:sz w:val="22"/>
              </w:rPr>
            </w:pPr>
            <w:r>
              <w:rPr>
                <w:sz w:val="22"/>
              </w:rPr>
              <w:t>based parks and greens.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87"/>
              <w:rPr>
                <w:sz w:val="22"/>
              </w:rPr>
            </w:pPr>
            <w:r>
              <w:rPr>
                <w:sz w:val="22"/>
              </w:rPr>
              <w:t>Ensure that new developments extend publicly‐ accessible trails and linear parks into and through their projects with the intent of creating a network of public trails that is consistent with</w:t>
            </w:r>
          </w:p>
          <w:p>
            <w:pPr>
              <w:pStyle w:val="TableParagraph"/>
              <w:spacing w:line="249" w:lineRule="exact"/>
              <w:ind w:left="107"/>
              <w:rPr>
                <w:sz w:val="22"/>
              </w:rPr>
            </w:pPr>
            <w:r>
              <w:rPr>
                <w:sz w:val="22"/>
              </w:rPr>
              <w:t>the County plans.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468"/>
              <w:rPr>
                <w:sz w:val="22"/>
              </w:rPr>
            </w:pPr>
            <w:r>
              <w:rPr>
                <w:sz w:val="22"/>
              </w:rPr>
              <w:t>Language in HOA/POA bylaws should allow public access to some or all linear parks and trails, particularly those connecting to public</w:t>
            </w:r>
          </w:p>
          <w:p>
            <w:pPr>
              <w:pStyle w:val="TableParagraph"/>
              <w:spacing w:line="248" w:lineRule="exact"/>
              <w:ind w:left="107"/>
              <w:rPr>
                <w:sz w:val="22"/>
              </w:rPr>
            </w:pPr>
            <w:r>
              <w:rPr>
                <w:sz w:val="22"/>
              </w:rPr>
              <w:t>facilities and to outside trails or parks.</w:t>
            </w:r>
          </w:p>
        </w:tc>
        <w:tc>
          <w:tcPr>
            <w:tcW w:w="1199" w:type="dxa"/>
          </w:tcPr>
          <w:p>
            <w:pPr>
              <w:pStyle w:val="TableParagraph"/>
              <w:rPr>
                <w:rFonts w:ascii="Times New Roman"/>
                <w:sz w:val="22"/>
              </w:rPr>
            </w:pPr>
          </w:p>
        </w:tc>
        <w:tc>
          <w:tcPr>
            <w:tcW w:w="2553" w:type="dxa"/>
          </w:tcPr>
          <w:p>
            <w:pPr>
              <w:pStyle w:val="TableParagraph"/>
              <w:spacing w:line="268" w:lineRule="exact"/>
              <w:ind w:left="88" w:right="82"/>
              <w:jc w:val="center"/>
              <w:rPr>
                <w:sz w:val="22"/>
              </w:rPr>
            </w:pPr>
            <w:r>
              <w:rPr>
                <w:sz w:val="22"/>
              </w:rPr>
              <w:t>County Government, HOA</w:t>
            </w:r>
          </w:p>
        </w:tc>
        <w:tc>
          <w:tcPr>
            <w:tcW w:w="2733" w:type="dxa"/>
          </w:tcPr>
          <w:p>
            <w:pPr>
              <w:pStyle w:val="TableParagraph"/>
              <w:ind w:left="989" w:right="838" w:hanging="126"/>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Pr>
                <w:sz w:val="22"/>
              </w:rPr>
            </w:pPr>
            <w:r>
              <w:rPr>
                <w:sz w:val="22"/>
              </w:rPr>
              <w:t>Establish and maintain desirable levels of usable, public open space in all residential and mixed‐</w:t>
            </w:r>
          </w:p>
          <w:p>
            <w:pPr>
              <w:pStyle w:val="TableParagraph"/>
              <w:spacing w:line="249" w:lineRule="exact"/>
              <w:ind w:left="107"/>
              <w:rPr>
                <w:sz w:val="22"/>
              </w:rPr>
            </w:pPr>
            <w:r>
              <w:rPr>
                <w:sz w:val="22"/>
              </w:rPr>
              <w:t>use communities.</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Planning &amp; Zoning</w:t>
            </w:r>
          </w:p>
        </w:tc>
        <w:tc>
          <w:tcPr>
            <w:tcW w:w="2733" w:type="dxa"/>
          </w:tcPr>
          <w:p>
            <w:pPr>
              <w:pStyle w:val="TableParagraph"/>
              <w:ind w:left="175" w:right="174"/>
              <w:jc w:val="center"/>
              <w:rPr>
                <w:sz w:val="22"/>
              </w:rPr>
            </w:pPr>
            <w:r>
              <w:rPr>
                <w:sz w:val="22"/>
              </w:rPr>
              <w:t>Mid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spacing w:line="268" w:lineRule="exact"/>
              <w:ind w:left="107"/>
              <w:rPr>
                <w:sz w:val="22"/>
              </w:rPr>
            </w:pPr>
            <w:r>
              <w:rPr>
                <w:sz w:val="22"/>
              </w:rPr>
              <w:t>Increase the number of access points to key trail</w:t>
            </w:r>
          </w:p>
          <w:p>
            <w:pPr>
              <w:pStyle w:val="TableParagraph"/>
              <w:spacing w:line="270" w:lineRule="atLeast"/>
              <w:ind w:left="107" w:right="634"/>
              <w:rPr>
                <w:sz w:val="22"/>
              </w:rPr>
            </w:pPr>
            <w:r>
              <w:rPr>
                <w:sz w:val="22"/>
              </w:rPr>
              <w:t>systems from adjacent neighborhoods and destinations.</w:t>
            </w:r>
          </w:p>
        </w:tc>
        <w:tc>
          <w:tcPr>
            <w:tcW w:w="1199" w:type="dxa"/>
          </w:tcPr>
          <w:p>
            <w:pPr>
              <w:pStyle w:val="TableParagraph"/>
              <w:rPr>
                <w:rFonts w:ascii="Times New Roman"/>
                <w:sz w:val="22"/>
              </w:rPr>
            </w:pPr>
          </w:p>
        </w:tc>
        <w:tc>
          <w:tcPr>
            <w:tcW w:w="2553" w:type="dxa"/>
          </w:tcPr>
          <w:p>
            <w:pPr>
              <w:pStyle w:val="TableParagraph"/>
              <w:ind w:left="367" w:right="82" w:firstLine="29"/>
              <w:rPr>
                <w:sz w:val="22"/>
              </w:rPr>
            </w:pPr>
            <w:r>
              <w:rPr>
                <w:sz w:val="22"/>
              </w:rPr>
              <w:t>Parks, Recreation &amp; Community Services</w:t>
            </w:r>
          </w:p>
        </w:tc>
        <w:tc>
          <w:tcPr>
            <w:tcW w:w="2733" w:type="dxa"/>
          </w:tcPr>
          <w:p>
            <w:pPr>
              <w:pStyle w:val="TableParagraph"/>
              <w:spacing w:line="268" w:lineRule="exact"/>
              <w:ind w:left="178" w:right="174"/>
              <w:jc w:val="center"/>
              <w:rPr>
                <w:sz w:val="22"/>
              </w:rPr>
            </w:pPr>
            <w:r>
              <w:rPr>
                <w:sz w:val="22"/>
              </w:rPr>
              <w:t>Mid Term to Long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877" w:hRule="atLeast"/>
        </w:trPr>
        <w:tc>
          <w:tcPr>
            <w:tcW w:w="4582" w:type="dxa"/>
          </w:tcPr>
          <w:p>
            <w:pPr>
              <w:pStyle w:val="TableParagraph"/>
              <w:ind w:left="107" w:right="122"/>
              <w:rPr>
                <w:sz w:val="22"/>
              </w:rPr>
            </w:pPr>
            <w:r>
              <w:rPr>
                <w:sz w:val="22"/>
              </w:rPr>
              <w:t>Seek through public purchase, proffer,</w:t>
            </w:r>
            <w:r>
              <w:rPr>
                <w:spacing w:val="-30"/>
                <w:sz w:val="22"/>
              </w:rPr>
              <w:t> </w:t>
            </w:r>
            <w:r>
              <w:rPr>
                <w:sz w:val="22"/>
              </w:rPr>
              <w:t>donation, or third‐party open space easement, the preservation of natural areas and the development of linear parks, recreation space and trails. Continue the Open Space Preservation Program, to the extent</w:t>
            </w:r>
            <w:r>
              <w:rPr>
                <w:spacing w:val="-5"/>
                <w:sz w:val="22"/>
              </w:rPr>
              <w:t> </w:t>
            </w:r>
            <w:r>
              <w:rPr>
                <w:sz w:val="22"/>
              </w:rPr>
              <w:t>permitted</w:t>
            </w:r>
          </w:p>
          <w:p>
            <w:pPr>
              <w:pStyle w:val="TableParagraph"/>
              <w:spacing w:line="249" w:lineRule="exact"/>
              <w:ind w:left="107"/>
              <w:rPr>
                <w:sz w:val="22"/>
              </w:rPr>
            </w:pPr>
            <w:r>
              <w:rPr>
                <w:sz w:val="22"/>
              </w:rPr>
              <w:t>by Virginia Code Section 15.2‐2303.4, linking the</w:t>
            </w:r>
          </w:p>
        </w:tc>
        <w:tc>
          <w:tcPr>
            <w:tcW w:w="1199" w:type="dxa"/>
          </w:tcPr>
          <w:p>
            <w:pPr>
              <w:pStyle w:val="TableParagraph"/>
              <w:rPr>
                <w:rFonts w:ascii="Times New Roman"/>
                <w:sz w:val="22"/>
              </w:rPr>
            </w:pPr>
          </w:p>
        </w:tc>
        <w:tc>
          <w:tcPr>
            <w:tcW w:w="2553" w:type="dxa"/>
          </w:tcPr>
          <w:p>
            <w:pPr>
              <w:pStyle w:val="TableParagraph"/>
              <w:ind w:left="367" w:right="82" w:firstLine="29"/>
              <w:rPr>
                <w:sz w:val="22"/>
              </w:rPr>
            </w:pPr>
            <w:r>
              <w:rPr>
                <w:sz w:val="22"/>
              </w:rPr>
              <w:t>Parks, Recreation &amp; Community Services</w:t>
            </w:r>
          </w:p>
        </w:tc>
        <w:tc>
          <w:tcPr>
            <w:tcW w:w="2733" w:type="dxa"/>
          </w:tcPr>
          <w:p>
            <w:pPr>
              <w:pStyle w:val="TableParagraph"/>
              <w:spacing w:line="266" w:lineRule="exact"/>
              <w:ind w:left="178" w:right="174"/>
              <w:jc w:val="center"/>
              <w:rPr>
                <w:sz w:val="22"/>
              </w:rPr>
            </w:pPr>
            <w:r>
              <w:rPr>
                <w:sz w:val="22"/>
              </w:rPr>
              <w:t>Long Term</w:t>
            </w:r>
          </w:p>
        </w:tc>
        <w:tc>
          <w:tcPr>
            <w:tcW w:w="2122" w:type="dxa"/>
          </w:tcPr>
          <w:p>
            <w:pPr>
              <w:pStyle w:val="TableParagraph"/>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245.820007pt;width:299pt;height:269.650pt;mso-position-horizontal-relative:page;mso-position-vertical-relative:page;z-index:-369808" coordorigin="3601,4916" coordsize="5980,5393">
            <v:shape style="position:absolute;left:3601;top:7605;width:2698;height:2704" type="#_x0000_t75" stroked="false">
              <v:imagedata r:id="rId29" o:title=""/>
            </v:shape>
            <v:shape style="position:absolute;left:5048;top:6061;width:3170;height:2801" type="#_x0000_t75" stroked="false">
              <v:imagedata r:id="rId489" o:title=""/>
            </v:shape>
            <v:shape style="position:absolute;left:6882;top:4916;width:2699;height:2662" type="#_x0000_t75" stroked="false">
              <v:imagedata r:id="rId490" o:title=""/>
            </v:shape>
            <w10:wrap type="none"/>
          </v:group>
        </w:pict>
      </w:r>
      <w:r>
        <w:rPr/>
        <w:pict>
          <v:group style="position:absolute;margin-left:391.679993pt;margin-top:96.480003pt;width:183.7pt;height:207.4pt;mso-position-horizontal-relative:page;mso-position-vertical-relative:page;z-index:-369784" coordorigin="7834,1930" coordsize="3674,4148">
            <v:shape style="position:absolute;left:7833;top:3204;width:2098;height:2873" type="#_x0000_t75" stroked="false">
              <v:imagedata r:id="rId491" o:title=""/>
            </v:shape>
            <v:shape style="position:absolute;left:8937;top:1929;width:2570;height:2572" type="#_x0000_t75" stroked="false">
              <v:imagedata r:id="rId492"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879" w:hRule="atLeast"/>
        </w:trPr>
        <w:tc>
          <w:tcPr>
            <w:tcW w:w="4582" w:type="dxa"/>
          </w:tcPr>
          <w:p>
            <w:pPr>
              <w:pStyle w:val="TableParagraph"/>
              <w:ind w:left="107" w:right="87"/>
              <w:rPr>
                <w:i/>
                <w:sz w:val="22"/>
              </w:rPr>
            </w:pPr>
            <w:r>
              <w:rPr>
                <w:sz w:val="22"/>
              </w:rPr>
              <w:t>loss of open space due to low‐density residential land use and the demand for recreation and open spaces to the provision of open space easements or funds towards the purchase of open space easements that provide publicly accessible and usable open space. </w:t>
            </w:r>
            <w:r>
              <w:rPr>
                <w:i/>
                <w:sz w:val="22"/>
              </w:rPr>
              <w:t>(See Chapter</w:t>
            </w:r>
          </w:p>
          <w:p>
            <w:pPr>
              <w:pStyle w:val="TableParagraph"/>
              <w:spacing w:line="249" w:lineRule="exact"/>
              <w:ind w:left="107"/>
              <w:rPr>
                <w:i/>
                <w:sz w:val="22"/>
              </w:rPr>
            </w:pPr>
            <w:r>
              <w:rPr>
                <w:i/>
                <w:sz w:val="22"/>
              </w:rPr>
              <w:t>6 for more information)</w:t>
            </w:r>
          </w:p>
        </w:tc>
        <w:tc>
          <w:tcPr>
            <w:tcW w:w="1199" w:type="dxa"/>
          </w:tcPr>
          <w:p>
            <w:pPr>
              <w:pStyle w:val="TableParagraph"/>
              <w:rPr>
                <w:rFonts w:ascii="Times New Roman"/>
                <w:sz w:val="20"/>
              </w:rPr>
            </w:pPr>
          </w:p>
        </w:tc>
        <w:tc>
          <w:tcPr>
            <w:tcW w:w="2553" w:type="dxa"/>
          </w:tcPr>
          <w:p>
            <w:pPr>
              <w:pStyle w:val="TableParagraph"/>
              <w:rPr>
                <w:rFonts w:ascii="Times New Roman"/>
                <w:sz w:val="20"/>
              </w:rPr>
            </w:pPr>
          </w:p>
        </w:tc>
        <w:tc>
          <w:tcPr>
            <w:tcW w:w="2733" w:type="dxa"/>
          </w:tcPr>
          <w:p>
            <w:pPr>
              <w:pStyle w:val="TableParagraph"/>
              <w:rPr>
                <w:rFonts w:ascii="Times New Roman"/>
                <w:sz w:val="20"/>
              </w:rPr>
            </w:pPr>
          </w:p>
        </w:tc>
        <w:tc>
          <w:tcPr>
            <w:tcW w:w="2122" w:type="dxa"/>
          </w:tcPr>
          <w:p>
            <w:pPr>
              <w:pStyle w:val="TableParagraph"/>
              <w:rPr>
                <w:rFonts w:ascii="Times New Roman"/>
                <w:sz w:val="20"/>
              </w:rPr>
            </w:pPr>
          </w:p>
        </w:tc>
      </w:tr>
      <w:tr>
        <w:trPr>
          <w:trHeight w:val="2416" w:hRule="atLeast"/>
        </w:trPr>
        <w:tc>
          <w:tcPr>
            <w:tcW w:w="4582" w:type="dxa"/>
          </w:tcPr>
          <w:p>
            <w:pPr>
              <w:pStyle w:val="TableParagraph"/>
              <w:ind w:left="107" w:right="96"/>
              <w:rPr>
                <w:sz w:val="22"/>
              </w:rPr>
            </w:pPr>
            <w:r>
              <w:rPr>
                <w:sz w:val="22"/>
              </w:rPr>
              <w:t>Institute a program whereby the County facilitates acquisition of conservation easements by others by providing assistance such as a revolving loan program to reduce or defer the landowner cost of establishing conservation easements. The program should emphasize protecting the priority open space areas that are identified in this Plan that are not otherwise</w:t>
            </w:r>
          </w:p>
          <w:p>
            <w:pPr>
              <w:pStyle w:val="TableParagraph"/>
              <w:spacing w:line="248" w:lineRule="exact"/>
              <w:ind w:left="107"/>
              <w:rPr>
                <w:sz w:val="22"/>
              </w:rPr>
            </w:pPr>
            <w:r>
              <w:rPr>
                <w:sz w:val="22"/>
              </w:rPr>
              <w:t>protected.</w:t>
            </w:r>
          </w:p>
        </w:tc>
        <w:tc>
          <w:tcPr>
            <w:tcW w:w="1199" w:type="dxa"/>
          </w:tcPr>
          <w:p>
            <w:pPr>
              <w:pStyle w:val="TableParagraph"/>
              <w:rPr>
                <w:rFonts w:ascii="Times New Roman"/>
                <w:sz w:val="20"/>
              </w:rPr>
            </w:pPr>
          </w:p>
        </w:tc>
        <w:tc>
          <w:tcPr>
            <w:tcW w:w="2553" w:type="dxa"/>
          </w:tcPr>
          <w:p>
            <w:pPr>
              <w:pStyle w:val="TableParagraph"/>
              <w:spacing w:line="268" w:lineRule="exact"/>
              <w:ind w:left="349"/>
              <w:rPr>
                <w:sz w:val="22"/>
              </w:rPr>
            </w:pPr>
            <w:r>
              <w:rPr>
                <w:sz w:val="22"/>
              </w:rPr>
              <w:t>Board of Supervisors</w:t>
            </w:r>
          </w:p>
        </w:tc>
        <w:tc>
          <w:tcPr>
            <w:tcW w:w="2733" w:type="dxa"/>
          </w:tcPr>
          <w:p>
            <w:pPr>
              <w:pStyle w:val="TableParagraph"/>
              <w:spacing w:line="268" w:lineRule="exact"/>
              <w:ind w:left="861"/>
              <w:rPr>
                <w:sz w:val="22"/>
              </w:rPr>
            </w:pPr>
            <w:r>
              <w:rPr>
                <w:sz w:val="22"/>
              </w:rPr>
              <w:t>Short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612" w:hRule="atLeast"/>
        </w:trPr>
        <w:tc>
          <w:tcPr>
            <w:tcW w:w="4582" w:type="dxa"/>
          </w:tcPr>
          <w:p>
            <w:pPr>
              <w:pStyle w:val="TableParagraph"/>
              <w:ind w:left="107" w:right="345"/>
              <w:rPr>
                <w:sz w:val="22"/>
              </w:rPr>
            </w:pPr>
            <w:r>
              <w:rPr>
                <w:sz w:val="22"/>
              </w:rPr>
              <w:t>Encourage protection of the following priority open space areas through conservation easements acquired by the County or others, participation in the Open Space Preservation Program, development design, and other</w:t>
            </w:r>
          </w:p>
          <w:p>
            <w:pPr>
              <w:pStyle w:val="TableParagraph"/>
              <w:spacing w:line="249" w:lineRule="exact"/>
              <w:ind w:left="107"/>
              <w:rPr>
                <w:i/>
                <w:sz w:val="22"/>
              </w:rPr>
            </w:pPr>
            <w:r>
              <w:rPr>
                <w:sz w:val="22"/>
              </w:rPr>
              <w:t>means. </w:t>
            </w:r>
            <w:r>
              <w:rPr>
                <w:i/>
                <w:sz w:val="22"/>
              </w:rPr>
              <w:t>(See Chapter 6 for more information)</w:t>
            </w:r>
          </w:p>
        </w:tc>
        <w:tc>
          <w:tcPr>
            <w:tcW w:w="1199" w:type="dxa"/>
          </w:tcPr>
          <w:p>
            <w:pPr>
              <w:pStyle w:val="TableParagraph"/>
              <w:rPr>
                <w:rFonts w:ascii="Times New Roman"/>
                <w:sz w:val="20"/>
              </w:rPr>
            </w:pPr>
          </w:p>
        </w:tc>
        <w:tc>
          <w:tcPr>
            <w:tcW w:w="2553" w:type="dxa"/>
          </w:tcPr>
          <w:p>
            <w:pPr>
              <w:pStyle w:val="TableParagraph"/>
              <w:ind w:left="291" w:right="281" w:hanging="6"/>
              <w:jc w:val="center"/>
              <w:rPr>
                <w:sz w:val="22"/>
              </w:rPr>
            </w:pPr>
            <w:r>
              <w:rPr>
                <w:sz w:val="22"/>
              </w:rPr>
              <w:t>Board of Supervisors, Planning Commission,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760" coordorigin="3601,1930" coordsize="7906,8380">
            <v:shape style="position:absolute;left:3601;top:7605;width:2698;height:2704" type="#_x0000_t75" stroked="false">
              <v:imagedata r:id="rId124" o:title=""/>
            </v:shape>
            <v:shape style="position:absolute;left:5048;top:6061;width:3170;height:2801" type="#_x0000_t75" stroked="false">
              <v:imagedata r:id="rId393" o:title=""/>
            </v:shape>
            <v:shape style="position:absolute;left:6882;top:4916;width:2699;height:2662" type="#_x0000_t75" stroked="false">
              <v:imagedata r:id="rId465" o:title=""/>
            </v:shape>
            <v:shape style="position:absolute;left:7833;top:3204;width:2098;height:2873" type="#_x0000_t75" stroked="false">
              <v:imagedata r:id="rId493" o:title=""/>
            </v:shape>
            <v:shape style="position:absolute;left:8937;top:1929;width:2570;height:2572" type="#_x0000_t75" stroked="false">
              <v:imagedata r:id="rId10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491" w:hRule="atLeast"/>
        </w:trPr>
        <w:tc>
          <w:tcPr>
            <w:tcW w:w="4582" w:type="dxa"/>
          </w:tcPr>
          <w:p>
            <w:pPr>
              <w:pStyle w:val="TableParagraph"/>
              <w:ind w:left="107" w:right="145"/>
              <w:rPr>
                <w:sz w:val="22"/>
              </w:rPr>
            </w:pPr>
            <w:r>
              <w:rPr>
                <w:sz w:val="22"/>
              </w:rPr>
              <w:t>Amend the development regulations as needed to permit a percentage of the open space required on an individual site to be met through off‐site permanent open space that creates a more usable, desirable, or environmentally significant open space that is conveniently accessible to the same community.</w:t>
            </w:r>
          </w:p>
        </w:tc>
        <w:tc>
          <w:tcPr>
            <w:tcW w:w="1199" w:type="dxa"/>
          </w:tcPr>
          <w:p>
            <w:pPr>
              <w:pStyle w:val="TableParagraph"/>
              <w:rPr>
                <w:rFonts w:ascii="Times New Roman"/>
                <w:sz w:val="22"/>
              </w:rPr>
            </w:pPr>
          </w:p>
        </w:tc>
        <w:tc>
          <w:tcPr>
            <w:tcW w:w="2553" w:type="dxa"/>
          </w:tcPr>
          <w:p>
            <w:pPr>
              <w:pStyle w:val="TableParagraph"/>
              <w:ind w:left="183" w:right="158" w:firstLine="250"/>
              <w:rPr>
                <w:sz w:val="22"/>
              </w:rPr>
            </w:pPr>
            <w:r>
              <w:rPr>
                <w:sz w:val="22"/>
              </w:rPr>
              <w:t>Planning &amp; Zoning, Building &amp; Development</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714" w:hRule="atLeast"/>
        </w:trPr>
        <w:tc>
          <w:tcPr>
            <w:tcW w:w="13189" w:type="dxa"/>
            <w:gridSpan w:val="5"/>
          </w:tcPr>
          <w:p>
            <w:pPr>
              <w:pStyle w:val="TableParagraph"/>
              <w:tabs>
                <w:tab w:pos="1211" w:val="left" w:leader="none"/>
              </w:tabs>
              <w:spacing w:line="225" w:lineRule="auto" w:before="9"/>
              <w:ind w:left="107" w:right="249"/>
              <w:rPr>
                <w:rFonts w:ascii="Gill Sans MT"/>
                <w:sz w:val="28"/>
              </w:rPr>
            </w:pPr>
            <w:r>
              <w:rPr>
                <w:b/>
                <w:sz w:val="32"/>
              </w:rPr>
              <w:t>Policy:</w:t>
              <w:tab/>
            </w:r>
            <w:r>
              <w:rPr>
                <w:rFonts w:ascii="Gill Sans MT"/>
                <w:color w:val="3A6331"/>
                <w:sz w:val="28"/>
              </w:rPr>
              <w:t>The County will work with Loudoun Water, and the Health Department, to ensure timely provision of central, shared, or on-site sewer and water in accordance with the land use policies of this</w:t>
            </w:r>
            <w:r>
              <w:rPr>
                <w:rFonts w:ascii="Gill Sans MT"/>
                <w:color w:val="3A6331"/>
                <w:spacing w:val="-10"/>
                <w:sz w:val="28"/>
              </w:rPr>
              <w:t> </w:t>
            </w:r>
            <w:r>
              <w:rPr>
                <w:rFonts w:ascii="Gill Sans MT"/>
                <w:color w:val="3A6331"/>
                <w:sz w:val="28"/>
              </w:rPr>
              <w:t>Plan.</w:t>
            </w:r>
          </w:p>
        </w:tc>
      </w:tr>
      <w:tr>
        <w:trPr>
          <w:trHeight w:val="341" w:hRule="atLeast"/>
        </w:trPr>
        <w:tc>
          <w:tcPr>
            <w:tcW w:w="13189" w:type="dxa"/>
            <w:gridSpan w:val="5"/>
          </w:tcPr>
          <w:p>
            <w:pPr>
              <w:pStyle w:val="TableParagraph"/>
              <w:tabs>
                <w:tab w:pos="2470" w:val="left" w:leader="none"/>
              </w:tabs>
              <w:spacing w:line="322" w:lineRule="exact"/>
              <w:ind w:left="107"/>
              <w:rPr>
                <w:sz w:val="28"/>
              </w:rPr>
            </w:pPr>
            <w:r>
              <w:rPr>
                <w:b/>
                <w:sz w:val="28"/>
              </w:rPr>
              <w:t>Strategy</w:t>
            </w:r>
            <w:r>
              <w:rPr>
                <w:b/>
                <w:spacing w:val="-1"/>
                <w:sz w:val="28"/>
              </w:rPr>
              <w:t> </w:t>
            </w:r>
            <w:r>
              <w:rPr>
                <w:b/>
                <w:sz w:val="28"/>
              </w:rPr>
              <w:t>4.1</w:t>
              <w:tab/>
            </w:r>
            <w:r>
              <w:rPr>
                <w:sz w:val="28"/>
              </w:rPr>
              <w:t>Implement strategies to resolve sewer and water issues in existing</w:t>
            </w:r>
            <w:r>
              <w:rPr>
                <w:spacing w:val="-10"/>
                <w:sz w:val="28"/>
              </w:rPr>
              <w:t> </w:t>
            </w:r>
            <w:r>
              <w:rPr>
                <w:sz w:val="28"/>
              </w:rPr>
              <w:t>communities.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806" w:hRule="atLeast"/>
        </w:trPr>
        <w:tc>
          <w:tcPr>
            <w:tcW w:w="4582" w:type="dxa"/>
          </w:tcPr>
          <w:p>
            <w:pPr>
              <w:pStyle w:val="TableParagraph"/>
              <w:ind w:left="107" w:right="370"/>
              <w:rPr>
                <w:sz w:val="22"/>
              </w:rPr>
            </w:pPr>
            <w:r>
              <w:rPr>
                <w:sz w:val="22"/>
              </w:rPr>
              <w:t>Pursue funding sources to rehabilitate homes that currently lack adequate sewer and water</w:t>
            </w:r>
          </w:p>
          <w:p>
            <w:pPr>
              <w:pStyle w:val="TableParagraph"/>
              <w:spacing w:line="249" w:lineRule="exact"/>
              <w:ind w:left="107"/>
              <w:rPr>
                <w:sz w:val="22"/>
              </w:rPr>
            </w:pPr>
            <w:r>
              <w:rPr>
                <w:sz w:val="22"/>
              </w:rPr>
              <w:t>systems.</w:t>
            </w:r>
          </w:p>
        </w:tc>
        <w:tc>
          <w:tcPr>
            <w:tcW w:w="1199" w:type="dxa"/>
          </w:tcPr>
          <w:p>
            <w:pPr>
              <w:pStyle w:val="TableParagraph"/>
              <w:rPr>
                <w:rFonts w:ascii="Times New Roman"/>
                <w:sz w:val="22"/>
              </w:rPr>
            </w:pPr>
          </w:p>
        </w:tc>
        <w:tc>
          <w:tcPr>
            <w:tcW w:w="2553" w:type="dxa"/>
          </w:tcPr>
          <w:p>
            <w:pPr>
              <w:pStyle w:val="TableParagraph"/>
              <w:ind w:left="196" w:right="196"/>
              <w:jc w:val="center"/>
              <w:rPr>
                <w:sz w:val="22"/>
              </w:rPr>
            </w:pPr>
            <w:r>
              <w:rPr>
                <w:sz w:val="22"/>
              </w:rPr>
              <w:t>Board of Supervisors</w:t>
            </w:r>
          </w:p>
        </w:tc>
        <w:tc>
          <w:tcPr>
            <w:tcW w:w="2733" w:type="dxa"/>
          </w:tcPr>
          <w:p>
            <w:pPr>
              <w:pStyle w:val="TableParagraph"/>
              <w:ind w:left="172" w:right="174"/>
              <w:jc w:val="center"/>
              <w:rPr>
                <w:sz w:val="22"/>
              </w:rPr>
            </w:pPr>
            <w:r>
              <w:rPr>
                <w:sz w:val="22"/>
              </w:rPr>
              <w:t>Long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470" w:val="left" w:leader="none"/>
              </w:tabs>
              <w:spacing w:line="340" w:lineRule="exact"/>
              <w:ind w:left="107"/>
              <w:rPr>
                <w:sz w:val="28"/>
              </w:rPr>
            </w:pPr>
            <w:r>
              <w:rPr>
                <w:b/>
                <w:sz w:val="28"/>
              </w:rPr>
              <w:t>Strategy</w:t>
            </w:r>
            <w:r>
              <w:rPr>
                <w:b/>
                <w:spacing w:val="-1"/>
                <w:sz w:val="28"/>
              </w:rPr>
              <w:t> </w:t>
            </w:r>
            <w:r>
              <w:rPr>
                <w:b/>
                <w:sz w:val="28"/>
              </w:rPr>
              <w:t>4.2</w:t>
              <w:tab/>
            </w:r>
            <w:r>
              <w:rPr>
                <w:sz w:val="28"/>
              </w:rPr>
              <w:t>Define specific service areas for utility systems to protect the viability of County land</w:t>
            </w:r>
            <w:r>
              <w:rPr>
                <w:spacing w:val="-27"/>
                <w:sz w:val="28"/>
              </w:rPr>
              <w:t> </w:t>
            </w:r>
            <w:r>
              <w:rPr>
                <w:sz w:val="28"/>
              </w:rPr>
              <w:t>use</w:t>
            </w:r>
          </w:p>
          <w:p>
            <w:pPr>
              <w:pStyle w:val="TableParagraph"/>
              <w:spacing w:line="323" w:lineRule="exact"/>
              <w:ind w:left="107"/>
              <w:rPr>
                <w:sz w:val="28"/>
              </w:rPr>
            </w:pPr>
            <w:r>
              <w:rPr>
                <w:sz w:val="28"/>
              </w:rPr>
              <w:t>goals.</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bl>
    <w:p>
      <w:pPr>
        <w:spacing w:after="0"/>
        <w:jc w:val="center"/>
        <w:rPr>
          <w:sz w:val="22"/>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736" coordorigin="3601,1930" coordsize="7906,8380">
            <v:shape style="position:absolute;left:3601;top:7605;width:2698;height:2704" type="#_x0000_t75" stroked="false">
              <v:imagedata r:id="rId494" o:title=""/>
            </v:shape>
            <v:shape style="position:absolute;left:5048;top:6061;width:3170;height:2801" type="#_x0000_t75" stroked="false">
              <v:imagedata r:id="rId393" o:title=""/>
            </v:shape>
            <v:shape style="position:absolute;left:6882;top:4916;width:2699;height:2662" type="#_x0000_t75" stroked="false">
              <v:imagedata r:id="rId136" o:title=""/>
            </v:shape>
            <v:shape style="position:absolute;left:7833;top:3204;width:2098;height:2873" type="#_x0000_t75" stroked="false">
              <v:imagedata r:id="rId271" o:title=""/>
            </v:shape>
            <v:shape style="position:absolute;left:8937;top:1929;width:2570;height:2572" type="#_x0000_t75" stroked="false">
              <v:imagedata r:id="rId495"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611" w:hRule="atLeast"/>
        </w:trPr>
        <w:tc>
          <w:tcPr>
            <w:tcW w:w="4582" w:type="dxa"/>
          </w:tcPr>
          <w:p>
            <w:pPr>
              <w:pStyle w:val="TableParagraph"/>
              <w:ind w:left="107"/>
              <w:rPr>
                <w:sz w:val="22"/>
              </w:rPr>
            </w:pPr>
            <w:r>
              <w:rPr>
                <w:sz w:val="22"/>
              </w:rPr>
              <w:t>Establish the geographic limits of utility service and the capacity of the service, and ensure adequate environmental safeguards through the Commission Permit process prior to expanding existing service boundaries, or adding new</w:t>
            </w:r>
          </w:p>
          <w:p>
            <w:pPr>
              <w:pStyle w:val="TableParagraph"/>
              <w:spacing w:line="249" w:lineRule="exact"/>
              <w:ind w:left="107"/>
              <w:rPr>
                <w:sz w:val="22"/>
              </w:rPr>
            </w:pPr>
            <w:r>
              <w:rPr>
                <w:sz w:val="22"/>
              </w:rPr>
              <w:t>boundaries in the case of the Rural Policy Area.</w:t>
            </w:r>
          </w:p>
        </w:tc>
        <w:tc>
          <w:tcPr>
            <w:tcW w:w="1199" w:type="dxa"/>
          </w:tcPr>
          <w:p>
            <w:pPr>
              <w:pStyle w:val="TableParagraph"/>
              <w:rPr>
                <w:rFonts w:ascii="Times New Roman"/>
                <w:sz w:val="22"/>
              </w:rPr>
            </w:pPr>
          </w:p>
        </w:tc>
        <w:tc>
          <w:tcPr>
            <w:tcW w:w="2553" w:type="dxa"/>
          </w:tcPr>
          <w:p>
            <w:pPr>
              <w:pStyle w:val="TableParagraph"/>
              <w:ind w:left="87" w:right="82"/>
              <w:jc w:val="center"/>
              <w:rPr>
                <w:sz w:val="22"/>
              </w:rPr>
            </w:pPr>
            <w:r>
              <w:rPr>
                <w:sz w:val="22"/>
              </w:rPr>
              <w:t>Planning &amp; Zoning, Health Department, Loudoun Water</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807" w:hRule="atLeast"/>
        </w:trPr>
        <w:tc>
          <w:tcPr>
            <w:tcW w:w="4582" w:type="dxa"/>
          </w:tcPr>
          <w:p>
            <w:pPr>
              <w:pStyle w:val="TableParagraph"/>
              <w:ind w:left="107" w:right="155"/>
              <w:rPr>
                <w:sz w:val="22"/>
              </w:rPr>
            </w:pPr>
            <w:r>
              <w:rPr>
                <w:sz w:val="22"/>
              </w:rPr>
              <w:t>Prohibit connection to water and wastewater treatment system lines that cross land outside a defined water or sewer service area. Establish permanent easements along such lines.</w:t>
            </w:r>
          </w:p>
        </w:tc>
        <w:tc>
          <w:tcPr>
            <w:tcW w:w="1199" w:type="dxa"/>
          </w:tcPr>
          <w:p>
            <w:pPr>
              <w:pStyle w:val="TableParagraph"/>
              <w:rPr>
                <w:rFonts w:ascii="Times New Roman"/>
                <w:sz w:val="22"/>
              </w:rPr>
            </w:pPr>
          </w:p>
        </w:tc>
        <w:tc>
          <w:tcPr>
            <w:tcW w:w="2553" w:type="dxa"/>
          </w:tcPr>
          <w:p>
            <w:pPr>
              <w:pStyle w:val="TableParagraph"/>
              <w:ind w:left="408" w:right="131" w:hanging="253"/>
              <w:rPr>
                <w:sz w:val="22"/>
              </w:rPr>
            </w:pPr>
            <w:r>
              <w:rPr>
                <w:sz w:val="22"/>
              </w:rPr>
              <w:t>Building &amp; Development, Health Department</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290" w:val="left" w:leader="none"/>
              </w:tabs>
              <w:spacing w:line="340" w:lineRule="exact"/>
              <w:ind w:left="107"/>
              <w:rPr>
                <w:sz w:val="28"/>
              </w:rPr>
            </w:pPr>
            <w:r>
              <w:rPr>
                <w:b/>
                <w:sz w:val="28"/>
              </w:rPr>
              <w:t>Strategy</w:t>
            </w:r>
            <w:r>
              <w:rPr>
                <w:b/>
                <w:spacing w:val="-1"/>
                <w:sz w:val="28"/>
              </w:rPr>
              <w:t> </w:t>
            </w:r>
            <w:r>
              <w:rPr>
                <w:b/>
                <w:sz w:val="28"/>
              </w:rPr>
              <w:t>4.3</w:t>
              <w:tab/>
            </w:r>
            <w:r>
              <w:rPr>
                <w:sz w:val="28"/>
              </w:rPr>
              <w:t>Prohibit the use of any system that fails to provide safe, environmentally sound water</w:t>
            </w:r>
            <w:r>
              <w:rPr>
                <w:spacing w:val="-38"/>
                <w:sz w:val="28"/>
              </w:rPr>
              <w:t> </w:t>
            </w:r>
            <w:r>
              <w:rPr>
                <w:sz w:val="28"/>
              </w:rPr>
              <w:t>supply</w:t>
            </w:r>
          </w:p>
          <w:p>
            <w:pPr>
              <w:pStyle w:val="TableParagraph"/>
              <w:spacing w:line="323" w:lineRule="exact"/>
              <w:ind w:left="107"/>
              <w:rPr>
                <w:sz w:val="28"/>
              </w:rPr>
            </w:pPr>
            <w:r>
              <w:rPr>
                <w:sz w:val="28"/>
              </w:rPr>
              <w:t>and wastewater treatment.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074" w:hRule="atLeast"/>
        </w:trPr>
        <w:tc>
          <w:tcPr>
            <w:tcW w:w="4582" w:type="dxa"/>
          </w:tcPr>
          <w:p>
            <w:pPr>
              <w:pStyle w:val="TableParagraph"/>
              <w:ind w:left="107" w:right="206"/>
              <w:rPr>
                <w:sz w:val="22"/>
              </w:rPr>
            </w:pPr>
            <w:r>
              <w:rPr>
                <w:sz w:val="22"/>
              </w:rPr>
              <w:t>Permit pump‐and‐haul operations only as a last resort and temporary wastewater disposal method to address a proven, public health</w:t>
            </w:r>
          </w:p>
          <w:p>
            <w:pPr>
              <w:pStyle w:val="TableParagraph"/>
              <w:spacing w:line="249" w:lineRule="exact"/>
              <w:ind w:left="107"/>
              <w:rPr>
                <w:sz w:val="22"/>
              </w:rPr>
            </w:pPr>
            <w:r>
              <w:rPr>
                <w:sz w:val="22"/>
              </w:rPr>
              <w:t>emergency.</w:t>
            </w:r>
          </w:p>
        </w:tc>
        <w:tc>
          <w:tcPr>
            <w:tcW w:w="1199" w:type="dxa"/>
          </w:tcPr>
          <w:p>
            <w:pPr>
              <w:pStyle w:val="TableParagraph"/>
              <w:rPr>
                <w:rFonts w:ascii="Times New Roman"/>
                <w:sz w:val="22"/>
              </w:rPr>
            </w:pPr>
          </w:p>
        </w:tc>
        <w:tc>
          <w:tcPr>
            <w:tcW w:w="2553" w:type="dxa"/>
          </w:tcPr>
          <w:p>
            <w:pPr>
              <w:pStyle w:val="TableParagraph"/>
              <w:ind w:left="408" w:right="298" w:hanging="87"/>
              <w:rPr>
                <w:sz w:val="22"/>
              </w:rPr>
            </w:pPr>
            <w:r>
              <w:rPr>
                <w:sz w:val="22"/>
              </w:rPr>
              <w:t>Board of Supervisors, Health Department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88"/>
              <w:rPr>
                <w:sz w:val="22"/>
              </w:rPr>
            </w:pPr>
            <w:r>
              <w:rPr>
                <w:sz w:val="22"/>
              </w:rPr>
              <w:t>Evaluate development proposals to ensure availability of a safe and adequate potable water supply and sewage treatment capacity in accordance with the land use policies of this</w:t>
            </w:r>
          </w:p>
          <w:p>
            <w:pPr>
              <w:pStyle w:val="TableParagraph"/>
              <w:spacing w:line="249" w:lineRule="exact"/>
              <w:ind w:left="107"/>
              <w:rPr>
                <w:sz w:val="22"/>
              </w:rPr>
            </w:pPr>
            <w:r>
              <w:rPr>
                <w:sz w:val="22"/>
              </w:rPr>
              <w:t>Plan.</w:t>
            </w:r>
          </w:p>
        </w:tc>
        <w:tc>
          <w:tcPr>
            <w:tcW w:w="1199" w:type="dxa"/>
          </w:tcPr>
          <w:p>
            <w:pPr>
              <w:pStyle w:val="TableParagraph"/>
              <w:rPr>
                <w:rFonts w:ascii="Times New Roman"/>
                <w:sz w:val="22"/>
              </w:rPr>
            </w:pPr>
          </w:p>
        </w:tc>
        <w:tc>
          <w:tcPr>
            <w:tcW w:w="2553" w:type="dxa"/>
          </w:tcPr>
          <w:p>
            <w:pPr>
              <w:pStyle w:val="TableParagraph"/>
              <w:ind w:left="87" w:right="82"/>
              <w:jc w:val="center"/>
              <w:rPr>
                <w:sz w:val="22"/>
              </w:rPr>
            </w:pPr>
            <w:r>
              <w:rPr>
                <w:sz w:val="22"/>
              </w:rPr>
              <w:t>Building &amp; Development, Health Department,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276"/>
              <w:rPr>
                <w:sz w:val="22"/>
              </w:rPr>
            </w:pPr>
            <w:r>
              <w:rPr>
                <w:sz w:val="22"/>
              </w:rPr>
              <w:t>Encourage concentrating development away from water supply reservoirs and water supply</w:t>
            </w:r>
          </w:p>
          <w:p>
            <w:pPr>
              <w:pStyle w:val="TableParagraph"/>
              <w:spacing w:line="249" w:lineRule="exact"/>
              <w:ind w:left="107"/>
              <w:rPr>
                <w:sz w:val="22"/>
              </w:rPr>
            </w:pPr>
            <w:r>
              <w:rPr>
                <w:sz w:val="22"/>
              </w:rPr>
              <w:t>sources.</w:t>
            </w:r>
          </w:p>
        </w:tc>
        <w:tc>
          <w:tcPr>
            <w:tcW w:w="1199" w:type="dxa"/>
          </w:tcPr>
          <w:p>
            <w:pPr>
              <w:pStyle w:val="TableParagraph"/>
              <w:rPr>
                <w:rFonts w:ascii="Times New Roman"/>
                <w:sz w:val="22"/>
              </w:rPr>
            </w:pPr>
          </w:p>
        </w:tc>
        <w:tc>
          <w:tcPr>
            <w:tcW w:w="2553" w:type="dxa"/>
          </w:tcPr>
          <w:p>
            <w:pPr>
              <w:pStyle w:val="TableParagraph"/>
              <w:ind w:left="462" w:right="131" w:hanging="307"/>
              <w:rPr>
                <w:sz w:val="22"/>
              </w:rPr>
            </w:pPr>
            <w:r>
              <w:rPr>
                <w:sz w:val="22"/>
              </w:rPr>
              <w:t>Building &amp; Development,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712" coordorigin="3601,1930" coordsize="7906,8380">
            <v:shape style="position:absolute;left:3601;top:7605;width:2698;height:2704" type="#_x0000_t75" stroked="false">
              <v:imagedata r:id="rId496" o:title=""/>
            </v:shape>
            <v:shape style="position:absolute;left:5048;top:6061;width:3170;height:2801" type="#_x0000_t75" stroked="false">
              <v:imagedata r:id="rId497" o:title=""/>
            </v:shape>
            <v:shape style="position:absolute;left:6882;top:4916;width:2699;height:2662" type="#_x0000_t75" stroked="false">
              <v:imagedata r:id="rId131" o:title=""/>
            </v:shape>
            <v:shape style="position:absolute;left:7833;top:3204;width:2098;height:2873" type="#_x0000_t75" stroked="false">
              <v:imagedata r:id="rId498" o:title=""/>
            </v:shape>
            <v:shape style="position:absolute;left:8937;top:1929;width:2570;height:2572" type="#_x0000_t75" stroked="false">
              <v:imagedata r:id="rId499"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148" w:hRule="atLeast"/>
        </w:trPr>
        <w:tc>
          <w:tcPr>
            <w:tcW w:w="4582" w:type="dxa"/>
          </w:tcPr>
          <w:p>
            <w:pPr>
              <w:pStyle w:val="TableParagraph"/>
              <w:ind w:left="107" w:right="235"/>
              <w:rPr>
                <w:sz w:val="22"/>
              </w:rPr>
            </w:pPr>
            <w:r>
              <w:rPr>
                <w:sz w:val="22"/>
              </w:rPr>
              <w:t>Implement a pollution prevention and mitigation program to protect and improve the County’s surface water quality.</w:t>
            </w:r>
          </w:p>
        </w:tc>
        <w:tc>
          <w:tcPr>
            <w:tcW w:w="1199" w:type="dxa"/>
          </w:tcPr>
          <w:p>
            <w:pPr>
              <w:pStyle w:val="TableParagraph"/>
              <w:rPr>
                <w:rFonts w:ascii="Times New Roman"/>
                <w:sz w:val="22"/>
              </w:rPr>
            </w:pPr>
          </w:p>
        </w:tc>
        <w:tc>
          <w:tcPr>
            <w:tcW w:w="2553" w:type="dxa"/>
          </w:tcPr>
          <w:p>
            <w:pPr>
              <w:pStyle w:val="TableParagraph"/>
              <w:ind w:left="462" w:right="131" w:hanging="307"/>
              <w:rPr>
                <w:sz w:val="22"/>
              </w:rPr>
            </w:pPr>
            <w:r>
              <w:rPr>
                <w:sz w:val="22"/>
              </w:rPr>
              <w:t>Building &amp; Development, Planning &amp; Zoning</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410" w:val="left" w:leader="none"/>
              </w:tabs>
              <w:spacing w:line="341" w:lineRule="exact"/>
              <w:ind w:left="107"/>
              <w:rPr>
                <w:sz w:val="28"/>
              </w:rPr>
            </w:pPr>
            <w:r>
              <w:rPr>
                <w:b/>
                <w:sz w:val="28"/>
              </w:rPr>
              <w:t>Strategy</w:t>
            </w:r>
            <w:r>
              <w:rPr>
                <w:b/>
                <w:spacing w:val="-1"/>
                <w:sz w:val="28"/>
              </w:rPr>
              <w:t> </w:t>
            </w:r>
            <w:r>
              <w:rPr>
                <w:b/>
                <w:sz w:val="28"/>
              </w:rPr>
              <w:t>4.4</w:t>
              <w:tab/>
            </w:r>
            <w:r>
              <w:rPr>
                <w:sz w:val="28"/>
              </w:rPr>
              <w:t>Loudoun Water will be responsible for the provision of central water and sewer service in</w:t>
            </w:r>
            <w:r>
              <w:rPr>
                <w:spacing w:val="-27"/>
                <w:sz w:val="28"/>
              </w:rPr>
              <w:t> </w:t>
            </w:r>
            <w:r>
              <w:rPr>
                <w:sz w:val="28"/>
              </w:rPr>
              <w:t>the</w:t>
            </w:r>
          </w:p>
          <w:p>
            <w:pPr>
              <w:pStyle w:val="TableParagraph"/>
              <w:spacing w:line="322" w:lineRule="exact"/>
              <w:ind w:left="107"/>
              <w:rPr>
                <w:sz w:val="28"/>
              </w:rPr>
            </w:pPr>
            <w:r>
              <w:rPr>
                <w:sz w:val="28"/>
              </w:rPr>
              <w:t>Urban, Suburban, and Transition Policy Areas.</w:t>
            </w:r>
          </w:p>
        </w:tc>
      </w:tr>
      <w:tr>
        <w:trPr>
          <w:trHeight w:val="1612"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4"/>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5" w:right="642"/>
              <w:jc w:val="center"/>
              <w:rPr>
                <w:b/>
                <w:sz w:val="22"/>
              </w:rPr>
            </w:pPr>
            <w:r>
              <w:rPr>
                <w:b/>
                <w:sz w:val="22"/>
              </w:rPr>
              <w:t>Progress</w:t>
            </w:r>
          </w:p>
        </w:tc>
      </w:tr>
      <w:tr>
        <w:trPr>
          <w:trHeight w:val="1073" w:hRule="atLeast"/>
        </w:trPr>
        <w:tc>
          <w:tcPr>
            <w:tcW w:w="4582" w:type="dxa"/>
          </w:tcPr>
          <w:p>
            <w:pPr>
              <w:pStyle w:val="TableParagraph"/>
              <w:ind w:left="107" w:right="194"/>
              <w:rPr>
                <w:sz w:val="22"/>
              </w:rPr>
            </w:pPr>
            <w:r>
              <w:rPr>
                <w:sz w:val="22"/>
              </w:rPr>
              <w:t>Collaborate with Loudoun Water to ensure safe and adequate long‐term water supply and wastewater treatment systems to meet County</w:t>
            </w:r>
          </w:p>
          <w:p>
            <w:pPr>
              <w:pStyle w:val="TableParagraph"/>
              <w:spacing w:line="249" w:lineRule="exact"/>
              <w:ind w:left="107"/>
              <w:rPr>
                <w:sz w:val="22"/>
              </w:rPr>
            </w:pPr>
            <w:r>
              <w:rPr>
                <w:sz w:val="22"/>
              </w:rPr>
              <w:t>development goals.</w:t>
            </w:r>
          </w:p>
        </w:tc>
        <w:tc>
          <w:tcPr>
            <w:tcW w:w="1199" w:type="dxa"/>
          </w:tcPr>
          <w:p>
            <w:pPr>
              <w:pStyle w:val="TableParagraph"/>
              <w:rPr>
                <w:rFonts w:ascii="Times New Roman"/>
                <w:sz w:val="22"/>
              </w:rPr>
            </w:pPr>
          </w:p>
        </w:tc>
        <w:tc>
          <w:tcPr>
            <w:tcW w:w="2553" w:type="dxa"/>
          </w:tcPr>
          <w:p>
            <w:pPr>
              <w:pStyle w:val="TableParagraph"/>
              <w:ind w:left="135" w:right="130"/>
              <w:jc w:val="center"/>
              <w:rPr>
                <w:sz w:val="22"/>
              </w:rPr>
            </w:pPr>
            <w:r>
              <w:rPr>
                <w:sz w:val="22"/>
              </w:rPr>
              <w:t>Building &amp; Development, General Services, Loudoun Water</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257"/>
              <w:rPr>
                <w:sz w:val="22"/>
              </w:rPr>
            </w:pPr>
            <w:r>
              <w:rPr>
                <w:sz w:val="22"/>
              </w:rPr>
              <w:t>Facilitate development and efficient operation of retired quarries as water supply reservoirs and protect reservoirs by establishing effective</w:t>
            </w:r>
          </w:p>
          <w:p>
            <w:pPr>
              <w:pStyle w:val="TableParagraph"/>
              <w:spacing w:line="249" w:lineRule="exact"/>
              <w:ind w:left="107"/>
              <w:rPr>
                <w:sz w:val="22"/>
              </w:rPr>
            </w:pPr>
            <w:r>
              <w:rPr>
                <w:sz w:val="22"/>
              </w:rPr>
              <w:t>and sustainable watershed protection measures.</w:t>
            </w:r>
          </w:p>
        </w:tc>
        <w:tc>
          <w:tcPr>
            <w:tcW w:w="1199" w:type="dxa"/>
          </w:tcPr>
          <w:p>
            <w:pPr>
              <w:pStyle w:val="TableParagraph"/>
              <w:rPr>
                <w:rFonts w:ascii="Times New Roman"/>
                <w:sz w:val="22"/>
              </w:rPr>
            </w:pPr>
          </w:p>
        </w:tc>
        <w:tc>
          <w:tcPr>
            <w:tcW w:w="2553" w:type="dxa"/>
          </w:tcPr>
          <w:p>
            <w:pPr>
              <w:pStyle w:val="TableParagraph"/>
              <w:ind w:left="576" w:right="409" w:hanging="142"/>
              <w:rPr>
                <w:sz w:val="22"/>
              </w:rPr>
            </w:pPr>
            <w:r>
              <w:rPr>
                <w:sz w:val="22"/>
              </w:rPr>
              <w:t>Planning &amp; Zoning, Loudoun Water</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538"/>
              <w:rPr>
                <w:sz w:val="22"/>
              </w:rPr>
            </w:pPr>
            <w:r>
              <w:rPr>
                <w:sz w:val="22"/>
              </w:rPr>
              <w:t>Collaborate with Loudoun Water and NOVA Parks so that water supply reservoirs can support safe, compatible public access and</w:t>
            </w:r>
          </w:p>
          <w:p>
            <w:pPr>
              <w:pStyle w:val="TableParagraph"/>
              <w:spacing w:line="249" w:lineRule="exact"/>
              <w:ind w:left="107"/>
              <w:rPr>
                <w:sz w:val="22"/>
              </w:rPr>
            </w:pPr>
            <w:r>
              <w:rPr>
                <w:sz w:val="22"/>
              </w:rPr>
              <w:t>recreation.</w:t>
            </w:r>
          </w:p>
        </w:tc>
        <w:tc>
          <w:tcPr>
            <w:tcW w:w="1199" w:type="dxa"/>
          </w:tcPr>
          <w:p>
            <w:pPr>
              <w:pStyle w:val="TableParagraph"/>
              <w:rPr>
                <w:rFonts w:ascii="Times New Roman"/>
                <w:sz w:val="22"/>
              </w:rPr>
            </w:pPr>
          </w:p>
        </w:tc>
        <w:tc>
          <w:tcPr>
            <w:tcW w:w="2553" w:type="dxa"/>
          </w:tcPr>
          <w:p>
            <w:pPr>
              <w:pStyle w:val="TableParagraph"/>
              <w:ind w:left="204" w:right="195"/>
              <w:jc w:val="center"/>
              <w:rPr>
                <w:sz w:val="22"/>
              </w:rPr>
            </w:pPr>
            <w:r>
              <w:rPr>
                <w:sz w:val="22"/>
              </w:rPr>
              <w:t>Health Department, General Services, Loudoun Water</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Support use of Loudoun Water’s reclaimed</w:t>
            </w:r>
          </w:p>
          <w:p>
            <w:pPr>
              <w:pStyle w:val="TableParagraph"/>
              <w:spacing w:line="249" w:lineRule="exact"/>
              <w:ind w:left="107"/>
              <w:rPr>
                <w:sz w:val="22"/>
              </w:rPr>
            </w:pPr>
            <w:r>
              <w:rPr>
                <w:sz w:val="22"/>
              </w:rPr>
              <w:t>water network.</w:t>
            </w:r>
          </w:p>
        </w:tc>
        <w:tc>
          <w:tcPr>
            <w:tcW w:w="1199" w:type="dxa"/>
          </w:tcPr>
          <w:p>
            <w:pPr>
              <w:pStyle w:val="TableParagraph"/>
              <w:rPr>
                <w:rFonts w:ascii="Times New Roman"/>
                <w:sz w:val="22"/>
              </w:rPr>
            </w:pPr>
          </w:p>
        </w:tc>
        <w:tc>
          <w:tcPr>
            <w:tcW w:w="2553" w:type="dxa"/>
          </w:tcPr>
          <w:p>
            <w:pPr>
              <w:pStyle w:val="TableParagraph"/>
              <w:spacing w:line="268" w:lineRule="exact"/>
              <w:ind w:left="198" w:right="196"/>
              <w:jc w:val="center"/>
              <w:rPr>
                <w:sz w:val="22"/>
              </w:rPr>
            </w:pPr>
            <w:r>
              <w:rPr>
                <w:sz w:val="22"/>
              </w:rPr>
              <w:t>Board of Supervisors,</w:t>
            </w:r>
          </w:p>
          <w:p>
            <w:pPr>
              <w:pStyle w:val="TableParagraph"/>
              <w:spacing w:line="249" w:lineRule="exact"/>
              <w:ind w:left="202" w:right="196"/>
              <w:jc w:val="center"/>
              <w:rPr>
                <w:sz w:val="22"/>
              </w:rPr>
            </w:pPr>
            <w:r>
              <w:rPr>
                <w:sz w:val="22"/>
              </w:rPr>
              <w:t>Loudoun Water</w:t>
            </w:r>
          </w:p>
        </w:tc>
        <w:tc>
          <w:tcPr>
            <w:tcW w:w="2733" w:type="dxa"/>
          </w:tcPr>
          <w:p>
            <w:pPr>
              <w:pStyle w:val="TableParagraph"/>
              <w:spacing w:line="268" w:lineRule="exact"/>
              <w:ind w:left="179" w:right="174"/>
              <w:jc w:val="center"/>
              <w:rPr>
                <w:sz w:val="22"/>
              </w:rPr>
            </w:pPr>
            <w:r>
              <w:rPr>
                <w:sz w:val="22"/>
              </w:rPr>
              <w:t>Mid Term</w:t>
            </w:r>
          </w:p>
          <w:p>
            <w:pPr>
              <w:pStyle w:val="TableParagraph"/>
              <w:spacing w:line="249" w:lineRule="exact"/>
              <w:ind w:left="179" w:right="174"/>
              <w:jc w:val="center"/>
              <w:rPr>
                <w:sz w:val="22"/>
              </w:rPr>
            </w:pPr>
            <w:r>
              <w:rPr>
                <w:sz w:val="22"/>
              </w:rPr>
              <w:t>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5767">
            <wp:simplePos x="0" y="0"/>
            <wp:positionH relativeFrom="page">
              <wp:posOffset>2286761</wp:posOffset>
            </wp:positionH>
            <wp:positionV relativeFrom="page">
              <wp:posOffset>4829373</wp:posOffset>
            </wp:positionV>
            <wp:extent cx="1664424" cy="1668303"/>
            <wp:effectExtent l="0" t="0" r="0" b="0"/>
            <wp:wrapNone/>
            <wp:docPr id="59" name="image116.png" descr=""/>
            <wp:cNvGraphicFramePr>
              <a:graphicFrameLocks noChangeAspect="1"/>
            </wp:cNvGraphicFramePr>
            <a:graphic>
              <a:graphicData uri="http://schemas.openxmlformats.org/drawingml/2006/picture">
                <pic:pic>
                  <pic:nvPicPr>
                    <pic:cNvPr id="60" name="image116.png"/>
                    <pic:cNvPicPr/>
                  </pic:nvPicPr>
                  <pic:blipFill>
                    <a:blip r:embed="rId124"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69664" coordorigin="5048,1930" coordsize="6459,6933">
            <v:shape style="position:absolute;left:5048;top:6061;width:3170;height:2801" type="#_x0000_t75" stroked="false">
              <v:imagedata r:id="rId500" o:title=""/>
            </v:shape>
            <v:shape style="position:absolute;left:6882;top:4916;width:2699;height:2662" type="#_x0000_t75" stroked="false">
              <v:imagedata r:id="rId501" o:title=""/>
            </v:shape>
            <v:shape style="position:absolute;left:7833;top:3204;width:2098;height:2873" type="#_x0000_t75" stroked="false">
              <v:imagedata r:id="rId502" o:title=""/>
            </v:shape>
            <v:shape style="position:absolute;left:8937;top:1929;width:2570;height:2572" type="#_x0000_t75" stroked="false">
              <v:imagedata r:id="rId50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805" w:hRule="atLeast"/>
        </w:trPr>
        <w:tc>
          <w:tcPr>
            <w:tcW w:w="4582" w:type="dxa"/>
          </w:tcPr>
          <w:p>
            <w:pPr>
              <w:pStyle w:val="TableParagraph"/>
              <w:ind w:left="107" w:right="335"/>
              <w:rPr>
                <w:sz w:val="22"/>
              </w:rPr>
            </w:pPr>
            <w:r>
              <w:rPr>
                <w:sz w:val="22"/>
              </w:rPr>
              <w:t>Encourage clustering development away from water supply reservoirs and water supply</w:t>
            </w:r>
          </w:p>
          <w:p>
            <w:pPr>
              <w:pStyle w:val="TableParagraph"/>
              <w:spacing w:line="249" w:lineRule="exact"/>
              <w:ind w:left="107"/>
              <w:rPr>
                <w:sz w:val="22"/>
              </w:rPr>
            </w:pPr>
            <w:r>
              <w:rPr>
                <w:sz w:val="22"/>
              </w:rPr>
              <w:t>sources.</w:t>
            </w:r>
          </w:p>
        </w:tc>
        <w:tc>
          <w:tcPr>
            <w:tcW w:w="1199" w:type="dxa"/>
          </w:tcPr>
          <w:p>
            <w:pPr>
              <w:pStyle w:val="TableParagraph"/>
              <w:rPr>
                <w:rFonts w:ascii="Times New Roman"/>
                <w:sz w:val="22"/>
              </w:rPr>
            </w:pPr>
          </w:p>
        </w:tc>
        <w:tc>
          <w:tcPr>
            <w:tcW w:w="2553" w:type="dxa"/>
          </w:tcPr>
          <w:p>
            <w:pPr>
              <w:pStyle w:val="TableParagraph"/>
              <w:spacing w:line="268" w:lineRule="exact"/>
              <w:ind w:left="183"/>
              <w:rPr>
                <w:sz w:val="22"/>
              </w:rPr>
            </w:pPr>
            <w:r>
              <w:rPr>
                <w:sz w:val="22"/>
              </w:rPr>
              <w:t>Building &amp; Development</w:t>
            </w:r>
          </w:p>
        </w:tc>
        <w:tc>
          <w:tcPr>
            <w:tcW w:w="2733" w:type="dxa"/>
          </w:tcPr>
          <w:p>
            <w:pPr>
              <w:pStyle w:val="TableParagraph"/>
              <w:spacing w:line="268" w:lineRule="exact"/>
              <w:ind w:left="180" w:right="172"/>
              <w:jc w:val="center"/>
              <w:rPr>
                <w:sz w:val="22"/>
              </w:rPr>
            </w:pPr>
            <w:r>
              <w:rPr>
                <w:sz w:val="22"/>
              </w:rPr>
              <w:t>Mid Term</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654"/>
              <w:rPr>
                <w:sz w:val="22"/>
              </w:rPr>
            </w:pPr>
            <w:r>
              <w:rPr>
                <w:sz w:val="22"/>
              </w:rPr>
              <w:t>Require new development in the Urban, Suburban, and Transition Policy Areas to connect to Loudoun Water’s central water</w:t>
            </w:r>
          </w:p>
          <w:p>
            <w:pPr>
              <w:pStyle w:val="TableParagraph"/>
              <w:spacing w:line="249" w:lineRule="exact"/>
              <w:ind w:left="107"/>
              <w:rPr>
                <w:sz w:val="22"/>
              </w:rPr>
            </w:pPr>
            <w:r>
              <w:rPr>
                <w:sz w:val="22"/>
              </w:rPr>
              <w:t>supply and wastewater treatment systems.</w:t>
            </w:r>
          </w:p>
        </w:tc>
        <w:tc>
          <w:tcPr>
            <w:tcW w:w="1199" w:type="dxa"/>
          </w:tcPr>
          <w:p>
            <w:pPr>
              <w:pStyle w:val="TableParagraph"/>
              <w:rPr>
                <w:rFonts w:ascii="Times New Roman"/>
                <w:sz w:val="22"/>
              </w:rPr>
            </w:pPr>
          </w:p>
        </w:tc>
        <w:tc>
          <w:tcPr>
            <w:tcW w:w="2553" w:type="dxa"/>
          </w:tcPr>
          <w:p>
            <w:pPr>
              <w:pStyle w:val="TableParagraph"/>
              <w:ind w:left="576" w:right="409" w:hanging="142"/>
              <w:rPr>
                <w:sz w:val="22"/>
              </w:rPr>
            </w:pPr>
            <w:r>
              <w:rPr>
                <w:sz w:val="22"/>
              </w:rPr>
              <w:t>Planning &amp; Zoning, Loudoun Water</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85"/>
              <w:rPr>
                <w:sz w:val="22"/>
              </w:rPr>
            </w:pPr>
            <w:r>
              <w:rPr>
                <w:sz w:val="22"/>
              </w:rPr>
              <w:t>Encourage existing residences and communities served by on‐site or shared facilities to hook into central water or sewer facilities when such</w:t>
            </w:r>
          </w:p>
          <w:p>
            <w:pPr>
              <w:pStyle w:val="TableParagraph"/>
              <w:spacing w:line="249" w:lineRule="exact"/>
              <w:ind w:left="107"/>
              <w:rPr>
                <w:sz w:val="22"/>
              </w:rPr>
            </w:pPr>
            <w:r>
              <w:rPr>
                <w:sz w:val="22"/>
              </w:rPr>
              <w:t>facilities become available.</w:t>
            </w:r>
          </w:p>
        </w:tc>
        <w:tc>
          <w:tcPr>
            <w:tcW w:w="1199" w:type="dxa"/>
          </w:tcPr>
          <w:p>
            <w:pPr>
              <w:pStyle w:val="TableParagraph"/>
              <w:rPr>
                <w:rFonts w:ascii="Times New Roman"/>
                <w:sz w:val="22"/>
              </w:rPr>
            </w:pPr>
          </w:p>
        </w:tc>
        <w:tc>
          <w:tcPr>
            <w:tcW w:w="2553" w:type="dxa"/>
          </w:tcPr>
          <w:p>
            <w:pPr>
              <w:pStyle w:val="TableParagraph"/>
              <w:ind w:left="408" w:right="298" w:hanging="87"/>
              <w:rPr>
                <w:sz w:val="22"/>
              </w:rPr>
            </w:pPr>
            <w:r>
              <w:rPr>
                <w:sz w:val="22"/>
              </w:rPr>
              <w:t>Board of Supervisors, Health Department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167"/>
              <w:rPr>
                <w:sz w:val="22"/>
              </w:rPr>
            </w:pPr>
            <w:r>
              <w:rPr>
                <w:sz w:val="22"/>
              </w:rPr>
              <w:t>Assist existing communities or residences to connect to a nearby public water or sewer system if on‐site water supply or waste treatment capability has deteriorated to a point</w:t>
            </w:r>
          </w:p>
          <w:p>
            <w:pPr>
              <w:pStyle w:val="TableParagraph"/>
              <w:spacing w:line="249" w:lineRule="exact"/>
              <w:ind w:left="107"/>
              <w:rPr>
                <w:sz w:val="22"/>
              </w:rPr>
            </w:pPr>
            <w:r>
              <w:rPr>
                <w:sz w:val="22"/>
              </w:rPr>
              <w:t>where there is a potential public health risk.</w:t>
            </w:r>
          </w:p>
        </w:tc>
        <w:tc>
          <w:tcPr>
            <w:tcW w:w="1199" w:type="dxa"/>
          </w:tcPr>
          <w:p>
            <w:pPr>
              <w:pStyle w:val="TableParagraph"/>
              <w:rPr>
                <w:rFonts w:ascii="Times New Roman"/>
                <w:sz w:val="22"/>
              </w:rPr>
            </w:pPr>
          </w:p>
        </w:tc>
        <w:tc>
          <w:tcPr>
            <w:tcW w:w="2553" w:type="dxa"/>
          </w:tcPr>
          <w:p>
            <w:pPr>
              <w:pStyle w:val="TableParagraph"/>
              <w:ind w:left="408" w:right="298" w:hanging="87"/>
              <w:rPr>
                <w:sz w:val="22"/>
              </w:rPr>
            </w:pPr>
            <w:r>
              <w:rPr>
                <w:sz w:val="22"/>
              </w:rPr>
              <w:t>Board of Supervisors, Health Department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880" w:hRule="atLeast"/>
        </w:trPr>
        <w:tc>
          <w:tcPr>
            <w:tcW w:w="4582" w:type="dxa"/>
          </w:tcPr>
          <w:p>
            <w:pPr>
              <w:pStyle w:val="TableParagraph"/>
              <w:ind w:left="107" w:right="315"/>
              <w:rPr>
                <w:sz w:val="22"/>
              </w:rPr>
            </w:pPr>
            <w:r>
              <w:rPr>
                <w:sz w:val="22"/>
              </w:rPr>
              <w:t>Construct new central wastewater and water lines and facilities in a manner that causes the least environmental risk and visual disruption. Identify and implement appropriate solutions such as upgrading or replacing failing systems, and where appropriate, installing shared</w:t>
            </w:r>
          </w:p>
          <w:p>
            <w:pPr>
              <w:pStyle w:val="TableParagraph"/>
              <w:spacing w:line="249" w:lineRule="exact"/>
              <w:ind w:left="107"/>
              <w:rPr>
                <w:sz w:val="22"/>
              </w:rPr>
            </w:pPr>
            <w:r>
              <w:rPr>
                <w:sz w:val="22"/>
              </w:rPr>
              <w:t>systems.</w:t>
            </w:r>
          </w:p>
        </w:tc>
        <w:tc>
          <w:tcPr>
            <w:tcW w:w="1199" w:type="dxa"/>
          </w:tcPr>
          <w:p>
            <w:pPr>
              <w:pStyle w:val="TableParagraph"/>
              <w:rPr>
                <w:rFonts w:ascii="Times New Roman"/>
                <w:sz w:val="22"/>
              </w:rPr>
            </w:pPr>
          </w:p>
        </w:tc>
        <w:tc>
          <w:tcPr>
            <w:tcW w:w="2553" w:type="dxa"/>
          </w:tcPr>
          <w:p>
            <w:pPr>
              <w:pStyle w:val="TableParagraph"/>
              <w:ind w:left="576" w:right="409" w:hanging="142"/>
              <w:rPr>
                <w:sz w:val="22"/>
              </w:rPr>
            </w:pPr>
            <w:r>
              <w:rPr>
                <w:sz w:val="22"/>
              </w:rPr>
              <w:t>Planning &amp; Zoning, Loudoun Water</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114"/>
              <w:rPr>
                <w:sz w:val="22"/>
              </w:rPr>
            </w:pPr>
            <w:r>
              <w:rPr>
                <w:sz w:val="22"/>
              </w:rPr>
              <w:t>Encourage existing communities or residences in the Urban, Suburban, and Transition Policy Areas to connect to a nearby central or municipal water or sewer system where there</w:t>
            </w:r>
            <w:r>
              <w:rPr>
                <w:spacing w:val="-18"/>
                <w:sz w:val="22"/>
              </w:rPr>
              <w:t> </w:t>
            </w:r>
            <w:r>
              <w:rPr>
                <w:sz w:val="22"/>
              </w:rPr>
              <w:t>is</w:t>
            </w:r>
          </w:p>
          <w:p>
            <w:pPr>
              <w:pStyle w:val="TableParagraph"/>
              <w:spacing w:line="249" w:lineRule="exact"/>
              <w:ind w:left="107"/>
              <w:rPr>
                <w:sz w:val="22"/>
              </w:rPr>
            </w:pPr>
            <w:r>
              <w:rPr>
                <w:sz w:val="22"/>
              </w:rPr>
              <w:t>a potential public health risk.</w:t>
            </w:r>
          </w:p>
        </w:tc>
        <w:tc>
          <w:tcPr>
            <w:tcW w:w="1199" w:type="dxa"/>
          </w:tcPr>
          <w:p>
            <w:pPr>
              <w:pStyle w:val="TableParagraph"/>
              <w:rPr>
                <w:rFonts w:ascii="Times New Roman"/>
                <w:sz w:val="22"/>
              </w:rPr>
            </w:pPr>
          </w:p>
        </w:tc>
        <w:tc>
          <w:tcPr>
            <w:tcW w:w="2553" w:type="dxa"/>
          </w:tcPr>
          <w:p>
            <w:pPr>
              <w:pStyle w:val="TableParagraph"/>
              <w:ind w:left="576" w:right="409" w:hanging="142"/>
              <w:rPr>
                <w:sz w:val="22"/>
              </w:rPr>
            </w:pPr>
            <w:r>
              <w:rPr>
                <w:sz w:val="22"/>
              </w:rPr>
              <w:t>Planning &amp; Zoning, Loudoun Water</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Pr>
                <w:sz w:val="22"/>
              </w:rPr>
            </w:pPr>
            <w:r>
              <w:rPr>
                <w:sz w:val="22"/>
              </w:rPr>
              <w:t>Examine ways to assist in extending sewer lines into existing communities or residences once development has brought trunk sewers to the</w:t>
            </w:r>
          </w:p>
          <w:p>
            <w:pPr>
              <w:pStyle w:val="TableParagraph"/>
              <w:spacing w:line="249" w:lineRule="exact"/>
              <w:ind w:left="107"/>
              <w:rPr>
                <w:sz w:val="22"/>
              </w:rPr>
            </w:pPr>
            <w:r>
              <w:rPr>
                <w:sz w:val="22"/>
              </w:rPr>
              <w:t>edges of these communities.</w:t>
            </w:r>
          </w:p>
        </w:tc>
        <w:tc>
          <w:tcPr>
            <w:tcW w:w="1199" w:type="dxa"/>
          </w:tcPr>
          <w:p>
            <w:pPr>
              <w:pStyle w:val="TableParagraph"/>
              <w:rPr>
                <w:rFonts w:ascii="Times New Roman"/>
                <w:sz w:val="22"/>
              </w:rPr>
            </w:pPr>
          </w:p>
        </w:tc>
        <w:tc>
          <w:tcPr>
            <w:tcW w:w="2553" w:type="dxa"/>
          </w:tcPr>
          <w:p>
            <w:pPr>
              <w:pStyle w:val="TableParagraph"/>
              <w:ind w:left="576" w:right="409" w:hanging="142"/>
              <w:rPr>
                <w:sz w:val="22"/>
              </w:rPr>
            </w:pPr>
            <w:r>
              <w:rPr>
                <w:sz w:val="22"/>
              </w:rPr>
              <w:t>Planning &amp; Zoning, Loudoun Water</w:t>
            </w:r>
          </w:p>
        </w:tc>
        <w:tc>
          <w:tcPr>
            <w:tcW w:w="2733" w:type="dxa"/>
          </w:tcPr>
          <w:p>
            <w:pPr>
              <w:pStyle w:val="TableParagraph"/>
              <w:ind w:left="927" w:right="920"/>
              <w:jc w:val="center"/>
              <w:rPr>
                <w:sz w:val="22"/>
              </w:rPr>
            </w:pPr>
            <w:r>
              <w:rPr>
                <w:sz w:val="22"/>
              </w:rPr>
              <w:t>Mid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5815">
            <wp:simplePos x="0" y="0"/>
            <wp:positionH relativeFrom="page">
              <wp:posOffset>2286761</wp:posOffset>
            </wp:positionH>
            <wp:positionV relativeFrom="page">
              <wp:posOffset>4829373</wp:posOffset>
            </wp:positionV>
            <wp:extent cx="1664424" cy="1668303"/>
            <wp:effectExtent l="0" t="0" r="0" b="0"/>
            <wp:wrapNone/>
            <wp:docPr id="61" name="image86.png" descr=""/>
            <wp:cNvGraphicFramePr>
              <a:graphicFrameLocks noChangeAspect="1"/>
            </wp:cNvGraphicFramePr>
            <a:graphic>
              <a:graphicData uri="http://schemas.openxmlformats.org/drawingml/2006/picture">
                <pic:pic>
                  <pic:nvPicPr>
                    <pic:cNvPr id="62" name="image86.png"/>
                    <pic:cNvPicPr/>
                  </pic:nvPicPr>
                  <pic:blipFill>
                    <a:blip r:embed="rId94"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69616" coordorigin="5048,1930" coordsize="6459,6933">
            <v:shape style="position:absolute;left:5048;top:6061;width:3170;height:2801" type="#_x0000_t75" stroked="false">
              <v:imagedata r:id="rId393" o:title=""/>
            </v:shape>
            <v:shape style="position:absolute;left:6882;top:4916;width:2699;height:2662" type="#_x0000_t75" stroked="false">
              <v:imagedata r:id="rId504" o:title=""/>
            </v:shape>
            <v:shape style="position:absolute;left:7833;top:3204;width:2098;height:2873" type="#_x0000_t75" stroked="false">
              <v:imagedata r:id="rId505" o:title=""/>
            </v:shape>
            <v:shape style="position:absolute;left:8937;top:1929;width:2570;height:2572" type="#_x0000_t75" stroked="false">
              <v:imagedata r:id="rId506"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683" w:hRule="atLeast"/>
        </w:trPr>
        <w:tc>
          <w:tcPr>
            <w:tcW w:w="13189" w:type="dxa"/>
            <w:gridSpan w:val="5"/>
          </w:tcPr>
          <w:p>
            <w:pPr>
              <w:pStyle w:val="TableParagraph"/>
              <w:tabs>
                <w:tab w:pos="2470" w:val="left" w:leader="none"/>
              </w:tabs>
              <w:spacing w:line="340" w:lineRule="exact"/>
              <w:ind w:left="107"/>
              <w:rPr>
                <w:sz w:val="28"/>
              </w:rPr>
            </w:pPr>
            <w:r>
              <w:rPr>
                <w:b/>
                <w:sz w:val="28"/>
              </w:rPr>
              <w:t>Strategy</w:t>
            </w:r>
            <w:r>
              <w:rPr>
                <w:b/>
                <w:spacing w:val="-1"/>
                <w:sz w:val="28"/>
              </w:rPr>
              <w:t> </w:t>
            </w:r>
            <w:r>
              <w:rPr>
                <w:b/>
                <w:sz w:val="28"/>
              </w:rPr>
              <w:t>4.5</w:t>
              <w:tab/>
            </w:r>
            <w:r>
              <w:rPr>
                <w:sz w:val="28"/>
              </w:rPr>
              <w:t>Protect the rural character of western Loudoun by considering the ability of an area</w:t>
            </w:r>
            <w:r>
              <w:rPr>
                <w:spacing w:val="-14"/>
                <w:sz w:val="28"/>
              </w:rPr>
              <w:t> </w:t>
            </w:r>
            <w:r>
              <w:rPr>
                <w:sz w:val="28"/>
              </w:rPr>
              <w:t>to</w:t>
            </w:r>
          </w:p>
          <w:p>
            <w:pPr>
              <w:pStyle w:val="TableParagraph"/>
              <w:spacing w:line="323" w:lineRule="exact"/>
              <w:ind w:left="107"/>
              <w:rPr>
                <w:sz w:val="28"/>
              </w:rPr>
            </w:pPr>
            <w:r>
              <w:rPr>
                <w:sz w:val="28"/>
              </w:rPr>
              <w:t>support on‐site or shared water and wastewater systems for any areas proposed for development.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537" w:hRule="atLeast"/>
        </w:trPr>
        <w:tc>
          <w:tcPr>
            <w:tcW w:w="4582" w:type="dxa"/>
          </w:tcPr>
          <w:p>
            <w:pPr>
              <w:pStyle w:val="TableParagraph"/>
              <w:spacing w:line="268" w:lineRule="exact"/>
              <w:ind w:left="107"/>
              <w:rPr>
                <w:sz w:val="22"/>
              </w:rPr>
            </w:pPr>
            <w:r>
              <w:rPr>
                <w:sz w:val="22"/>
              </w:rPr>
              <w:t>Prohibit extension of central water and</w:t>
            </w:r>
          </w:p>
          <w:p>
            <w:pPr>
              <w:pStyle w:val="TableParagraph"/>
              <w:spacing w:line="249" w:lineRule="exact"/>
              <w:ind w:left="107"/>
              <w:rPr>
                <w:sz w:val="22"/>
              </w:rPr>
            </w:pPr>
            <w:r>
              <w:rPr>
                <w:sz w:val="22"/>
              </w:rPr>
              <w:t>wastewater service into the Rural Policy Area.</w:t>
            </w:r>
          </w:p>
        </w:tc>
        <w:tc>
          <w:tcPr>
            <w:tcW w:w="1199" w:type="dxa"/>
          </w:tcPr>
          <w:p>
            <w:pPr>
              <w:pStyle w:val="TableParagraph"/>
              <w:rPr>
                <w:rFonts w:ascii="Times New Roman"/>
                <w:sz w:val="22"/>
              </w:rPr>
            </w:pPr>
          </w:p>
        </w:tc>
        <w:tc>
          <w:tcPr>
            <w:tcW w:w="2553" w:type="dxa"/>
          </w:tcPr>
          <w:p>
            <w:pPr>
              <w:pStyle w:val="TableParagraph"/>
              <w:spacing w:line="268" w:lineRule="exact"/>
              <w:ind w:left="200" w:right="196"/>
              <w:jc w:val="center"/>
              <w:rPr>
                <w:sz w:val="22"/>
              </w:rPr>
            </w:pPr>
            <w:r>
              <w:rPr>
                <w:sz w:val="22"/>
              </w:rPr>
              <w:t>Board of Supervisors</w:t>
            </w:r>
          </w:p>
        </w:tc>
        <w:tc>
          <w:tcPr>
            <w:tcW w:w="2733" w:type="dxa"/>
          </w:tcPr>
          <w:p>
            <w:pPr>
              <w:pStyle w:val="TableParagraph"/>
              <w:spacing w:line="268" w:lineRule="exact"/>
              <w:ind w:left="174" w:right="174"/>
              <w:jc w:val="center"/>
              <w:rPr>
                <w:sz w:val="22"/>
              </w:rPr>
            </w:pPr>
            <w:r>
              <w:rPr>
                <w:sz w:val="22"/>
              </w:rPr>
              <w:t>Short Term</w:t>
            </w:r>
          </w:p>
          <w:p>
            <w:pPr>
              <w:pStyle w:val="TableParagraph"/>
              <w:spacing w:line="249" w:lineRule="exact"/>
              <w:ind w:left="179" w:right="174"/>
              <w:jc w:val="center"/>
              <w:rPr>
                <w:sz w:val="22"/>
              </w:rPr>
            </w:pPr>
            <w:r>
              <w:rPr>
                <w:sz w:val="22"/>
              </w:rPr>
              <w:t>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Institute a wellhead protection program to</w:t>
            </w:r>
          </w:p>
          <w:p>
            <w:pPr>
              <w:pStyle w:val="TableParagraph"/>
              <w:spacing w:line="249" w:lineRule="exact"/>
              <w:ind w:left="107"/>
              <w:rPr>
                <w:sz w:val="22"/>
              </w:rPr>
            </w:pPr>
            <w:r>
              <w:rPr>
                <w:sz w:val="22"/>
              </w:rPr>
              <w:t>ensure adequate water quality.</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6" w:right="174"/>
              <w:jc w:val="center"/>
              <w:rPr>
                <w:sz w:val="22"/>
              </w:rPr>
            </w:pPr>
            <w:r>
              <w:rPr>
                <w:sz w:val="22"/>
              </w:rPr>
              <w:t>Short Term</w:t>
            </w:r>
          </w:p>
          <w:p>
            <w:pPr>
              <w:pStyle w:val="TableParagraph"/>
              <w:spacing w:line="249" w:lineRule="exact"/>
              <w:ind w:left="179" w:right="174"/>
              <w:jc w:val="center"/>
              <w:rPr>
                <w:sz w:val="22"/>
              </w:rPr>
            </w:pPr>
            <w:r>
              <w:rPr>
                <w:sz w:val="22"/>
              </w:rPr>
              <w:t>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ind w:left="107"/>
              <w:rPr>
                <w:sz w:val="22"/>
              </w:rPr>
            </w:pPr>
            <w:r>
              <w:rPr>
                <w:sz w:val="22"/>
              </w:rPr>
              <w:t>Discourage the use of groundwater for nonagricultural irrigation and other nonessential</w:t>
            </w:r>
          </w:p>
          <w:p>
            <w:pPr>
              <w:pStyle w:val="TableParagraph"/>
              <w:spacing w:line="249" w:lineRule="exact"/>
              <w:ind w:left="107"/>
              <w:rPr>
                <w:sz w:val="22"/>
              </w:rPr>
            </w:pPr>
            <w:r>
              <w:rPr>
                <w:sz w:val="22"/>
              </w:rPr>
              <w:t>purposes.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121"/>
              <w:rPr>
                <w:sz w:val="22"/>
              </w:rPr>
            </w:pPr>
            <w:r>
              <w:rPr>
                <w:sz w:val="22"/>
              </w:rPr>
              <w:t>Recommend monitoring groundwater and surface water in the Limestone Overlay District and report any negative changes to the Board of</w:t>
            </w:r>
          </w:p>
          <w:p>
            <w:pPr>
              <w:pStyle w:val="TableParagraph"/>
              <w:spacing w:line="249" w:lineRule="exact"/>
              <w:ind w:left="107"/>
              <w:rPr>
                <w:sz w:val="22"/>
              </w:rPr>
            </w:pPr>
            <w:r>
              <w:rPr>
                <w:sz w:val="22"/>
              </w:rPr>
              <w:t>Supervisors for appropriate action.</w:t>
            </w:r>
          </w:p>
        </w:tc>
        <w:tc>
          <w:tcPr>
            <w:tcW w:w="1199" w:type="dxa"/>
          </w:tcPr>
          <w:p>
            <w:pPr>
              <w:pStyle w:val="TableParagraph"/>
              <w:rPr>
                <w:rFonts w:ascii="Times New Roman"/>
                <w:sz w:val="22"/>
              </w:rPr>
            </w:pPr>
          </w:p>
        </w:tc>
        <w:tc>
          <w:tcPr>
            <w:tcW w:w="2553" w:type="dxa"/>
          </w:tcPr>
          <w:p>
            <w:pPr>
              <w:pStyle w:val="TableParagraph"/>
              <w:ind w:left="569" w:right="94" w:hanging="448"/>
              <w:rPr>
                <w:sz w:val="22"/>
              </w:rPr>
            </w:pPr>
            <w:r>
              <w:rPr>
                <w:sz w:val="22"/>
              </w:rPr>
              <w:t>General Services, Building &amp; Development</w:t>
            </w:r>
          </w:p>
        </w:tc>
        <w:tc>
          <w:tcPr>
            <w:tcW w:w="2733" w:type="dxa"/>
          </w:tcPr>
          <w:p>
            <w:pPr>
              <w:pStyle w:val="TableParagraph"/>
              <w:spacing w:line="268" w:lineRule="exact"/>
              <w:ind w:left="928"/>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213"/>
              <w:rPr>
                <w:sz w:val="22"/>
              </w:rPr>
            </w:pPr>
            <w:r>
              <w:rPr>
                <w:sz w:val="22"/>
              </w:rPr>
              <w:t>Maintain oversight of siting, design, installation and maintenance of conventional, alternative, and alternative discharging onsite sewage</w:t>
            </w:r>
          </w:p>
          <w:p>
            <w:pPr>
              <w:pStyle w:val="TableParagraph"/>
              <w:spacing w:line="249" w:lineRule="exact"/>
              <w:ind w:left="107"/>
              <w:rPr>
                <w:sz w:val="22"/>
              </w:rPr>
            </w:pPr>
            <w:r>
              <w:rPr>
                <w:sz w:val="22"/>
              </w:rPr>
              <w:t>disposal systems.</w:t>
            </w:r>
          </w:p>
        </w:tc>
        <w:tc>
          <w:tcPr>
            <w:tcW w:w="1199" w:type="dxa"/>
          </w:tcPr>
          <w:p>
            <w:pPr>
              <w:pStyle w:val="TableParagraph"/>
              <w:rPr>
                <w:rFonts w:ascii="Times New Roman"/>
                <w:sz w:val="22"/>
              </w:rPr>
            </w:pPr>
          </w:p>
        </w:tc>
        <w:tc>
          <w:tcPr>
            <w:tcW w:w="2553" w:type="dxa"/>
          </w:tcPr>
          <w:p>
            <w:pPr>
              <w:pStyle w:val="TableParagraph"/>
              <w:ind w:left="570" w:right="94" w:hanging="449"/>
              <w:rPr>
                <w:sz w:val="22"/>
              </w:rPr>
            </w:pPr>
            <w:r>
              <w:rPr>
                <w:sz w:val="22"/>
              </w:rPr>
              <w:t>General Services,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2222" w:hRule="atLeast"/>
        </w:trPr>
        <w:tc>
          <w:tcPr>
            <w:tcW w:w="4582" w:type="dxa"/>
          </w:tcPr>
          <w:p>
            <w:pPr>
              <w:pStyle w:val="TableParagraph"/>
              <w:ind w:left="107" w:right="102"/>
              <w:rPr>
                <w:sz w:val="22"/>
              </w:rPr>
            </w:pPr>
            <w:r>
              <w:rPr>
                <w:sz w:val="22"/>
              </w:rPr>
              <w:t>Implement an inspection and maintenance program for conventional on‐site sewage disposal systems and provide homeowner educational materials on this and related well and septic safety for residents in the Rural Policy Area, particularly in the Limestone Overlay District.</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927"/>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5863">
            <wp:simplePos x="0" y="0"/>
            <wp:positionH relativeFrom="page">
              <wp:posOffset>2286761</wp:posOffset>
            </wp:positionH>
            <wp:positionV relativeFrom="page">
              <wp:posOffset>4829373</wp:posOffset>
            </wp:positionV>
            <wp:extent cx="1664424" cy="1668303"/>
            <wp:effectExtent l="0" t="0" r="0" b="0"/>
            <wp:wrapNone/>
            <wp:docPr id="63" name="image499.png" descr=""/>
            <wp:cNvGraphicFramePr>
              <a:graphicFrameLocks noChangeAspect="1"/>
            </wp:cNvGraphicFramePr>
            <a:graphic>
              <a:graphicData uri="http://schemas.openxmlformats.org/drawingml/2006/picture">
                <pic:pic>
                  <pic:nvPicPr>
                    <pic:cNvPr id="64" name="image499.png"/>
                    <pic:cNvPicPr/>
                  </pic:nvPicPr>
                  <pic:blipFill>
                    <a:blip r:embed="rId507"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69568" coordorigin="5048,1930" coordsize="6459,6933">
            <v:shape style="position:absolute;left:5048;top:6061;width:3170;height:2801" type="#_x0000_t75" stroked="false">
              <v:imagedata r:id="rId508" o:title=""/>
            </v:shape>
            <v:shape style="position:absolute;left:6882;top:4916;width:2699;height:2662" type="#_x0000_t75" stroked="false">
              <v:imagedata r:id="rId465" o:title=""/>
            </v:shape>
            <v:shape style="position:absolute;left:7833;top:3204;width:2098;height:2873" type="#_x0000_t75" stroked="false">
              <v:imagedata r:id="rId509" o:title=""/>
            </v:shape>
            <v:shape style="position:absolute;left:8937;top:1929;width:2570;height:2572" type="#_x0000_t75" stroked="false">
              <v:imagedata r:id="rId510"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25" w:hRule="atLeast"/>
        </w:trPr>
        <w:tc>
          <w:tcPr>
            <w:tcW w:w="13189" w:type="dxa"/>
            <w:gridSpan w:val="5"/>
          </w:tcPr>
          <w:p>
            <w:pPr>
              <w:pStyle w:val="TableParagraph"/>
              <w:tabs>
                <w:tab w:pos="2530" w:val="left" w:leader="none"/>
              </w:tabs>
              <w:ind w:left="107" w:right="445" w:hanging="1"/>
              <w:rPr>
                <w:sz w:val="28"/>
              </w:rPr>
            </w:pPr>
            <w:r>
              <w:rPr>
                <w:b/>
                <w:sz w:val="28"/>
              </w:rPr>
              <w:t>Strategy</w:t>
            </w:r>
            <w:r>
              <w:rPr>
                <w:b/>
                <w:spacing w:val="-1"/>
                <w:sz w:val="28"/>
              </w:rPr>
              <w:t> </w:t>
            </w:r>
            <w:r>
              <w:rPr>
                <w:b/>
                <w:sz w:val="28"/>
              </w:rPr>
              <w:t>4.6</w:t>
              <w:tab/>
            </w:r>
            <w:r>
              <w:rPr>
                <w:sz w:val="28"/>
              </w:rPr>
              <w:t>Collaborate with Loudoun Water and the Health Department to identify viable</w:t>
            </w:r>
            <w:r>
              <w:rPr>
                <w:spacing w:val="-42"/>
                <w:sz w:val="28"/>
              </w:rPr>
              <w:t> </w:t>
            </w:r>
            <w:r>
              <w:rPr>
                <w:sz w:val="28"/>
              </w:rPr>
              <w:t>alternative wastewater treatment methods to septic and drainfield‐based systems, including shared treatment plants</w:t>
            </w:r>
            <w:r>
              <w:rPr>
                <w:spacing w:val="-38"/>
                <w:sz w:val="28"/>
              </w:rPr>
              <w:t> </w:t>
            </w:r>
            <w:r>
              <w:rPr>
                <w:sz w:val="28"/>
              </w:rPr>
              <w:t>and</w:t>
            </w:r>
          </w:p>
          <w:p>
            <w:pPr>
              <w:pStyle w:val="TableParagraph"/>
              <w:spacing w:line="323" w:lineRule="exact"/>
              <w:ind w:left="107"/>
              <w:rPr>
                <w:sz w:val="28"/>
              </w:rPr>
            </w:pPr>
            <w:r>
              <w:rPr>
                <w:sz w:val="28"/>
              </w:rPr>
              <w:t>on‐site treatment to support clustered residential development.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926" w:hRule="atLeast"/>
        </w:trPr>
        <w:tc>
          <w:tcPr>
            <w:tcW w:w="4582" w:type="dxa"/>
          </w:tcPr>
          <w:p>
            <w:pPr>
              <w:pStyle w:val="TableParagraph"/>
              <w:ind w:left="107" w:right="96"/>
              <w:jc w:val="both"/>
              <w:rPr>
                <w:sz w:val="22"/>
              </w:rPr>
            </w:pPr>
            <w:r>
              <w:rPr>
                <w:sz w:val="22"/>
              </w:rPr>
              <w:t>Implement wastewater treatment and disposal standards for alternative systems that protect water quality.</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927"/>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597" w:hRule="atLeast"/>
        </w:trPr>
        <w:tc>
          <w:tcPr>
            <w:tcW w:w="4582" w:type="dxa"/>
          </w:tcPr>
          <w:p>
            <w:pPr>
              <w:pStyle w:val="TableParagraph"/>
              <w:spacing w:line="259" w:lineRule="auto"/>
              <w:ind w:left="107"/>
              <w:rPr>
                <w:sz w:val="22"/>
              </w:rPr>
            </w:pPr>
            <w:r>
              <w:rPr>
                <w:sz w:val="22"/>
              </w:rPr>
              <w:t>Allow shared water and wastewater systems in the Rural Policy Area:</w:t>
            </w:r>
          </w:p>
          <w:p>
            <w:pPr>
              <w:pStyle w:val="TableParagraph"/>
              <w:numPr>
                <w:ilvl w:val="0"/>
                <w:numId w:val="5"/>
              </w:numPr>
              <w:tabs>
                <w:tab w:pos="1188" w:val="left" w:leader="none"/>
              </w:tabs>
              <w:spacing w:line="259" w:lineRule="auto" w:before="118" w:after="0"/>
              <w:ind w:left="1187" w:right="817" w:hanging="360"/>
              <w:jc w:val="both"/>
              <w:rPr>
                <w:sz w:val="22"/>
              </w:rPr>
            </w:pPr>
            <w:r>
              <w:rPr>
                <w:sz w:val="22"/>
              </w:rPr>
              <w:t>To serve rural economy uses and residential clusters as defined in this</w:t>
            </w:r>
            <w:r>
              <w:rPr>
                <w:spacing w:val="-3"/>
                <w:sz w:val="22"/>
              </w:rPr>
              <w:t> </w:t>
            </w:r>
            <w:r>
              <w:rPr>
                <w:sz w:val="22"/>
              </w:rPr>
              <w:t>Plan,</w:t>
            </w:r>
          </w:p>
          <w:p>
            <w:pPr>
              <w:pStyle w:val="TableParagraph"/>
              <w:numPr>
                <w:ilvl w:val="0"/>
                <w:numId w:val="5"/>
              </w:numPr>
              <w:tabs>
                <w:tab w:pos="1188" w:val="left" w:leader="none"/>
              </w:tabs>
              <w:spacing w:line="259" w:lineRule="auto" w:before="0" w:after="0"/>
              <w:ind w:left="1187" w:right="818" w:hanging="360"/>
              <w:jc w:val="both"/>
              <w:rPr>
                <w:sz w:val="22"/>
              </w:rPr>
            </w:pPr>
            <w:r>
              <w:rPr>
                <w:sz w:val="22"/>
              </w:rPr>
              <w:t>To solve potential public health risks,</w:t>
            </w:r>
            <w:r>
              <w:rPr>
                <w:spacing w:val="-2"/>
                <w:sz w:val="22"/>
              </w:rPr>
              <w:t> </w:t>
            </w:r>
            <w:r>
              <w:rPr>
                <w:sz w:val="22"/>
              </w:rPr>
              <w:t>and</w:t>
            </w:r>
          </w:p>
          <w:p>
            <w:pPr>
              <w:pStyle w:val="TableParagraph"/>
              <w:numPr>
                <w:ilvl w:val="0"/>
                <w:numId w:val="5"/>
              </w:numPr>
              <w:tabs>
                <w:tab w:pos="1187" w:val="left" w:leader="none"/>
                <w:tab w:pos="1188" w:val="left" w:leader="none"/>
              </w:tabs>
              <w:spacing w:line="268" w:lineRule="exact" w:before="0" w:after="0"/>
              <w:ind w:left="1187" w:right="0" w:hanging="360"/>
              <w:jc w:val="left"/>
              <w:rPr>
                <w:sz w:val="22"/>
              </w:rPr>
            </w:pPr>
            <w:r>
              <w:rPr>
                <w:sz w:val="22"/>
              </w:rPr>
              <w:t>To serve public</w:t>
            </w:r>
            <w:r>
              <w:rPr>
                <w:spacing w:val="-6"/>
                <w:sz w:val="22"/>
              </w:rPr>
              <w:t> </w:t>
            </w:r>
            <w:r>
              <w:rPr>
                <w:sz w:val="22"/>
              </w:rPr>
              <w:t>facilities.</w:t>
            </w:r>
          </w:p>
        </w:tc>
        <w:tc>
          <w:tcPr>
            <w:tcW w:w="1199" w:type="dxa"/>
          </w:tcPr>
          <w:p>
            <w:pPr>
              <w:pStyle w:val="TableParagraph"/>
              <w:rPr>
                <w:rFonts w:ascii="Times New Roman"/>
                <w:sz w:val="22"/>
              </w:rPr>
            </w:pPr>
          </w:p>
        </w:tc>
        <w:tc>
          <w:tcPr>
            <w:tcW w:w="2553" w:type="dxa"/>
          </w:tcPr>
          <w:p>
            <w:pPr>
              <w:pStyle w:val="TableParagraph"/>
              <w:ind w:left="576" w:right="356" w:hanging="196"/>
              <w:rPr>
                <w:sz w:val="22"/>
              </w:rPr>
            </w:pPr>
            <w:r>
              <w:rPr>
                <w:sz w:val="22"/>
              </w:rPr>
              <w:t>Health Department, Loudoun Water</w:t>
            </w:r>
          </w:p>
        </w:tc>
        <w:tc>
          <w:tcPr>
            <w:tcW w:w="2733" w:type="dxa"/>
          </w:tcPr>
          <w:p>
            <w:pPr>
              <w:pStyle w:val="TableParagraph"/>
              <w:spacing w:line="268" w:lineRule="exact"/>
              <w:ind w:left="891"/>
              <w:rPr>
                <w:sz w:val="22"/>
              </w:rPr>
            </w:pPr>
            <w:r>
              <w:rPr>
                <w:sz w:val="22"/>
              </w:rPr>
              <w:t>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421" w:hRule="atLeast"/>
        </w:trPr>
        <w:tc>
          <w:tcPr>
            <w:tcW w:w="4582" w:type="dxa"/>
          </w:tcPr>
          <w:p>
            <w:pPr>
              <w:pStyle w:val="TableParagraph"/>
              <w:ind w:left="107" w:right="118"/>
              <w:rPr>
                <w:sz w:val="22"/>
              </w:rPr>
            </w:pPr>
            <w:r>
              <w:rPr>
                <w:sz w:val="22"/>
              </w:rPr>
              <w:t>Support construction of shared systems for existing rural communities facing a potential public health risk. In such cases, the shared system may be available to vacant lots within the existing community to support development that extends the viability of the community and is consistent with the scale, density, and character of the community.</w:t>
            </w:r>
          </w:p>
        </w:tc>
        <w:tc>
          <w:tcPr>
            <w:tcW w:w="1199" w:type="dxa"/>
          </w:tcPr>
          <w:p>
            <w:pPr>
              <w:pStyle w:val="TableParagraph"/>
              <w:rPr>
                <w:rFonts w:ascii="Times New Roman"/>
                <w:sz w:val="22"/>
              </w:rPr>
            </w:pPr>
          </w:p>
        </w:tc>
        <w:tc>
          <w:tcPr>
            <w:tcW w:w="2553" w:type="dxa"/>
          </w:tcPr>
          <w:p>
            <w:pPr>
              <w:pStyle w:val="TableParagraph"/>
              <w:ind w:left="576" w:right="356" w:hanging="196"/>
              <w:rPr>
                <w:sz w:val="22"/>
              </w:rPr>
            </w:pPr>
            <w:r>
              <w:rPr>
                <w:sz w:val="22"/>
              </w:rPr>
              <w:t>Health Department, Loudoun Water</w:t>
            </w:r>
          </w:p>
        </w:tc>
        <w:tc>
          <w:tcPr>
            <w:tcW w:w="2733" w:type="dxa"/>
          </w:tcPr>
          <w:p>
            <w:pPr>
              <w:pStyle w:val="TableParagraph"/>
              <w:ind w:left="928"/>
              <w:rPr>
                <w:sz w:val="22"/>
              </w:rPr>
            </w:pPr>
            <w:r>
              <w:rPr>
                <w:sz w:val="22"/>
              </w:rPr>
              <w:t>Mid Term</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544" coordorigin="3601,1930" coordsize="7906,8380">
            <v:shape style="position:absolute;left:3601;top:7605;width:2698;height:2704" type="#_x0000_t75" stroked="false">
              <v:imagedata r:id="rId511" o:title=""/>
            </v:shape>
            <v:shape style="position:absolute;left:5048;top:6061;width:3170;height:2801" type="#_x0000_t75" stroked="false">
              <v:imagedata r:id="rId512" o:title=""/>
            </v:shape>
            <v:shape style="position:absolute;left:6882;top:4916;width:2699;height:2662" type="#_x0000_t75" stroked="false">
              <v:imagedata r:id="rId513" o:title=""/>
            </v:shape>
            <v:shape style="position:absolute;left:7833;top:3204;width:2098;height:2873" type="#_x0000_t75" stroked="false">
              <v:imagedata r:id="rId514" o:title=""/>
            </v:shape>
            <v:shape style="position:absolute;left:8937;top:1929;width:2570;height:2572" type="#_x0000_t75" stroked="false">
              <v:imagedata r:id="rId515"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889" w:hRule="atLeast"/>
        </w:trPr>
        <w:tc>
          <w:tcPr>
            <w:tcW w:w="4582" w:type="dxa"/>
          </w:tcPr>
          <w:p>
            <w:pPr>
              <w:pStyle w:val="TableParagraph"/>
              <w:ind w:left="107" w:right="224"/>
              <w:rPr>
                <w:sz w:val="22"/>
              </w:rPr>
            </w:pPr>
            <w:r>
              <w:rPr>
                <w:sz w:val="22"/>
              </w:rPr>
              <w:t>Require Loudoun Water to own and operate all shared water and wastewater systems with more than 15 connections.</w:t>
            </w:r>
          </w:p>
        </w:tc>
        <w:tc>
          <w:tcPr>
            <w:tcW w:w="1199" w:type="dxa"/>
          </w:tcPr>
          <w:p>
            <w:pPr>
              <w:pStyle w:val="TableParagraph"/>
              <w:rPr>
                <w:rFonts w:ascii="Times New Roman"/>
                <w:sz w:val="22"/>
              </w:rPr>
            </w:pPr>
          </w:p>
        </w:tc>
        <w:tc>
          <w:tcPr>
            <w:tcW w:w="2553" w:type="dxa"/>
          </w:tcPr>
          <w:p>
            <w:pPr>
              <w:pStyle w:val="TableParagraph"/>
              <w:ind w:left="576" w:right="480" w:hanging="70"/>
              <w:rPr>
                <w:sz w:val="22"/>
              </w:rPr>
            </w:pPr>
            <w:r>
              <w:rPr>
                <w:sz w:val="22"/>
              </w:rPr>
              <w:t>General Services, Loudoun Water</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051" w:hRule="atLeast"/>
        </w:trPr>
        <w:tc>
          <w:tcPr>
            <w:tcW w:w="4582" w:type="dxa"/>
          </w:tcPr>
          <w:p>
            <w:pPr>
              <w:pStyle w:val="TableParagraph"/>
              <w:ind w:left="107" w:right="104"/>
              <w:rPr>
                <w:sz w:val="22"/>
              </w:rPr>
            </w:pPr>
            <w:r>
              <w:rPr>
                <w:sz w:val="22"/>
              </w:rPr>
              <w:t>Require a Commission Permit, establishing a defined service area, prior to the construction of any shared water or wastewater system.</w:t>
            </w:r>
          </w:p>
        </w:tc>
        <w:tc>
          <w:tcPr>
            <w:tcW w:w="1199" w:type="dxa"/>
          </w:tcPr>
          <w:p>
            <w:pPr>
              <w:pStyle w:val="TableParagraph"/>
              <w:rPr>
                <w:rFonts w:ascii="Times New Roman"/>
                <w:sz w:val="22"/>
              </w:rPr>
            </w:pPr>
          </w:p>
        </w:tc>
        <w:tc>
          <w:tcPr>
            <w:tcW w:w="2553" w:type="dxa"/>
          </w:tcPr>
          <w:p>
            <w:pPr>
              <w:pStyle w:val="TableParagraph"/>
              <w:ind w:left="534" w:right="409" w:hanging="100"/>
              <w:rPr>
                <w:sz w:val="22"/>
              </w:rPr>
            </w:pPr>
            <w:r>
              <w:rPr>
                <w:sz w:val="22"/>
              </w:rPr>
              <w:t>Planning &amp; Zoning, General Services</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050" w:hRule="atLeast"/>
        </w:trPr>
        <w:tc>
          <w:tcPr>
            <w:tcW w:w="4582" w:type="dxa"/>
          </w:tcPr>
          <w:p>
            <w:pPr>
              <w:pStyle w:val="TableParagraph"/>
              <w:ind w:left="107" w:right="242"/>
              <w:rPr>
                <w:sz w:val="22"/>
              </w:rPr>
            </w:pPr>
            <w:r>
              <w:rPr>
                <w:sz w:val="22"/>
              </w:rPr>
              <w:t>Support merging or connecting shared systems operated by Loudoun Water to improve efficiency and address potential public health risks. A Commission Permit is not required where the merger or connection includes no change to previously approved service boundaries.</w:t>
            </w:r>
          </w:p>
        </w:tc>
        <w:tc>
          <w:tcPr>
            <w:tcW w:w="1199" w:type="dxa"/>
          </w:tcPr>
          <w:p>
            <w:pPr>
              <w:pStyle w:val="TableParagraph"/>
              <w:rPr>
                <w:rFonts w:ascii="Times New Roman"/>
                <w:sz w:val="22"/>
              </w:rPr>
            </w:pPr>
          </w:p>
        </w:tc>
        <w:tc>
          <w:tcPr>
            <w:tcW w:w="2553" w:type="dxa"/>
          </w:tcPr>
          <w:p>
            <w:pPr>
              <w:pStyle w:val="TableParagraph"/>
              <w:ind w:left="576" w:right="480" w:hanging="70"/>
              <w:rPr>
                <w:sz w:val="22"/>
              </w:rPr>
            </w:pPr>
            <w:r>
              <w:rPr>
                <w:sz w:val="22"/>
              </w:rPr>
              <w:t>General Services, Loudoun Water</w:t>
            </w:r>
          </w:p>
        </w:tc>
        <w:tc>
          <w:tcPr>
            <w:tcW w:w="2733" w:type="dxa"/>
          </w:tcPr>
          <w:p>
            <w:pPr>
              <w:pStyle w:val="TableParagraph"/>
              <w:spacing w:line="268" w:lineRule="exact"/>
              <w:ind w:left="177" w:right="174"/>
              <w:jc w:val="center"/>
              <w:rPr>
                <w:sz w:val="22"/>
              </w:rPr>
            </w:pPr>
            <w:r>
              <w:rPr>
                <w:sz w:val="22"/>
              </w:rPr>
              <w:t>Short Term to 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186"/>
              <w:rPr>
                <w:sz w:val="22"/>
              </w:rPr>
            </w:pPr>
            <w:r>
              <w:rPr>
                <w:sz w:val="22"/>
              </w:rPr>
              <w:t>Permit the extension of municipal (town) sewer and water into the Rural Policy Area to serve</w:t>
            </w:r>
          </w:p>
          <w:p>
            <w:pPr>
              <w:pStyle w:val="TableParagraph"/>
              <w:spacing w:line="270" w:lineRule="atLeast"/>
              <w:ind w:left="107" w:right="285"/>
              <w:rPr>
                <w:sz w:val="22"/>
              </w:rPr>
            </w:pPr>
            <w:r>
              <w:rPr>
                <w:sz w:val="22"/>
              </w:rPr>
              <w:t>public facilities or to address a potential public health risk.</w:t>
            </w:r>
          </w:p>
        </w:tc>
        <w:tc>
          <w:tcPr>
            <w:tcW w:w="1199" w:type="dxa"/>
          </w:tcPr>
          <w:p>
            <w:pPr>
              <w:pStyle w:val="TableParagraph"/>
              <w:rPr>
                <w:rFonts w:ascii="Times New Roman"/>
                <w:sz w:val="22"/>
              </w:rPr>
            </w:pPr>
          </w:p>
        </w:tc>
        <w:tc>
          <w:tcPr>
            <w:tcW w:w="2553" w:type="dxa"/>
          </w:tcPr>
          <w:p>
            <w:pPr>
              <w:pStyle w:val="TableParagraph"/>
              <w:ind w:left="534" w:right="409" w:hanging="100"/>
              <w:rPr>
                <w:sz w:val="22"/>
              </w:rPr>
            </w:pPr>
            <w:r>
              <w:rPr>
                <w:sz w:val="22"/>
              </w:rPr>
              <w:t>Planning &amp; Zoning, General Services</w:t>
            </w:r>
          </w:p>
        </w:tc>
        <w:tc>
          <w:tcPr>
            <w:tcW w:w="2733" w:type="dxa"/>
          </w:tcPr>
          <w:p>
            <w:pPr>
              <w:pStyle w:val="TableParagraph"/>
              <w:spacing w:line="268" w:lineRule="exact"/>
              <w:ind w:left="179"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712" w:hRule="atLeast"/>
        </w:trPr>
        <w:tc>
          <w:tcPr>
            <w:tcW w:w="13189" w:type="dxa"/>
            <w:gridSpan w:val="5"/>
          </w:tcPr>
          <w:p>
            <w:pPr>
              <w:pStyle w:val="TableParagraph"/>
              <w:tabs>
                <w:tab w:pos="1230" w:val="left" w:leader="none"/>
              </w:tabs>
              <w:spacing w:line="225" w:lineRule="auto" w:before="7"/>
              <w:ind w:left="107" w:right="136" w:hanging="1"/>
              <w:rPr>
                <w:rFonts w:ascii="Gill Sans MT"/>
                <w:sz w:val="28"/>
              </w:rPr>
            </w:pPr>
            <w:r>
              <w:rPr>
                <w:b/>
                <w:sz w:val="32"/>
              </w:rPr>
              <w:t>Policy:</w:t>
              <w:tab/>
            </w:r>
            <w:r>
              <w:rPr>
                <w:rFonts w:ascii="Gill Sans MT"/>
                <w:color w:val="3A6331"/>
                <w:sz w:val="28"/>
              </w:rPr>
              <w:t>Continue to implement an integrated solid waste management strategy that prioritizes reduction, reuse, and recycling of solid waste above resource recovery, incineration, and disposal into</w:t>
            </w:r>
            <w:r>
              <w:rPr>
                <w:rFonts w:ascii="Gill Sans MT"/>
                <w:color w:val="3A6331"/>
                <w:spacing w:val="-14"/>
                <w:sz w:val="28"/>
              </w:rPr>
              <w:t> </w:t>
            </w:r>
            <w:r>
              <w:rPr>
                <w:rFonts w:ascii="Gill Sans MT"/>
                <w:color w:val="3A6331"/>
                <w:sz w:val="28"/>
              </w:rPr>
              <w:t>landfills.</w:t>
            </w:r>
          </w:p>
        </w:tc>
      </w:tr>
      <w:tr>
        <w:trPr>
          <w:trHeight w:val="683" w:hRule="atLeast"/>
        </w:trPr>
        <w:tc>
          <w:tcPr>
            <w:tcW w:w="13189" w:type="dxa"/>
            <w:gridSpan w:val="5"/>
          </w:tcPr>
          <w:p>
            <w:pPr>
              <w:pStyle w:val="TableParagraph"/>
              <w:tabs>
                <w:tab w:pos="2470" w:val="left" w:leader="none"/>
              </w:tabs>
              <w:spacing w:line="340" w:lineRule="exact"/>
              <w:ind w:left="107"/>
              <w:rPr>
                <w:sz w:val="28"/>
              </w:rPr>
            </w:pPr>
            <w:r>
              <w:rPr>
                <w:b/>
                <w:sz w:val="28"/>
              </w:rPr>
              <w:t>Strategy</w:t>
            </w:r>
            <w:r>
              <w:rPr>
                <w:b/>
                <w:spacing w:val="-1"/>
                <w:sz w:val="28"/>
              </w:rPr>
              <w:t> </w:t>
            </w:r>
            <w:r>
              <w:rPr>
                <w:b/>
                <w:sz w:val="28"/>
              </w:rPr>
              <w:t>5.1</w:t>
              <w:tab/>
            </w:r>
            <w:r>
              <w:rPr>
                <w:sz w:val="28"/>
              </w:rPr>
              <w:t>The County Solid Waste Management Plan will identify the type and level of service to</w:t>
            </w:r>
            <w:r>
              <w:rPr>
                <w:spacing w:val="-26"/>
                <w:sz w:val="28"/>
              </w:rPr>
              <w:t> </w:t>
            </w:r>
            <w:r>
              <w:rPr>
                <w:sz w:val="28"/>
              </w:rPr>
              <w:t>be</w:t>
            </w:r>
          </w:p>
          <w:p>
            <w:pPr>
              <w:pStyle w:val="TableParagraph"/>
              <w:spacing w:line="323" w:lineRule="exact"/>
              <w:ind w:left="107"/>
              <w:rPr>
                <w:sz w:val="28"/>
              </w:rPr>
            </w:pPr>
            <w:r>
              <w:rPr>
                <w:sz w:val="28"/>
              </w:rPr>
              <w:t>provided in the community.</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bl>
    <w:p>
      <w:pPr>
        <w:spacing w:after="0"/>
        <w:jc w:val="center"/>
        <w:rPr>
          <w:sz w:val="22"/>
        </w:rPr>
        <w:sectPr>
          <w:pgSz w:w="15840" w:h="12240" w:orient="landscape"/>
          <w:pgMar w:header="719" w:footer="1008" w:top="1200" w:bottom="1200" w:left="1220" w:right="1200"/>
        </w:sectPr>
      </w:pPr>
    </w:p>
    <w:p>
      <w:pPr>
        <w:pStyle w:val="BodyText"/>
        <w:rPr>
          <w:sz w:val="19"/>
        </w:rPr>
      </w:pPr>
      <w:r>
        <w:rPr/>
        <w:drawing>
          <wp:anchor distT="0" distB="0" distL="0" distR="0" allowOverlap="1" layoutInCell="1" locked="0" behindDoc="1" simplePos="0" relativeHeight="268065935">
            <wp:simplePos x="0" y="0"/>
            <wp:positionH relativeFrom="page">
              <wp:posOffset>2286761</wp:posOffset>
            </wp:positionH>
            <wp:positionV relativeFrom="page">
              <wp:posOffset>4829373</wp:posOffset>
            </wp:positionV>
            <wp:extent cx="1664424" cy="1668303"/>
            <wp:effectExtent l="0" t="0" r="0" b="0"/>
            <wp:wrapNone/>
            <wp:docPr id="65" name="image508.png" descr=""/>
            <wp:cNvGraphicFramePr>
              <a:graphicFrameLocks noChangeAspect="1"/>
            </wp:cNvGraphicFramePr>
            <a:graphic>
              <a:graphicData uri="http://schemas.openxmlformats.org/drawingml/2006/picture">
                <pic:pic>
                  <pic:nvPicPr>
                    <pic:cNvPr id="66" name="image508.png"/>
                    <pic:cNvPicPr/>
                  </pic:nvPicPr>
                  <pic:blipFill>
                    <a:blip r:embed="rId516" cstate="print"/>
                    <a:stretch>
                      <a:fillRect/>
                    </a:stretch>
                  </pic:blipFill>
                  <pic:spPr>
                    <a:xfrm>
                      <a:off x="0" y="0"/>
                      <a:ext cx="1664424" cy="1668303"/>
                    </a:xfrm>
                    <a:prstGeom prst="rect">
                      <a:avLst/>
                    </a:prstGeom>
                  </pic:spPr>
                </pic:pic>
              </a:graphicData>
            </a:graphic>
          </wp:anchor>
        </w:drawing>
      </w:r>
      <w:r>
        <w:rPr/>
        <w:pict>
          <v:group style="position:absolute;margin-left:252.419998pt;margin-top:96.480003pt;width:322.95pt;height:346.65pt;mso-position-horizontal-relative:page;mso-position-vertical-relative:page;z-index:-369496" coordorigin="5048,1930" coordsize="6459,6933">
            <v:shape style="position:absolute;left:5048;top:6061;width:3170;height:2801" type="#_x0000_t75" stroked="false">
              <v:imagedata r:id="rId517" o:title=""/>
            </v:shape>
            <v:shape style="position:absolute;left:6882;top:4916;width:2699;height:2662" type="#_x0000_t75" stroked="false">
              <v:imagedata r:id="rId518" o:title=""/>
            </v:shape>
            <v:shape style="position:absolute;left:7833;top:3204;width:2098;height:2873" type="#_x0000_t75" stroked="false">
              <v:imagedata r:id="rId519" o:title=""/>
            </v:shape>
            <v:shape style="position:absolute;left:8937;top:1929;width:2570;height:2572" type="#_x0000_t75" stroked="false">
              <v:imagedata r:id="rId520"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907" w:hRule="atLeast"/>
        </w:trPr>
        <w:tc>
          <w:tcPr>
            <w:tcW w:w="4582" w:type="dxa"/>
          </w:tcPr>
          <w:p>
            <w:pPr>
              <w:pStyle w:val="TableParagraph"/>
              <w:ind w:left="107" w:right="128"/>
              <w:rPr>
                <w:sz w:val="22"/>
              </w:rPr>
            </w:pPr>
            <w:r>
              <w:rPr>
                <w:sz w:val="22"/>
              </w:rPr>
              <w:t>Continue to ensure that the County always has an acceptable means of local waste disposal through the County landfill operations, should other waste disposal alternatives fail or become ineffective.</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6" w:right="174"/>
              <w:jc w:val="center"/>
              <w:rPr>
                <w:sz w:val="22"/>
              </w:rPr>
            </w:pPr>
            <w:r>
              <w:rPr>
                <w:sz w:val="22"/>
              </w:rPr>
              <w:t>Mid Term to 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510" w:hRule="atLeast"/>
        </w:trPr>
        <w:tc>
          <w:tcPr>
            <w:tcW w:w="4582" w:type="dxa"/>
          </w:tcPr>
          <w:p>
            <w:pPr>
              <w:pStyle w:val="TableParagraph"/>
              <w:ind w:left="107" w:right="245"/>
              <w:rPr>
                <w:sz w:val="22"/>
              </w:rPr>
            </w:pPr>
            <w:r>
              <w:rPr>
                <w:sz w:val="22"/>
              </w:rPr>
              <w:t>Continue to seek private sector support for the provision of current and future Solid Waste Management Services.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709" w:hRule="atLeast"/>
        </w:trPr>
        <w:tc>
          <w:tcPr>
            <w:tcW w:w="4582" w:type="dxa"/>
          </w:tcPr>
          <w:p>
            <w:pPr>
              <w:pStyle w:val="TableParagraph"/>
              <w:ind w:left="107" w:right="235"/>
              <w:rPr>
                <w:sz w:val="22"/>
              </w:rPr>
            </w:pPr>
            <w:r>
              <w:rPr>
                <w:sz w:val="22"/>
              </w:rPr>
              <w:t>Develop a hazardous waste education program and increase residential access to the safe disposal of hazardous waste to protect groundwater resources.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spacing w:line="268" w:lineRule="exact"/>
              <w:ind w:left="176"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8" w:hRule="atLeast"/>
        </w:trPr>
        <w:tc>
          <w:tcPr>
            <w:tcW w:w="4582" w:type="dxa"/>
          </w:tcPr>
          <w:p>
            <w:pPr>
              <w:pStyle w:val="TableParagraph"/>
              <w:ind w:left="107" w:right="193"/>
              <w:rPr>
                <w:sz w:val="22"/>
              </w:rPr>
            </w:pPr>
            <w:r>
              <w:rPr>
                <w:sz w:val="22"/>
              </w:rPr>
              <w:t>Reduce landfill waste by promoting recycling and composting.</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County Government</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714" w:hRule="atLeast"/>
        </w:trPr>
        <w:tc>
          <w:tcPr>
            <w:tcW w:w="13189" w:type="dxa"/>
            <w:gridSpan w:val="5"/>
          </w:tcPr>
          <w:p>
            <w:pPr>
              <w:pStyle w:val="TableParagraph"/>
              <w:tabs>
                <w:tab w:pos="1230" w:val="left" w:leader="none"/>
              </w:tabs>
              <w:spacing w:line="225" w:lineRule="auto" w:before="9"/>
              <w:ind w:left="107" w:right="1511" w:hanging="1"/>
              <w:rPr>
                <w:rFonts w:ascii="Gill Sans MT"/>
                <w:sz w:val="28"/>
              </w:rPr>
            </w:pPr>
            <w:r>
              <w:rPr>
                <w:b/>
                <w:sz w:val="32"/>
              </w:rPr>
              <w:t>Policy:</w:t>
              <w:tab/>
            </w:r>
            <w:r>
              <w:rPr>
                <w:rFonts w:ascii="Gill Sans MT"/>
                <w:color w:val="3A6331"/>
                <w:sz w:val="28"/>
              </w:rPr>
              <w:t>Support expanded electrical capacity through generation facilities that use clean burning</w:t>
            </w:r>
            <w:r>
              <w:rPr>
                <w:rFonts w:ascii="Gill Sans MT"/>
                <w:color w:val="3A6331"/>
                <w:spacing w:val="-19"/>
                <w:sz w:val="28"/>
              </w:rPr>
              <w:t> </w:t>
            </w:r>
            <w:r>
              <w:rPr>
                <w:rFonts w:ascii="Gill Sans MT"/>
                <w:color w:val="3A6331"/>
                <w:sz w:val="28"/>
              </w:rPr>
              <w:t>and environmentally sound fuel sources and energy efficient</w:t>
            </w:r>
            <w:r>
              <w:rPr>
                <w:rFonts w:ascii="Gill Sans MT"/>
                <w:color w:val="3A6331"/>
                <w:spacing w:val="-2"/>
                <w:sz w:val="28"/>
              </w:rPr>
              <w:t> </w:t>
            </w:r>
            <w:r>
              <w:rPr>
                <w:rFonts w:ascii="Gill Sans MT"/>
                <w:color w:val="3A6331"/>
                <w:sz w:val="28"/>
              </w:rPr>
              <w:t>design.</w:t>
            </w:r>
          </w:p>
        </w:tc>
      </w:tr>
      <w:tr>
        <w:trPr>
          <w:trHeight w:val="342" w:hRule="atLeast"/>
        </w:trPr>
        <w:tc>
          <w:tcPr>
            <w:tcW w:w="13189" w:type="dxa"/>
            <w:gridSpan w:val="5"/>
          </w:tcPr>
          <w:p>
            <w:pPr>
              <w:pStyle w:val="TableParagraph"/>
              <w:tabs>
                <w:tab w:pos="2590" w:val="left" w:leader="none"/>
              </w:tabs>
              <w:spacing w:line="323" w:lineRule="exact"/>
              <w:ind w:left="107"/>
              <w:rPr>
                <w:sz w:val="28"/>
              </w:rPr>
            </w:pPr>
            <w:r>
              <w:rPr>
                <w:b/>
                <w:sz w:val="28"/>
              </w:rPr>
              <w:t>Strategy</w:t>
            </w:r>
            <w:r>
              <w:rPr>
                <w:b/>
                <w:spacing w:val="-1"/>
                <w:sz w:val="28"/>
              </w:rPr>
              <w:t> </w:t>
            </w:r>
            <w:r>
              <w:rPr>
                <w:b/>
                <w:sz w:val="28"/>
              </w:rPr>
              <w:t>6.1</w:t>
              <w:tab/>
            </w:r>
            <w:r>
              <w:rPr>
                <w:sz w:val="28"/>
              </w:rPr>
              <w:t>Encourage local electrical generation in appropriate locations throughout the</w:t>
            </w:r>
            <w:r>
              <w:rPr>
                <w:spacing w:val="-15"/>
                <w:sz w:val="28"/>
              </w:rPr>
              <w:t> </w:t>
            </w:r>
            <w:r>
              <w:rPr>
                <w:sz w:val="28"/>
              </w:rPr>
              <w:t>County.</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bl>
    <w:p>
      <w:pPr>
        <w:spacing w:after="0"/>
        <w:jc w:val="center"/>
        <w:rPr>
          <w:sz w:val="22"/>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472" coordorigin="3601,1930" coordsize="7906,8380">
            <v:shape style="position:absolute;left:3601;top:7605;width:2698;height:2704" type="#_x0000_t75" stroked="false">
              <v:imagedata r:id="rId521" o:title=""/>
            </v:shape>
            <v:shape style="position:absolute;left:5048;top:6061;width:3170;height:2801" type="#_x0000_t75" stroked="false">
              <v:imagedata r:id="rId522" o:title=""/>
            </v:shape>
            <v:shape style="position:absolute;left:6882;top:4916;width:2699;height:2662" type="#_x0000_t75" stroked="false">
              <v:imagedata r:id="rId523" o:title=""/>
            </v:shape>
            <v:shape style="position:absolute;left:7833;top:3204;width:2098;height:2873" type="#_x0000_t75" stroked="false">
              <v:imagedata r:id="rId524" o:title=""/>
            </v:shape>
            <v:shape style="position:absolute;left:8937;top:1929;width:2570;height:2572" type="#_x0000_t75" stroked="false">
              <v:imagedata r:id="rId525"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805" w:hRule="atLeast"/>
        </w:trPr>
        <w:tc>
          <w:tcPr>
            <w:tcW w:w="4582" w:type="dxa"/>
          </w:tcPr>
          <w:p>
            <w:pPr>
              <w:pStyle w:val="TableParagraph"/>
              <w:ind w:left="107" w:right="397"/>
              <w:rPr>
                <w:sz w:val="22"/>
              </w:rPr>
            </w:pPr>
            <w:r>
              <w:rPr>
                <w:sz w:val="22"/>
              </w:rPr>
              <w:t>Establish zoning standards that permit alternative electrical generation such as wind</w:t>
            </w:r>
          </w:p>
          <w:p>
            <w:pPr>
              <w:pStyle w:val="TableParagraph"/>
              <w:spacing w:line="249" w:lineRule="exact"/>
              <w:ind w:left="107"/>
              <w:rPr>
                <w:sz w:val="22"/>
              </w:rPr>
            </w:pPr>
            <w:r>
              <w:rPr>
                <w:sz w:val="22"/>
              </w:rPr>
              <w:t>and solar generation by and for individual users.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861"/>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537" w:hRule="atLeast"/>
        </w:trPr>
        <w:tc>
          <w:tcPr>
            <w:tcW w:w="4582" w:type="dxa"/>
          </w:tcPr>
          <w:p>
            <w:pPr>
              <w:pStyle w:val="TableParagraph"/>
              <w:spacing w:line="268" w:lineRule="exact"/>
              <w:ind w:left="107"/>
              <w:rPr>
                <w:sz w:val="22"/>
              </w:rPr>
            </w:pPr>
            <w:r>
              <w:rPr>
                <w:sz w:val="22"/>
              </w:rPr>
              <w:t>Require the grouping and burying of utility lines</w:t>
            </w:r>
          </w:p>
          <w:p>
            <w:pPr>
              <w:pStyle w:val="TableParagraph"/>
              <w:spacing w:line="249" w:lineRule="exact"/>
              <w:ind w:left="107"/>
              <w:rPr>
                <w:sz w:val="22"/>
              </w:rPr>
            </w:pPr>
            <w:r>
              <w:rPr>
                <w:sz w:val="22"/>
              </w:rPr>
              <w:t>and facilities to the extent permitted by law.</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w:t>
            </w:r>
          </w:p>
          <w:p>
            <w:pPr>
              <w:pStyle w:val="TableParagraph"/>
              <w:spacing w:line="249" w:lineRule="exact"/>
              <w:ind w:left="179" w:right="174"/>
              <w:jc w:val="center"/>
              <w:rPr>
                <w:sz w:val="22"/>
              </w:rPr>
            </w:pPr>
            <w:r>
              <w:rPr>
                <w:sz w:val="22"/>
              </w:rPr>
              <w:t>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416" w:hRule="atLeast"/>
        </w:trPr>
        <w:tc>
          <w:tcPr>
            <w:tcW w:w="4582" w:type="dxa"/>
          </w:tcPr>
          <w:p>
            <w:pPr>
              <w:pStyle w:val="TableParagraph"/>
              <w:ind w:left="107" w:right="115"/>
              <w:rPr>
                <w:sz w:val="22"/>
              </w:rPr>
            </w:pPr>
            <w:r>
              <w:rPr>
                <w:sz w:val="22"/>
              </w:rPr>
              <w:t>Work with electrical providers to locate new transmission lines and substations away from key travel corridors, sensitive cultural and historic resources, and residential communities or to place transmission lines underground when approaching such areas; and to minimize the number of substations by consolidating on existing sites, or locating regional facilities at</w:t>
            </w:r>
            <w:r>
              <w:rPr>
                <w:spacing w:val="-14"/>
                <w:sz w:val="22"/>
              </w:rPr>
              <w:t> </w:t>
            </w:r>
            <w:r>
              <w:rPr>
                <w:sz w:val="22"/>
              </w:rPr>
              <w:t>key</w:t>
            </w:r>
          </w:p>
          <w:p>
            <w:pPr>
              <w:pStyle w:val="TableParagraph"/>
              <w:spacing w:line="249" w:lineRule="exact"/>
              <w:ind w:left="107"/>
              <w:rPr>
                <w:sz w:val="22"/>
              </w:rPr>
            </w:pPr>
            <w:r>
              <w:rPr>
                <w:sz w:val="22"/>
              </w:rPr>
              <w:t>locations.</w:t>
            </w:r>
          </w:p>
        </w:tc>
        <w:tc>
          <w:tcPr>
            <w:tcW w:w="1199" w:type="dxa"/>
          </w:tcPr>
          <w:p>
            <w:pPr>
              <w:pStyle w:val="TableParagraph"/>
              <w:rPr>
                <w:rFonts w:ascii="Times New Roman"/>
                <w:sz w:val="22"/>
              </w:rPr>
            </w:pPr>
          </w:p>
        </w:tc>
        <w:tc>
          <w:tcPr>
            <w:tcW w:w="2553" w:type="dxa"/>
          </w:tcPr>
          <w:p>
            <w:pPr>
              <w:pStyle w:val="TableParagraph"/>
              <w:ind w:left="183" w:right="158" w:firstLine="250"/>
              <w:rPr>
                <w:sz w:val="22"/>
              </w:rPr>
            </w:pPr>
            <w:r>
              <w:rPr>
                <w:sz w:val="22"/>
              </w:rPr>
              <w:t>Planning &amp; Zoning, Building &amp; Development</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231"/>
              <w:rPr>
                <w:sz w:val="22"/>
              </w:rPr>
            </w:pPr>
            <w:r>
              <w:rPr>
                <w:sz w:val="22"/>
              </w:rPr>
              <w:t>Encourage the use of stealth design techniques for electrical substations that are adjacent to major travel corridors and residential</w:t>
            </w:r>
          </w:p>
          <w:p>
            <w:pPr>
              <w:pStyle w:val="TableParagraph"/>
              <w:spacing w:line="249" w:lineRule="exact"/>
              <w:ind w:left="107"/>
              <w:rPr>
                <w:sz w:val="22"/>
              </w:rPr>
            </w:pPr>
            <w:r>
              <w:rPr>
                <w:sz w:val="22"/>
              </w:rPr>
              <w:t>communities.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126"/>
              <w:rPr>
                <w:sz w:val="22"/>
              </w:rPr>
            </w:pPr>
            <w:r>
              <w:rPr>
                <w:sz w:val="22"/>
              </w:rPr>
              <w:t>Continue to monitor and minimize energy use in County facilities and create a program that would encourage benchmarking energy use in</w:t>
            </w:r>
          </w:p>
          <w:p>
            <w:pPr>
              <w:pStyle w:val="TableParagraph"/>
              <w:spacing w:line="249" w:lineRule="exact"/>
              <w:ind w:left="107"/>
              <w:rPr>
                <w:sz w:val="22"/>
              </w:rPr>
            </w:pPr>
            <w:r>
              <w:rPr>
                <w:sz w:val="22"/>
              </w:rPr>
              <w:t>private buildings.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716" w:hRule="atLeast"/>
        </w:trPr>
        <w:tc>
          <w:tcPr>
            <w:tcW w:w="13189" w:type="dxa"/>
            <w:gridSpan w:val="5"/>
          </w:tcPr>
          <w:p>
            <w:pPr>
              <w:pStyle w:val="TableParagraph"/>
              <w:spacing w:line="225" w:lineRule="auto" w:before="11"/>
              <w:ind w:left="107" w:hanging="1"/>
              <w:rPr>
                <w:rFonts w:ascii="Gill Sans MT"/>
                <w:sz w:val="28"/>
              </w:rPr>
            </w:pPr>
            <w:r>
              <w:rPr>
                <w:b/>
                <w:sz w:val="32"/>
              </w:rPr>
              <w:t>Policy: </w:t>
            </w:r>
            <w:r>
              <w:rPr>
                <w:rFonts w:ascii="Gill Sans MT"/>
                <w:color w:val="3A6331"/>
                <w:sz w:val="28"/>
              </w:rPr>
              <w:t>The County supports the development of a high-quality wired and wireless telecommunications network to serve businesses, residents, and visitors.</w:t>
            </w:r>
          </w:p>
        </w:tc>
      </w:tr>
      <w:tr>
        <w:trPr>
          <w:trHeight w:val="1024" w:hRule="atLeast"/>
        </w:trPr>
        <w:tc>
          <w:tcPr>
            <w:tcW w:w="13189" w:type="dxa"/>
            <w:gridSpan w:val="5"/>
          </w:tcPr>
          <w:p>
            <w:pPr>
              <w:pStyle w:val="TableParagraph"/>
              <w:tabs>
                <w:tab w:pos="2530" w:val="left" w:leader="none"/>
              </w:tabs>
              <w:ind w:left="107" w:right="159"/>
              <w:rPr>
                <w:sz w:val="28"/>
              </w:rPr>
            </w:pPr>
            <w:r>
              <w:rPr>
                <w:b/>
                <w:sz w:val="28"/>
              </w:rPr>
              <w:t>Strategy</w:t>
            </w:r>
            <w:r>
              <w:rPr>
                <w:b/>
                <w:spacing w:val="-1"/>
                <w:sz w:val="28"/>
              </w:rPr>
              <w:t> </w:t>
            </w:r>
            <w:r>
              <w:rPr>
                <w:b/>
                <w:sz w:val="28"/>
              </w:rPr>
              <w:t>7.1</w:t>
              <w:tab/>
            </w:r>
            <w:r>
              <w:rPr>
                <w:sz w:val="28"/>
              </w:rPr>
              <w:t>The County’s </w:t>
            </w:r>
            <w:r>
              <w:rPr>
                <w:i/>
                <w:sz w:val="28"/>
              </w:rPr>
              <w:t>Strategic Land Use Plan for Telecommunication Facilities </w:t>
            </w:r>
            <w:r>
              <w:rPr>
                <w:sz w:val="28"/>
              </w:rPr>
              <w:t>and other regulations and standards will be regularly updated to address emerging technologies, to create an environment attractive</w:t>
            </w:r>
            <w:r>
              <w:rPr>
                <w:spacing w:val="-42"/>
                <w:sz w:val="28"/>
              </w:rPr>
              <w:t> </w:t>
            </w:r>
            <w:r>
              <w:rPr>
                <w:sz w:val="28"/>
              </w:rPr>
              <w:t>to</w:t>
            </w:r>
          </w:p>
          <w:p>
            <w:pPr>
              <w:pStyle w:val="TableParagraph"/>
              <w:spacing w:line="322" w:lineRule="exact"/>
              <w:ind w:left="107"/>
              <w:rPr>
                <w:sz w:val="28"/>
              </w:rPr>
            </w:pPr>
            <w:r>
              <w:rPr>
                <w:sz w:val="28"/>
              </w:rPr>
              <w:t>businesses, and provide high‐quality services to meet the demands of the County.</w:t>
            </w:r>
          </w:p>
        </w:tc>
      </w:tr>
      <w:tr>
        <w:trPr>
          <w:trHeight w:val="1612" w:hRule="atLeast"/>
        </w:trPr>
        <w:tc>
          <w:tcPr>
            <w:tcW w:w="4582" w:type="dxa"/>
          </w:tcPr>
          <w:p>
            <w:pPr>
              <w:pStyle w:val="TableParagraph"/>
              <w:spacing w:before="4"/>
              <w:rPr>
                <w:rFonts w:ascii="Times New Roman"/>
                <w:sz w:val="23"/>
              </w:rPr>
            </w:pPr>
          </w:p>
          <w:p>
            <w:pPr>
              <w:pStyle w:val="TableParagraph"/>
              <w:ind w:left="107"/>
              <w:rPr>
                <w:b/>
                <w:sz w:val="22"/>
              </w:rPr>
            </w:pPr>
            <w:r>
              <w:rPr>
                <w:b/>
                <w:sz w:val="22"/>
              </w:rPr>
              <w:t>Action</w:t>
            </w:r>
          </w:p>
        </w:tc>
        <w:tc>
          <w:tcPr>
            <w:tcW w:w="1199" w:type="dxa"/>
          </w:tcPr>
          <w:p>
            <w:pPr>
              <w:pStyle w:val="TableParagraph"/>
              <w:spacing w:before="4"/>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4"/>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4"/>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4"/>
              <w:rPr>
                <w:rFonts w:ascii="Times New Roman"/>
                <w:sz w:val="23"/>
              </w:rPr>
            </w:pPr>
          </w:p>
          <w:p>
            <w:pPr>
              <w:pStyle w:val="TableParagraph"/>
              <w:ind w:left="646" w:right="642"/>
              <w:jc w:val="center"/>
              <w:rPr>
                <w:b/>
                <w:sz w:val="22"/>
              </w:rPr>
            </w:pPr>
            <w:r>
              <w:rPr>
                <w:b/>
                <w:sz w:val="22"/>
              </w:rPr>
              <w:t>Progress</w:t>
            </w:r>
          </w:p>
        </w:tc>
      </w:tr>
    </w:tbl>
    <w:p>
      <w:pPr>
        <w:spacing w:after="0"/>
        <w:jc w:val="center"/>
        <w:rPr>
          <w:sz w:val="22"/>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448" coordorigin="3601,1930" coordsize="7906,8380">
            <v:shape style="position:absolute;left:3601;top:7605;width:2698;height:2704" type="#_x0000_t75" stroked="false">
              <v:imagedata r:id="rId124" o:title=""/>
            </v:shape>
            <v:shape style="position:absolute;left:5048;top:6061;width:3170;height:2801" type="#_x0000_t75" stroked="false">
              <v:imagedata r:id="rId526" o:title=""/>
            </v:shape>
            <v:shape style="position:absolute;left:6882;top:4916;width:2699;height:2662" type="#_x0000_t75" stroked="false">
              <v:imagedata r:id="rId527" o:title=""/>
            </v:shape>
            <v:shape style="position:absolute;left:7833;top:3204;width:2098;height:2873" type="#_x0000_t75" stroked="false">
              <v:imagedata r:id="rId528" o:title=""/>
            </v:shape>
            <v:shape style="position:absolute;left:8937;top:1929;width:2570;height:2572" type="#_x0000_t75" stroked="false">
              <v:imagedata r:id="rId529"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74" w:hRule="atLeast"/>
        </w:trPr>
        <w:tc>
          <w:tcPr>
            <w:tcW w:w="4582" w:type="dxa"/>
          </w:tcPr>
          <w:p>
            <w:pPr>
              <w:pStyle w:val="TableParagraph"/>
              <w:ind w:left="107" w:right="224"/>
              <w:rPr>
                <w:sz w:val="22"/>
              </w:rPr>
            </w:pPr>
            <w:r>
              <w:rPr>
                <w:sz w:val="22"/>
              </w:rPr>
              <w:t>Review and update the County’s </w:t>
            </w:r>
            <w:r>
              <w:rPr>
                <w:i/>
                <w:sz w:val="22"/>
              </w:rPr>
              <w:t>Strategic Land </w:t>
            </w:r>
            <w:r>
              <w:rPr>
                <w:i/>
                <w:sz w:val="22"/>
              </w:rPr>
              <w:t>Use Plan for Telecommunication Facilities </w:t>
            </w:r>
            <w:r>
              <w:rPr>
                <w:sz w:val="22"/>
              </w:rPr>
              <w:t>to facilitate the expansion of fiber and broadband</w:t>
            </w:r>
          </w:p>
          <w:p>
            <w:pPr>
              <w:pStyle w:val="TableParagraph"/>
              <w:spacing w:line="249" w:lineRule="exact"/>
              <w:ind w:left="107"/>
              <w:rPr>
                <w:sz w:val="22"/>
              </w:rPr>
            </w:pPr>
            <w:r>
              <w:rPr>
                <w:sz w:val="22"/>
              </w:rPr>
              <w:t>service throughout the County.</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5"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259"/>
              <w:rPr>
                <w:sz w:val="22"/>
              </w:rPr>
            </w:pPr>
            <w:r>
              <w:rPr>
                <w:sz w:val="22"/>
              </w:rPr>
              <w:t>Adopt zoning regulations and design standards requiring open access conduit to all development projects to facilitate future</w:t>
            </w:r>
          </w:p>
          <w:p>
            <w:pPr>
              <w:pStyle w:val="TableParagraph"/>
              <w:spacing w:line="249" w:lineRule="exact"/>
              <w:ind w:left="107"/>
              <w:rPr>
                <w:sz w:val="22"/>
              </w:rPr>
            </w:pPr>
            <w:r>
              <w:rPr>
                <w:sz w:val="22"/>
              </w:rPr>
              <w:t>broadband extensions.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ind w:left="107" w:right="309"/>
              <w:rPr>
                <w:sz w:val="22"/>
              </w:rPr>
            </w:pPr>
            <w:r>
              <w:rPr>
                <w:sz w:val="22"/>
              </w:rPr>
              <w:t>Establish performance standards for wireless communication facilities to minimize the need</w:t>
            </w:r>
          </w:p>
          <w:p>
            <w:pPr>
              <w:pStyle w:val="TableParagraph"/>
              <w:spacing w:line="249" w:lineRule="exact"/>
              <w:ind w:left="107"/>
              <w:rPr>
                <w:sz w:val="22"/>
              </w:rPr>
            </w:pPr>
            <w:r>
              <w:rPr>
                <w:sz w:val="22"/>
              </w:rPr>
              <w:t>for legislative action.</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174" w:right="174"/>
              <w:jc w:val="center"/>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4" w:hRule="atLeast"/>
        </w:trPr>
        <w:tc>
          <w:tcPr>
            <w:tcW w:w="4582" w:type="dxa"/>
          </w:tcPr>
          <w:p>
            <w:pPr>
              <w:pStyle w:val="TableParagraph"/>
              <w:ind w:left="107" w:right="145"/>
              <w:rPr>
                <w:sz w:val="22"/>
              </w:rPr>
            </w:pPr>
            <w:r>
              <w:rPr>
                <w:sz w:val="22"/>
              </w:rPr>
              <w:t>Incorporate the capacity to locate broadband and wireless facilities into the design, approval,</w:t>
            </w:r>
          </w:p>
          <w:p>
            <w:pPr>
              <w:pStyle w:val="TableParagraph"/>
              <w:spacing w:line="248" w:lineRule="exact"/>
              <w:ind w:left="107"/>
              <w:rPr>
                <w:sz w:val="22"/>
              </w:rPr>
            </w:pPr>
            <w:r>
              <w:rPr>
                <w:sz w:val="22"/>
              </w:rPr>
              <w:t>and construction of all public facilities.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715" w:hRule="atLeast"/>
        </w:trPr>
        <w:tc>
          <w:tcPr>
            <w:tcW w:w="13189" w:type="dxa"/>
            <w:gridSpan w:val="5"/>
          </w:tcPr>
          <w:p>
            <w:pPr>
              <w:pStyle w:val="TableParagraph"/>
              <w:spacing w:line="225" w:lineRule="auto" w:before="11"/>
              <w:ind w:left="107"/>
              <w:rPr>
                <w:rFonts w:ascii="Gill Sans MT" w:hAnsi="Gill Sans MT"/>
                <w:sz w:val="28"/>
              </w:rPr>
            </w:pPr>
            <w:r>
              <w:rPr>
                <w:b/>
                <w:sz w:val="32"/>
              </w:rPr>
              <w:t>Policy: </w:t>
            </w:r>
            <w:r>
              <w:rPr>
                <w:rFonts w:ascii="Gill Sans MT" w:hAnsi="Gill Sans MT"/>
                <w:color w:val="3A6331"/>
                <w:sz w:val="28"/>
              </w:rPr>
              <w:t>The County will link the goals of the Board of Supervisors’ adopted Fiscal Policy and the County’s Comprehensive Plan.</w:t>
            </w:r>
          </w:p>
        </w:tc>
      </w:tr>
      <w:tr>
        <w:trPr>
          <w:trHeight w:val="683" w:hRule="atLeast"/>
        </w:trPr>
        <w:tc>
          <w:tcPr>
            <w:tcW w:w="13189" w:type="dxa"/>
            <w:gridSpan w:val="5"/>
          </w:tcPr>
          <w:p>
            <w:pPr>
              <w:pStyle w:val="TableParagraph"/>
              <w:tabs>
                <w:tab w:pos="2590" w:val="left" w:leader="none"/>
              </w:tabs>
              <w:spacing w:line="340" w:lineRule="exact"/>
              <w:ind w:left="107"/>
              <w:rPr>
                <w:sz w:val="28"/>
              </w:rPr>
            </w:pPr>
            <w:r>
              <w:rPr>
                <w:b/>
                <w:sz w:val="28"/>
              </w:rPr>
              <w:t>Strategy</w:t>
            </w:r>
            <w:r>
              <w:rPr>
                <w:b/>
                <w:spacing w:val="-1"/>
                <w:sz w:val="28"/>
              </w:rPr>
              <w:t> </w:t>
            </w:r>
            <w:r>
              <w:rPr>
                <w:b/>
                <w:sz w:val="28"/>
              </w:rPr>
              <w:t>8.1</w:t>
              <w:tab/>
            </w:r>
            <w:r>
              <w:rPr>
                <w:sz w:val="28"/>
              </w:rPr>
              <w:t>Maintain a diversified and stable revenue structure by balancing residential and</w:t>
            </w:r>
            <w:r>
              <w:rPr>
                <w:spacing w:val="-19"/>
                <w:sz w:val="28"/>
              </w:rPr>
              <w:t> </w:t>
            </w:r>
            <w:r>
              <w:rPr>
                <w:sz w:val="28"/>
              </w:rPr>
              <w:t>non‐</w:t>
            </w:r>
          </w:p>
          <w:p>
            <w:pPr>
              <w:pStyle w:val="TableParagraph"/>
              <w:spacing w:line="323" w:lineRule="exact"/>
              <w:ind w:left="107"/>
              <w:rPr>
                <w:sz w:val="28"/>
              </w:rPr>
            </w:pPr>
            <w:r>
              <w:rPr>
                <w:sz w:val="28"/>
              </w:rPr>
              <w:t>residential development.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805" w:hRule="atLeast"/>
        </w:trPr>
        <w:tc>
          <w:tcPr>
            <w:tcW w:w="4582" w:type="dxa"/>
          </w:tcPr>
          <w:p>
            <w:pPr>
              <w:pStyle w:val="TableParagraph"/>
              <w:spacing w:line="268" w:lineRule="exact"/>
              <w:ind w:left="107"/>
              <w:rPr>
                <w:sz w:val="22"/>
              </w:rPr>
            </w:pPr>
            <w:r>
              <w:rPr>
                <w:sz w:val="22"/>
              </w:rPr>
              <w:t>Seek further revenue diversification to increase</w:t>
            </w:r>
          </w:p>
          <w:p>
            <w:pPr>
              <w:pStyle w:val="TableParagraph"/>
              <w:spacing w:line="270" w:lineRule="atLeast"/>
              <w:ind w:left="107" w:right="145"/>
              <w:rPr>
                <w:sz w:val="22"/>
              </w:rPr>
            </w:pPr>
            <w:r>
              <w:rPr>
                <w:sz w:val="22"/>
              </w:rPr>
              <w:t>fiscal stability and thereby mitigate tax burdens on Loudoun County taxpayers.</w:t>
            </w:r>
          </w:p>
        </w:tc>
        <w:tc>
          <w:tcPr>
            <w:tcW w:w="1199" w:type="dxa"/>
          </w:tcPr>
          <w:p>
            <w:pPr>
              <w:pStyle w:val="TableParagraph"/>
              <w:rPr>
                <w:rFonts w:ascii="Times New Roman"/>
                <w:sz w:val="22"/>
              </w:rPr>
            </w:pPr>
          </w:p>
        </w:tc>
        <w:tc>
          <w:tcPr>
            <w:tcW w:w="2553" w:type="dxa"/>
          </w:tcPr>
          <w:p>
            <w:pPr>
              <w:pStyle w:val="TableParagraph"/>
              <w:spacing w:line="268" w:lineRule="exact"/>
              <w:ind w:left="202" w:right="196"/>
              <w:jc w:val="center"/>
              <w:rPr>
                <w:sz w:val="22"/>
              </w:rPr>
            </w:pPr>
            <w:r>
              <w:rPr>
                <w:sz w:val="22"/>
              </w:rPr>
              <w:t>Management &amp; Budget</w:t>
            </w:r>
          </w:p>
        </w:tc>
        <w:tc>
          <w:tcPr>
            <w:tcW w:w="2733" w:type="dxa"/>
          </w:tcPr>
          <w:p>
            <w:pPr>
              <w:pStyle w:val="TableParagraph"/>
              <w:spacing w:line="268" w:lineRule="exact"/>
              <w:ind w:left="180" w:right="172"/>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340" w:hRule="atLeast"/>
        </w:trPr>
        <w:tc>
          <w:tcPr>
            <w:tcW w:w="4582" w:type="dxa"/>
          </w:tcPr>
          <w:p>
            <w:pPr>
              <w:pStyle w:val="TableParagraph"/>
              <w:ind w:left="107"/>
              <w:rPr>
                <w:sz w:val="22"/>
              </w:rPr>
            </w:pPr>
            <w:r>
              <w:rPr>
                <w:sz w:val="22"/>
              </w:rPr>
              <w:t>Direct the majority of public investments into currently developed communities, Towns and non‐residential areas of the County where development is planned according to the</w:t>
            </w:r>
          </w:p>
          <w:p>
            <w:pPr>
              <w:pStyle w:val="TableParagraph"/>
              <w:spacing w:line="249" w:lineRule="exact"/>
              <w:ind w:left="107"/>
              <w:rPr>
                <w:sz w:val="22"/>
              </w:rPr>
            </w:pPr>
            <w:r>
              <w:rPr>
                <w:sz w:val="22"/>
              </w:rPr>
              <w:t>Comprehensive Plan and give priority to the</w:t>
            </w:r>
          </w:p>
        </w:tc>
        <w:tc>
          <w:tcPr>
            <w:tcW w:w="1199" w:type="dxa"/>
          </w:tcPr>
          <w:p>
            <w:pPr>
              <w:pStyle w:val="TableParagraph"/>
              <w:rPr>
                <w:rFonts w:ascii="Times New Roman"/>
                <w:sz w:val="22"/>
              </w:rPr>
            </w:pPr>
          </w:p>
        </w:tc>
        <w:tc>
          <w:tcPr>
            <w:tcW w:w="2553" w:type="dxa"/>
          </w:tcPr>
          <w:p>
            <w:pPr>
              <w:pStyle w:val="TableParagraph"/>
              <w:spacing w:line="266" w:lineRule="exact"/>
              <w:ind w:left="200" w:right="196"/>
              <w:jc w:val="center"/>
              <w:rPr>
                <w:sz w:val="22"/>
              </w:rPr>
            </w:pPr>
            <w:r>
              <w:rPr>
                <w:sz w:val="22"/>
              </w:rPr>
              <w:t>Board of Supervisors</w:t>
            </w:r>
          </w:p>
        </w:tc>
        <w:tc>
          <w:tcPr>
            <w:tcW w:w="2733" w:type="dxa"/>
          </w:tcPr>
          <w:p>
            <w:pPr>
              <w:pStyle w:val="TableParagraph"/>
              <w:ind w:left="989" w:right="841" w:hanging="129"/>
              <w:rPr>
                <w:sz w:val="22"/>
              </w:rPr>
            </w:pPr>
            <w:r>
              <w:rPr>
                <w:sz w:val="22"/>
              </w:rPr>
              <w:t>Short Term Ongoing</w:t>
            </w:r>
          </w:p>
        </w:tc>
        <w:tc>
          <w:tcPr>
            <w:tcW w:w="2122" w:type="dxa"/>
          </w:tcPr>
          <w:p>
            <w:pPr>
              <w:pStyle w:val="TableParagraph"/>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424" coordorigin="3601,1930" coordsize="7906,8380">
            <v:shape style="position:absolute;left:3601;top:7605;width:2698;height:2704" type="#_x0000_t75" stroked="false">
              <v:imagedata r:id="rId530" o:title=""/>
            </v:shape>
            <v:shape style="position:absolute;left:5048;top:6061;width:3170;height:2801" type="#_x0000_t75" stroked="false">
              <v:imagedata r:id="rId531" o:title=""/>
            </v:shape>
            <v:shape style="position:absolute;left:6882;top:4916;width:2699;height:2662" type="#_x0000_t75" stroked="false">
              <v:imagedata r:id="rId173" o:title=""/>
            </v:shape>
            <v:shape style="position:absolute;left:7833;top:3204;width:2098;height:2873" type="#_x0000_t75" stroked="false">
              <v:imagedata r:id="rId532" o:title=""/>
            </v:shape>
            <v:shape style="position:absolute;left:8937;top:1929;width:2570;height:2572" type="#_x0000_t75" stroked="false">
              <v:imagedata r:id="rId53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537" w:hRule="atLeast"/>
        </w:trPr>
        <w:tc>
          <w:tcPr>
            <w:tcW w:w="4582" w:type="dxa"/>
          </w:tcPr>
          <w:p>
            <w:pPr>
              <w:pStyle w:val="TableParagraph"/>
              <w:spacing w:line="268" w:lineRule="exact"/>
              <w:ind w:left="107"/>
              <w:rPr>
                <w:sz w:val="22"/>
              </w:rPr>
            </w:pPr>
            <w:r>
              <w:rPr>
                <w:sz w:val="22"/>
              </w:rPr>
              <w:t>redevelopment and enhancement of existing</w:t>
            </w:r>
          </w:p>
          <w:p>
            <w:pPr>
              <w:pStyle w:val="TableParagraph"/>
              <w:spacing w:line="249" w:lineRule="exact"/>
              <w:ind w:left="107"/>
              <w:rPr>
                <w:sz w:val="22"/>
              </w:rPr>
            </w:pPr>
            <w:r>
              <w:rPr>
                <w:sz w:val="22"/>
              </w:rPr>
              <w:t>infrastructure, capital facilities, and services.</w:t>
            </w:r>
          </w:p>
        </w:tc>
        <w:tc>
          <w:tcPr>
            <w:tcW w:w="1199" w:type="dxa"/>
          </w:tcPr>
          <w:p>
            <w:pPr>
              <w:pStyle w:val="TableParagraph"/>
              <w:rPr>
                <w:rFonts w:ascii="Times New Roman"/>
                <w:sz w:val="22"/>
              </w:rPr>
            </w:pPr>
          </w:p>
        </w:tc>
        <w:tc>
          <w:tcPr>
            <w:tcW w:w="2553" w:type="dxa"/>
          </w:tcPr>
          <w:p>
            <w:pPr>
              <w:pStyle w:val="TableParagraph"/>
              <w:rPr>
                <w:rFonts w:ascii="Times New Roman"/>
                <w:sz w:val="22"/>
              </w:rPr>
            </w:pPr>
          </w:p>
        </w:tc>
        <w:tc>
          <w:tcPr>
            <w:tcW w:w="2733" w:type="dxa"/>
          </w:tcPr>
          <w:p>
            <w:pPr>
              <w:pStyle w:val="TableParagraph"/>
              <w:rPr>
                <w:rFonts w:ascii="Times New Roman"/>
                <w:sz w:val="22"/>
              </w:rPr>
            </w:pPr>
          </w:p>
        </w:tc>
        <w:tc>
          <w:tcPr>
            <w:tcW w:w="2122" w:type="dxa"/>
          </w:tcPr>
          <w:p>
            <w:pPr>
              <w:pStyle w:val="TableParagraph"/>
              <w:rPr>
                <w:rFonts w:ascii="Times New Roman"/>
                <w:sz w:val="22"/>
              </w:rPr>
            </w:pPr>
          </w:p>
        </w:tc>
      </w:tr>
      <w:tr>
        <w:trPr>
          <w:trHeight w:val="1611" w:hRule="atLeast"/>
        </w:trPr>
        <w:tc>
          <w:tcPr>
            <w:tcW w:w="4582" w:type="dxa"/>
          </w:tcPr>
          <w:p>
            <w:pPr>
              <w:pStyle w:val="TableParagraph"/>
              <w:ind w:left="107" w:right="126"/>
              <w:rPr>
                <w:sz w:val="22"/>
              </w:rPr>
            </w:pPr>
            <w:r>
              <w:rPr>
                <w:sz w:val="22"/>
              </w:rPr>
              <w:t>Where permitted, continue to seek private sector support for improvements or provision of current and future public facilities and sites, including proposals of cash and in‐kind assistance for public facilities in addition to the</w:t>
            </w:r>
          </w:p>
          <w:p>
            <w:pPr>
              <w:pStyle w:val="TableParagraph"/>
              <w:spacing w:line="249" w:lineRule="exact"/>
              <w:ind w:left="107"/>
              <w:rPr>
                <w:sz w:val="22"/>
              </w:rPr>
            </w:pPr>
            <w:r>
              <w:rPr>
                <w:sz w:val="22"/>
              </w:rPr>
              <w:t>timely provision of dedicated sites.</w:t>
            </w:r>
          </w:p>
        </w:tc>
        <w:tc>
          <w:tcPr>
            <w:tcW w:w="1199" w:type="dxa"/>
          </w:tcPr>
          <w:p>
            <w:pPr>
              <w:pStyle w:val="TableParagraph"/>
              <w:rPr>
                <w:rFonts w:ascii="Times New Roman"/>
                <w:sz w:val="22"/>
              </w:rPr>
            </w:pPr>
          </w:p>
        </w:tc>
        <w:tc>
          <w:tcPr>
            <w:tcW w:w="2553" w:type="dxa"/>
          </w:tcPr>
          <w:p>
            <w:pPr>
              <w:pStyle w:val="TableParagraph"/>
              <w:spacing w:line="268" w:lineRule="exact"/>
              <w:ind w:left="200" w:right="196"/>
              <w:jc w:val="center"/>
              <w:rPr>
                <w:sz w:val="22"/>
              </w:rPr>
            </w:pPr>
            <w:r>
              <w:rPr>
                <w:sz w:val="22"/>
              </w:rPr>
              <w:t>Board of Supervisors</w:t>
            </w:r>
          </w:p>
        </w:tc>
        <w:tc>
          <w:tcPr>
            <w:tcW w:w="2733" w:type="dxa"/>
          </w:tcPr>
          <w:p>
            <w:pPr>
              <w:pStyle w:val="TableParagraph"/>
              <w:ind w:left="989" w:right="841" w:hanging="129"/>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2148" w:hRule="atLeast"/>
        </w:trPr>
        <w:tc>
          <w:tcPr>
            <w:tcW w:w="4582" w:type="dxa"/>
          </w:tcPr>
          <w:p>
            <w:pPr>
              <w:pStyle w:val="TableParagraph"/>
              <w:ind w:left="107" w:right="176"/>
              <w:rPr>
                <w:sz w:val="22"/>
              </w:rPr>
            </w:pPr>
            <w:r>
              <w:rPr>
                <w:sz w:val="22"/>
              </w:rPr>
              <w:t>Seek authority from the State legislature to establish impact fees and a reasonable implementation process applicable in areas of the County where rezonings are not anticipated or where the provision of improvements and facilities through proffers associated with rezonings for new residential development is</w:t>
            </w:r>
          </w:p>
          <w:p>
            <w:pPr>
              <w:pStyle w:val="TableParagraph"/>
              <w:spacing w:line="249" w:lineRule="exact"/>
              <w:ind w:left="107"/>
              <w:rPr>
                <w:sz w:val="22"/>
              </w:rPr>
            </w:pPr>
            <w:r>
              <w:rPr>
                <w:sz w:val="22"/>
              </w:rPr>
              <w:t>restricted by State legislation.</w:t>
            </w:r>
          </w:p>
        </w:tc>
        <w:tc>
          <w:tcPr>
            <w:tcW w:w="1199" w:type="dxa"/>
          </w:tcPr>
          <w:p>
            <w:pPr>
              <w:pStyle w:val="TableParagraph"/>
              <w:rPr>
                <w:rFonts w:ascii="Times New Roman"/>
                <w:sz w:val="22"/>
              </w:rPr>
            </w:pPr>
          </w:p>
        </w:tc>
        <w:tc>
          <w:tcPr>
            <w:tcW w:w="2553" w:type="dxa"/>
          </w:tcPr>
          <w:p>
            <w:pPr>
              <w:pStyle w:val="TableParagraph"/>
              <w:spacing w:line="268" w:lineRule="exact"/>
              <w:ind w:left="200" w:right="196"/>
              <w:jc w:val="center"/>
              <w:rPr>
                <w:sz w:val="22"/>
              </w:rPr>
            </w:pPr>
            <w:r>
              <w:rPr>
                <w:sz w:val="22"/>
              </w:rPr>
              <w:t>County Administration</w:t>
            </w:r>
          </w:p>
        </w:tc>
        <w:tc>
          <w:tcPr>
            <w:tcW w:w="2733" w:type="dxa"/>
          </w:tcPr>
          <w:p>
            <w:pPr>
              <w:pStyle w:val="TableParagraph"/>
              <w:spacing w:line="268" w:lineRule="exact"/>
              <w:ind w:left="927"/>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683" w:hRule="atLeast"/>
        </w:trPr>
        <w:tc>
          <w:tcPr>
            <w:tcW w:w="13189" w:type="dxa"/>
            <w:gridSpan w:val="5"/>
          </w:tcPr>
          <w:p>
            <w:pPr>
              <w:pStyle w:val="TableParagraph"/>
              <w:tabs>
                <w:tab w:pos="2530" w:val="left" w:leader="none"/>
              </w:tabs>
              <w:spacing w:line="340" w:lineRule="exact"/>
              <w:ind w:left="107"/>
              <w:rPr>
                <w:sz w:val="28"/>
              </w:rPr>
            </w:pPr>
            <w:r>
              <w:rPr>
                <w:b/>
                <w:sz w:val="28"/>
              </w:rPr>
              <w:t>Strategy</w:t>
            </w:r>
            <w:r>
              <w:rPr>
                <w:b/>
                <w:spacing w:val="-1"/>
                <w:sz w:val="28"/>
              </w:rPr>
              <w:t> </w:t>
            </w:r>
            <w:r>
              <w:rPr>
                <w:b/>
                <w:sz w:val="28"/>
              </w:rPr>
              <w:t>8.2</w:t>
              <w:tab/>
            </w:r>
            <w:r>
              <w:rPr>
                <w:sz w:val="28"/>
              </w:rPr>
              <w:t>Capital facility planning and budgeting will reflect anticipated needs based on</w:t>
            </w:r>
            <w:r>
              <w:rPr>
                <w:spacing w:val="-28"/>
                <w:sz w:val="28"/>
              </w:rPr>
              <w:t> </w:t>
            </w:r>
            <w:r>
              <w:rPr>
                <w:sz w:val="28"/>
              </w:rPr>
              <w:t>forecasted</w:t>
            </w:r>
          </w:p>
          <w:p>
            <w:pPr>
              <w:pStyle w:val="TableParagraph"/>
              <w:spacing w:line="323" w:lineRule="exact"/>
              <w:ind w:left="107"/>
              <w:rPr>
                <w:sz w:val="28"/>
              </w:rPr>
            </w:pPr>
            <w:r>
              <w:rPr>
                <w:sz w:val="28"/>
              </w:rPr>
              <w:t>development.</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342" w:hRule="atLeast"/>
        </w:trPr>
        <w:tc>
          <w:tcPr>
            <w:tcW w:w="4582" w:type="dxa"/>
          </w:tcPr>
          <w:p>
            <w:pPr>
              <w:pStyle w:val="TableParagraph"/>
              <w:ind w:left="107" w:right="151"/>
              <w:rPr>
                <w:sz w:val="22"/>
              </w:rPr>
            </w:pPr>
            <w:r>
              <w:rPr>
                <w:sz w:val="22"/>
              </w:rPr>
              <w:t>Update a series of financial and planning tools regularly to evaluate long‐term land use, fiscal, and demographic issues under the oversight of the Board and its advisory committee, the Fiscal</w:t>
            </w:r>
          </w:p>
          <w:p>
            <w:pPr>
              <w:pStyle w:val="TableParagraph"/>
              <w:spacing w:line="249" w:lineRule="exact"/>
              <w:ind w:left="107"/>
              <w:rPr>
                <w:sz w:val="22"/>
              </w:rPr>
            </w:pPr>
            <w:r>
              <w:rPr>
                <w:sz w:val="22"/>
              </w:rPr>
              <w:t>Impact Committee.</w:t>
            </w:r>
          </w:p>
        </w:tc>
        <w:tc>
          <w:tcPr>
            <w:tcW w:w="1199" w:type="dxa"/>
          </w:tcPr>
          <w:p>
            <w:pPr>
              <w:pStyle w:val="TableParagraph"/>
              <w:rPr>
                <w:rFonts w:ascii="Times New Roman"/>
                <w:sz w:val="22"/>
              </w:rPr>
            </w:pPr>
          </w:p>
        </w:tc>
        <w:tc>
          <w:tcPr>
            <w:tcW w:w="2553" w:type="dxa"/>
          </w:tcPr>
          <w:p>
            <w:pPr>
              <w:pStyle w:val="TableParagraph"/>
              <w:spacing w:line="268" w:lineRule="exact"/>
              <w:ind w:left="202" w:right="196"/>
              <w:jc w:val="center"/>
              <w:rPr>
                <w:sz w:val="22"/>
              </w:rPr>
            </w:pPr>
            <w:r>
              <w:rPr>
                <w:sz w:val="22"/>
              </w:rPr>
              <w:t>Management &amp; Budget</w:t>
            </w:r>
          </w:p>
        </w:tc>
        <w:tc>
          <w:tcPr>
            <w:tcW w:w="2733" w:type="dxa"/>
          </w:tcPr>
          <w:p>
            <w:pPr>
              <w:pStyle w:val="TableParagraph"/>
              <w:spacing w:line="268" w:lineRule="exact"/>
              <w:ind w:left="929"/>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5" w:hRule="atLeast"/>
        </w:trPr>
        <w:tc>
          <w:tcPr>
            <w:tcW w:w="4582" w:type="dxa"/>
          </w:tcPr>
          <w:p>
            <w:pPr>
              <w:pStyle w:val="TableParagraph"/>
              <w:ind w:left="107"/>
              <w:rPr>
                <w:sz w:val="22"/>
              </w:rPr>
            </w:pPr>
            <w:r>
              <w:rPr>
                <w:sz w:val="22"/>
              </w:rPr>
              <w:t>Develop long‐range forecasts of residential and non‐residential development, population,</w:t>
            </w:r>
          </w:p>
          <w:p>
            <w:pPr>
              <w:pStyle w:val="TableParagraph"/>
              <w:spacing w:line="249" w:lineRule="exact"/>
              <w:ind w:left="107"/>
              <w:rPr>
                <w:sz w:val="22"/>
              </w:rPr>
            </w:pPr>
            <w:r>
              <w:rPr>
                <w:sz w:val="22"/>
              </w:rPr>
              <w:t>households, and employment.</w:t>
            </w:r>
          </w:p>
        </w:tc>
        <w:tc>
          <w:tcPr>
            <w:tcW w:w="1199" w:type="dxa"/>
          </w:tcPr>
          <w:p>
            <w:pPr>
              <w:pStyle w:val="TableParagraph"/>
              <w:rPr>
                <w:rFonts w:ascii="Times New Roman"/>
                <w:sz w:val="22"/>
              </w:rPr>
            </w:pPr>
          </w:p>
        </w:tc>
        <w:tc>
          <w:tcPr>
            <w:tcW w:w="2553" w:type="dxa"/>
          </w:tcPr>
          <w:p>
            <w:pPr>
              <w:pStyle w:val="TableParagraph"/>
              <w:ind w:left="462" w:right="177" w:hanging="260"/>
              <w:rPr>
                <w:sz w:val="22"/>
              </w:rPr>
            </w:pPr>
            <w:r>
              <w:rPr>
                <w:sz w:val="22"/>
              </w:rPr>
              <w:t>Management &amp; Budget,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303.067505pt;width:230.85pt;height:212.4pt;mso-position-horizontal-relative:page;mso-position-vertical-relative:page;z-index:-369400" coordorigin="3601,6061" coordsize="4617,4248">
            <v:shape style="position:absolute;left:3601;top:7605;width:2698;height:2704" type="#_x0000_t75" stroked="false">
              <v:imagedata r:id="rId534" o:title=""/>
            </v:shape>
            <v:shape style="position:absolute;left:5048;top:6061;width:3170;height:2801" type="#_x0000_t75" stroked="false">
              <v:imagedata r:id="rId535" o:title=""/>
            </v:shape>
            <w10:wrap type="none"/>
          </v:group>
        </w:pict>
      </w:r>
      <w:r>
        <w:rPr/>
        <w:pict>
          <v:group style="position:absolute;margin-left:344.100006pt;margin-top:96.480003pt;width:231.25pt;height:282.45pt;mso-position-horizontal-relative:page;mso-position-vertical-relative:page;z-index:-369376" coordorigin="6882,1930" coordsize="4625,5649">
            <v:shape style="position:absolute;left:6882;top:4916;width:2699;height:2662" type="#_x0000_t75" stroked="false">
              <v:imagedata r:id="rId536" o:title=""/>
            </v:shape>
            <v:shape style="position:absolute;left:7833;top:3204;width:2098;height:2873" type="#_x0000_t75" stroked="false">
              <v:imagedata r:id="rId537" o:title=""/>
            </v:shape>
            <v:shape style="position:absolute;left:8937;top:1929;width:2570;height:2572" type="#_x0000_t75" stroked="false">
              <v:imagedata r:id="rId538"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805" w:hRule="atLeast"/>
        </w:trPr>
        <w:tc>
          <w:tcPr>
            <w:tcW w:w="4582" w:type="dxa"/>
          </w:tcPr>
          <w:p>
            <w:pPr>
              <w:pStyle w:val="TableParagraph"/>
              <w:ind w:left="107" w:right="263"/>
              <w:rPr>
                <w:sz w:val="22"/>
              </w:rPr>
            </w:pPr>
            <w:r>
              <w:rPr>
                <w:sz w:val="22"/>
              </w:rPr>
              <w:t>Develop demographic, economic, and financial data that are used as inputs to demographic</w:t>
            </w:r>
          </w:p>
          <w:p>
            <w:pPr>
              <w:pStyle w:val="TableParagraph"/>
              <w:spacing w:line="249" w:lineRule="exact"/>
              <w:ind w:left="107"/>
              <w:rPr>
                <w:sz w:val="22"/>
              </w:rPr>
            </w:pPr>
            <w:r>
              <w:rPr>
                <w:sz w:val="22"/>
              </w:rPr>
              <w:t>forecasts and for fiscal impact modeling.</w:t>
            </w:r>
          </w:p>
        </w:tc>
        <w:tc>
          <w:tcPr>
            <w:tcW w:w="1199" w:type="dxa"/>
          </w:tcPr>
          <w:p>
            <w:pPr>
              <w:pStyle w:val="TableParagraph"/>
              <w:rPr>
                <w:rFonts w:ascii="Times New Roman"/>
                <w:sz w:val="22"/>
              </w:rPr>
            </w:pPr>
          </w:p>
        </w:tc>
        <w:tc>
          <w:tcPr>
            <w:tcW w:w="2553" w:type="dxa"/>
          </w:tcPr>
          <w:p>
            <w:pPr>
              <w:pStyle w:val="TableParagraph"/>
              <w:ind w:left="462" w:right="177" w:hanging="260"/>
              <w:rPr>
                <w:sz w:val="22"/>
              </w:rPr>
            </w:pPr>
            <w:r>
              <w:rPr>
                <w:sz w:val="22"/>
              </w:rPr>
              <w:t>Management &amp; Budget,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2685" w:hRule="atLeast"/>
        </w:trPr>
        <w:tc>
          <w:tcPr>
            <w:tcW w:w="4582" w:type="dxa"/>
          </w:tcPr>
          <w:p>
            <w:pPr>
              <w:pStyle w:val="TableParagraph"/>
              <w:ind w:left="107" w:right="113"/>
              <w:rPr>
                <w:i/>
                <w:sz w:val="22"/>
              </w:rPr>
            </w:pPr>
            <w:r>
              <w:rPr>
                <w:sz w:val="22"/>
              </w:rPr>
              <w:t>Develop and regularly update the CIF — the dollar amount of the capital facilities impact measured by unit type or unit characteristics and geographic location that is calculated using County CFS and demographic inputs. The</w:t>
            </w:r>
            <w:r>
              <w:rPr>
                <w:spacing w:val="-26"/>
                <w:sz w:val="22"/>
              </w:rPr>
              <w:t> </w:t>
            </w:r>
            <w:r>
              <w:rPr>
                <w:sz w:val="22"/>
              </w:rPr>
              <w:t>County uses the IF to assess the capital facilities impacts of new residential development and provides a guideline for proffer negotiations during residential rezonings. </w:t>
            </w:r>
            <w:r>
              <w:rPr>
                <w:i/>
                <w:sz w:val="22"/>
              </w:rPr>
              <w:t>(See Chapter 6 for</w:t>
            </w:r>
            <w:r>
              <w:rPr>
                <w:i/>
                <w:spacing w:val="-10"/>
                <w:sz w:val="22"/>
              </w:rPr>
              <w:t> </w:t>
            </w:r>
            <w:r>
              <w:rPr>
                <w:i/>
                <w:sz w:val="22"/>
              </w:rPr>
              <w:t>more</w:t>
            </w:r>
          </w:p>
          <w:p>
            <w:pPr>
              <w:pStyle w:val="TableParagraph"/>
              <w:spacing w:line="249" w:lineRule="exact"/>
              <w:ind w:left="107"/>
              <w:rPr>
                <w:i/>
                <w:sz w:val="22"/>
              </w:rPr>
            </w:pPr>
            <w:r>
              <w:rPr>
                <w:i/>
                <w:sz w:val="22"/>
              </w:rPr>
              <w:t>information)</w:t>
            </w:r>
          </w:p>
        </w:tc>
        <w:tc>
          <w:tcPr>
            <w:tcW w:w="1199" w:type="dxa"/>
          </w:tcPr>
          <w:p>
            <w:pPr>
              <w:pStyle w:val="TableParagraph"/>
              <w:rPr>
                <w:rFonts w:ascii="Times New Roman"/>
                <w:sz w:val="22"/>
              </w:rPr>
            </w:pPr>
          </w:p>
        </w:tc>
        <w:tc>
          <w:tcPr>
            <w:tcW w:w="2553" w:type="dxa"/>
          </w:tcPr>
          <w:p>
            <w:pPr>
              <w:pStyle w:val="TableParagraph"/>
              <w:ind w:left="462" w:right="177" w:hanging="260"/>
              <w:rPr>
                <w:sz w:val="22"/>
              </w:rPr>
            </w:pPr>
            <w:r>
              <w:rPr>
                <w:sz w:val="22"/>
              </w:rPr>
              <w:t>Management &amp; Budget,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80"/>
              <w:rPr>
                <w:sz w:val="22"/>
              </w:rPr>
            </w:pPr>
            <w:r>
              <w:rPr>
                <w:sz w:val="22"/>
              </w:rPr>
              <w:t>Develop and refine CFS — the type, acreage, and size of future capital facilities, along with “triggers” based on population, population</w:t>
            </w:r>
          </w:p>
          <w:p>
            <w:pPr>
              <w:pStyle w:val="TableParagraph"/>
              <w:spacing w:line="249" w:lineRule="exact"/>
              <w:ind w:left="107"/>
              <w:rPr>
                <w:sz w:val="22"/>
              </w:rPr>
            </w:pPr>
            <w:r>
              <w:rPr>
                <w:sz w:val="22"/>
              </w:rPr>
              <w:t>characteristics, or other community factors.</w:t>
            </w:r>
          </w:p>
        </w:tc>
        <w:tc>
          <w:tcPr>
            <w:tcW w:w="1199" w:type="dxa"/>
          </w:tcPr>
          <w:p>
            <w:pPr>
              <w:pStyle w:val="TableParagraph"/>
              <w:rPr>
                <w:rFonts w:ascii="Times New Roman"/>
                <w:sz w:val="22"/>
              </w:rPr>
            </w:pPr>
          </w:p>
        </w:tc>
        <w:tc>
          <w:tcPr>
            <w:tcW w:w="2553" w:type="dxa"/>
          </w:tcPr>
          <w:p>
            <w:pPr>
              <w:pStyle w:val="TableParagraph"/>
              <w:spacing w:line="268" w:lineRule="exact"/>
              <w:ind w:left="203"/>
              <w:rPr>
                <w:sz w:val="22"/>
              </w:rPr>
            </w:pPr>
            <w:r>
              <w:rPr>
                <w:sz w:val="22"/>
              </w:rPr>
              <w:t>Management &amp; Budget,</w:t>
            </w:r>
          </w:p>
        </w:tc>
        <w:tc>
          <w:tcPr>
            <w:tcW w:w="2733" w:type="dxa"/>
          </w:tcPr>
          <w:p>
            <w:pPr>
              <w:pStyle w:val="TableParagraph"/>
              <w:ind w:left="989" w:right="838" w:hanging="126"/>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073" w:hRule="atLeast"/>
        </w:trPr>
        <w:tc>
          <w:tcPr>
            <w:tcW w:w="4582" w:type="dxa"/>
          </w:tcPr>
          <w:p>
            <w:pPr>
              <w:pStyle w:val="TableParagraph"/>
              <w:ind w:left="107" w:right="119"/>
              <w:rPr>
                <w:sz w:val="22"/>
              </w:rPr>
            </w:pPr>
            <w:r>
              <w:rPr>
                <w:sz w:val="22"/>
              </w:rPr>
              <w:t>Develop and refine the CAN — the type and number of capital facilities needed over a ten‐ year planning period beginning at the end of the</w:t>
            </w:r>
          </w:p>
          <w:p>
            <w:pPr>
              <w:pStyle w:val="TableParagraph"/>
              <w:spacing w:line="249" w:lineRule="exact"/>
              <w:ind w:left="107"/>
              <w:rPr>
                <w:sz w:val="22"/>
              </w:rPr>
            </w:pPr>
            <w:r>
              <w:rPr>
                <w:sz w:val="22"/>
              </w:rPr>
              <w:t>current six‐year CIP.</w:t>
            </w:r>
          </w:p>
        </w:tc>
        <w:tc>
          <w:tcPr>
            <w:tcW w:w="1199" w:type="dxa"/>
          </w:tcPr>
          <w:p>
            <w:pPr>
              <w:pStyle w:val="TableParagraph"/>
              <w:rPr>
                <w:rFonts w:ascii="Times New Roman"/>
                <w:sz w:val="22"/>
              </w:rPr>
            </w:pPr>
          </w:p>
        </w:tc>
        <w:tc>
          <w:tcPr>
            <w:tcW w:w="2553" w:type="dxa"/>
          </w:tcPr>
          <w:p>
            <w:pPr>
              <w:pStyle w:val="TableParagraph"/>
              <w:spacing w:line="268" w:lineRule="exact"/>
              <w:ind w:left="229"/>
              <w:rPr>
                <w:sz w:val="22"/>
              </w:rPr>
            </w:pPr>
            <w:r>
              <w:rPr>
                <w:sz w:val="22"/>
              </w:rPr>
              <w:t>Management &amp; Budget</w:t>
            </w:r>
          </w:p>
        </w:tc>
        <w:tc>
          <w:tcPr>
            <w:tcW w:w="2733" w:type="dxa"/>
          </w:tcPr>
          <w:p>
            <w:pPr>
              <w:pStyle w:val="TableParagraph"/>
              <w:ind w:left="989" w:right="837" w:hanging="125"/>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113"/>
              <w:rPr>
                <w:sz w:val="22"/>
              </w:rPr>
            </w:pPr>
            <w:r>
              <w:rPr>
                <w:sz w:val="22"/>
              </w:rPr>
              <w:t>Where permitted, ensure that the users or beneficiaries of a development will finance an equitable portion of public facility and infrastructure development costs that are directly attributable to a particular development</w:t>
            </w:r>
          </w:p>
          <w:p>
            <w:pPr>
              <w:pStyle w:val="TableParagraph"/>
              <w:spacing w:line="249" w:lineRule="exact"/>
              <w:ind w:left="107"/>
              <w:rPr>
                <w:sz w:val="22"/>
              </w:rPr>
            </w:pPr>
            <w:r>
              <w:rPr>
                <w:sz w:val="22"/>
              </w:rPr>
              <w:t>project.</w:t>
            </w:r>
          </w:p>
        </w:tc>
        <w:tc>
          <w:tcPr>
            <w:tcW w:w="1199" w:type="dxa"/>
          </w:tcPr>
          <w:p>
            <w:pPr>
              <w:pStyle w:val="TableParagraph"/>
              <w:rPr>
                <w:rFonts w:ascii="Times New Roman"/>
                <w:sz w:val="22"/>
              </w:rPr>
            </w:pPr>
          </w:p>
        </w:tc>
        <w:tc>
          <w:tcPr>
            <w:tcW w:w="2553" w:type="dxa"/>
          </w:tcPr>
          <w:p>
            <w:pPr>
              <w:pStyle w:val="TableParagraph"/>
              <w:ind w:left="291" w:right="281" w:hanging="6"/>
              <w:jc w:val="center"/>
              <w:rPr>
                <w:sz w:val="22"/>
              </w:rPr>
            </w:pPr>
            <w:r>
              <w:rPr>
                <w:sz w:val="22"/>
              </w:rPr>
              <w:t>Board of Supervisors, Planning Commission,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352" coordorigin="3601,1930" coordsize="7906,8380">
            <v:shape style="position:absolute;left:3601;top:7605;width:2698;height:2704" type="#_x0000_t75" stroked="false">
              <v:imagedata r:id="rId539" o:title=""/>
            </v:shape>
            <v:shape style="position:absolute;left:5048;top:6061;width:3170;height:2801" type="#_x0000_t75" stroked="false">
              <v:imagedata r:id="rId540" o:title=""/>
            </v:shape>
            <v:shape style="position:absolute;left:6882;top:4916;width:2699;height:2662" type="#_x0000_t75" stroked="false">
              <v:imagedata r:id="rId541" o:title=""/>
            </v:shape>
            <v:shape style="position:absolute;left:7833;top:3204;width:2098;height:2873" type="#_x0000_t75" stroked="false">
              <v:imagedata r:id="rId542" o:title=""/>
            </v:shape>
            <v:shape style="position:absolute;left:8937;top:1929;width:2570;height:2572" type="#_x0000_t75" stroked="false">
              <v:imagedata r:id="rId543"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3571" w:hRule="atLeast"/>
        </w:trPr>
        <w:tc>
          <w:tcPr>
            <w:tcW w:w="4582" w:type="dxa"/>
          </w:tcPr>
          <w:p>
            <w:pPr>
              <w:pStyle w:val="TableParagraph"/>
              <w:ind w:left="107" w:right="214"/>
              <w:rPr>
                <w:i/>
                <w:sz w:val="22"/>
              </w:rPr>
            </w:pPr>
            <w:r>
              <w:rPr>
                <w:sz w:val="22"/>
              </w:rPr>
              <w:t>Evaluate, consistent with the Virginia Code Sec. 15.2‐2283 and 15.2‐2284, the adequacy of existing and planned public facilities and services when reviewing impacts of any legislative application for more intensive use or density. </w:t>
            </w:r>
            <w:r>
              <w:rPr>
                <w:i/>
                <w:sz w:val="22"/>
              </w:rPr>
              <w:t>(See Chapter 6 for more information)</w:t>
            </w:r>
          </w:p>
        </w:tc>
        <w:tc>
          <w:tcPr>
            <w:tcW w:w="1199" w:type="dxa"/>
          </w:tcPr>
          <w:p>
            <w:pPr>
              <w:pStyle w:val="TableParagraph"/>
              <w:rPr>
                <w:rFonts w:ascii="Times New Roman"/>
                <w:sz w:val="22"/>
              </w:rPr>
            </w:pPr>
          </w:p>
        </w:tc>
        <w:tc>
          <w:tcPr>
            <w:tcW w:w="2553" w:type="dxa"/>
          </w:tcPr>
          <w:p>
            <w:pPr>
              <w:pStyle w:val="TableParagraph"/>
              <w:ind w:left="291" w:right="281" w:hanging="6"/>
              <w:jc w:val="center"/>
              <w:rPr>
                <w:sz w:val="22"/>
              </w:rPr>
            </w:pPr>
            <w:r>
              <w:rPr>
                <w:sz w:val="22"/>
              </w:rPr>
              <w:t>Board of Supervisors, Planning Commission, Planning &amp; Zoning</w:t>
            </w:r>
          </w:p>
        </w:tc>
        <w:tc>
          <w:tcPr>
            <w:tcW w:w="2733" w:type="dxa"/>
          </w:tcPr>
          <w:p>
            <w:pPr>
              <w:pStyle w:val="TableParagraph"/>
              <w:spacing w:line="268" w:lineRule="exact"/>
              <w:ind w:left="179" w:right="174"/>
              <w:jc w:val="center"/>
              <w:rPr>
                <w:sz w:val="22"/>
              </w:rPr>
            </w:pPr>
            <w:r>
              <w:rPr>
                <w:sz w:val="22"/>
              </w:rPr>
              <w:t>Mid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25" w:hRule="atLeast"/>
        </w:trPr>
        <w:tc>
          <w:tcPr>
            <w:tcW w:w="13189" w:type="dxa"/>
            <w:gridSpan w:val="5"/>
          </w:tcPr>
          <w:p>
            <w:pPr>
              <w:pStyle w:val="TableParagraph"/>
              <w:tabs>
                <w:tab w:pos="2410" w:val="left" w:leader="none"/>
              </w:tabs>
              <w:ind w:left="107" w:right="455" w:hanging="1"/>
              <w:rPr>
                <w:sz w:val="28"/>
              </w:rPr>
            </w:pPr>
            <w:r>
              <w:rPr>
                <w:b/>
                <w:sz w:val="28"/>
              </w:rPr>
              <w:t>Strategy</w:t>
            </w:r>
            <w:r>
              <w:rPr>
                <w:b/>
                <w:spacing w:val="-1"/>
                <w:sz w:val="28"/>
              </w:rPr>
              <w:t> </w:t>
            </w:r>
            <w:r>
              <w:rPr>
                <w:b/>
                <w:sz w:val="28"/>
              </w:rPr>
              <w:t>8.3</w:t>
              <w:tab/>
            </w:r>
            <w:r>
              <w:rPr>
                <w:sz w:val="28"/>
              </w:rPr>
              <w:t>Until such time as the General Assembly grants authority for other options, the County</w:t>
            </w:r>
            <w:r>
              <w:rPr>
                <w:spacing w:val="-34"/>
                <w:sz w:val="28"/>
              </w:rPr>
              <w:t> </w:t>
            </w:r>
            <w:r>
              <w:rPr>
                <w:sz w:val="28"/>
              </w:rPr>
              <w:t>will consider landowner proposals of cash and in‐kind assistance to mitigate capital facilities costs associated</w:t>
            </w:r>
            <w:r>
              <w:rPr>
                <w:spacing w:val="-33"/>
                <w:sz w:val="28"/>
              </w:rPr>
              <w:t> </w:t>
            </w:r>
            <w:r>
              <w:rPr>
                <w:sz w:val="28"/>
              </w:rPr>
              <w:t>with</w:t>
            </w:r>
          </w:p>
          <w:p>
            <w:pPr>
              <w:pStyle w:val="TableParagraph"/>
              <w:spacing w:line="323" w:lineRule="exact"/>
              <w:ind w:left="107"/>
              <w:rPr>
                <w:sz w:val="28"/>
              </w:rPr>
            </w:pPr>
            <w:r>
              <w:rPr>
                <w:sz w:val="28"/>
              </w:rPr>
              <w:t>new development, subject to the limitations established by Virginia Code 15.2‐2303.4.</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635"/>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5" w:right="642"/>
              <w:jc w:val="center"/>
              <w:rPr>
                <w:b/>
                <w:sz w:val="22"/>
              </w:rPr>
            </w:pPr>
            <w:r>
              <w:rPr>
                <w:b/>
                <w:sz w:val="22"/>
              </w:rPr>
              <w:t>Progress</w:t>
            </w:r>
          </w:p>
        </w:tc>
      </w:tr>
      <w:tr>
        <w:trPr>
          <w:trHeight w:val="1880" w:hRule="atLeast"/>
        </w:trPr>
        <w:tc>
          <w:tcPr>
            <w:tcW w:w="4582" w:type="dxa"/>
          </w:tcPr>
          <w:p>
            <w:pPr>
              <w:pStyle w:val="TableParagraph"/>
              <w:ind w:left="107" w:right="186"/>
              <w:rPr>
                <w:sz w:val="22"/>
              </w:rPr>
            </w:pPr>
            <w:r>
              <w:rPr>
                <w:sz w:val="22"/>
              </w:rPr>
              <w:t>Consider proposals of the timely dedication of land, cash, and in‐kind assistance from a landowner through proffered conditions submitted in accord with Virginia Code Sections 15.2‐2303 and 15.2‐2297, as applicable, in the provision of public facilities identified in the CIP</w:t>
            </w:r>
          </w:p>
          <w:p>
            <w:pPr>
              <w:pStyle w:val="TableParagraph"/>
              <w:spacing w:line="249" w:lineRule="exact"/>
              <w:ind w:left="107"/>
              <w:rPr>
                <w:i/>
                <w:sz w:val="22"/>
              </w:rPr>
            </w:pPr>
            <w:r>
              <w:rPr>
                <w:sz w:val="22"/>
              </w:rPr>
              <w:t>or CNA. </w:t>
            </w:r>
            <w:r>
              <w:rPr>
                <w:i/>
                <w:sz w:val="22"/>
              </w:rPr>
              <w:t>(See Chapter 6 for more information)</w:t>
            </w:r>
          </w:p>
        </w:tc>
        <w:tc>
          <w:tcPr>
            <w:tcW w:w="1199" w:type="dxa"/>
          </w:tcPr>
          <w:p>
            <w:pPr>
              <w:pStyle w:val="TableParagraph"/>
              <w:rPr>
                <w:rFonts w:ascii="Times New Roman"/>
                <w:sz w:val="22"/>
              </w:rPr>
            </w:pPr>
          </w:p>
        </w:tc>
        <w:tc>
          <w:tcPr>
            <w:tcW w:w="2553" w:type="dxa"/>
          </w:tcPr>
          <w:p>
            <w:pPr>
              <w:pStyle w:val="TableParagraph"/>
              <w:ind w:left="291" w:right="281" w:hanging="6"/>
              <w:jc w:val="center"/>
              <w:rPr>
                <w:sz w:val="22"/>
              </w:rPr>
            </w:pPr>
            <w:r>
              <w:rPr>
                <w:sz w:val="22"/>
              </w:rPr>
              <w:t>Board of Supervisors, Planning Commission, Planning &amp; Zoning</w:t>
            </w:r>
          </w:p>
        </w:tc>
        <w:tc>
          <w:tcPr>
            <w:tcW w:w="2733" w:type="dxa"/>
          </w:tcPr>
          <w:p>
            <w:pPr>
              <w:pStyle w:val="TableParagraph"/>
              <w:spacing w:line="268" w:lineRule="exact"/>
              <w:ind w:left="178" w:right="174"/>
              <w:jc w:val="center"/>
              <w:rPr>
                <w:sz w:val="22"/>
              </w:rPr>
            </w:pPr>
            <w:r>
              <w:rPr>
                <w:sz w:val="22"/>
              </w:rPr>
              <w:t>Mid Term to Long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806" w:hRule="atLeast"/>
        </w:trPr>
        <w:tc>
          <w:tcPr>
            <w:tcW w:w="4582" w:type="dxa"/>
          </w:tcPr>
          <w:p>
            <w:pPr>
              <w:pStyle w:val="TableParagraph"/>
              <w:spacing w:line="268" w:lineRule="exact"/>
              <w:ind w:left="107"/>
              <w:rPr>
                <w:sz w:val="22"/>
              </w:rPr>
            </w:pPr>
            <w:r>
              <w:rPr>
                <w:sz w:val="22"/>
              </w:rPr>
              <w:t>Ensure  that  an  equitable  and  a proportionate</w:t>
            </w:r>
          </w:p>
          <w:p>
            <w:pPr>
              <w:pStyle w:val="TableParagraph"/>
              <w:spacing w:line="270" w:lineRule="atLeast"/>
              <w:ind w:left="107"/>
              <w:rPr>
                <w:sz w:val="22"/>
              </w:rPr>
            </w:pPr>
            <w:r>
              <w:rPr>
                <w:sz w:val="22"/>
              </w:rPr>
              <w:t>share of public capital facility and infrastructure development costs that are directly  attributable</w:t>
            </w:r>
          </w:p>
        </w:tc>
        <w:tc>
          <w:tcPr>
            <w:tcW w:w="1199" w:type="dxa"/>
          </w:tcPr>
          <w:p>
            <w:pPr>
              <w:pStyle w:val="TableParagraph"/>
              <w:rPr>
                <w:rFonts w:ascii="Times New Roman"/>
                <w:sz w:val="22"/>
              </w:rPr>
            </w:pPr>
          </w:p>
        </w:tc>
        <w:tc>
          <w:tcPr>
            <w:tcW w:w="2553" w:type="dxa"/>
          </w:tcPr>
          <w:p>
            <w:pPr>
              <w:pStyle w:val="TableParagraph"/>
              <w:ind w:left="200" w:right="196"/>
              <w:jc w:val="center"/>
              <w:rPr>
                <w:sz w:val="22"/>
              </w:rPr>
            </w:pPr>
            <w:r>
              <w:rPr>
                <w:sz w:val="22"/>
              </w:rPr>
              <w:t>Board of Supervisors, Office of the County</w:t>
            </w:r>
          </w:p>
          <w:p>
            <w:pPr>
              <w:pStyle w:val="TableParagraph"/>
              <w:spacing w:line="249" w:lineRule="exact"/>
              <w:ind w:left="201" w:right="196"/>
              <w:jc w:val="center"/>
              <w:rPr>
                <w:sz w:val="22"/>
              </w:rPr>
            </w:pPr>
            <w:r>
              <w:rPr>
                <w:sz w:val="22"/>
              </w:rPr>
              <w:t>Attorney, Planning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p>
      <w:pPr>
        <w:spacing w:after="0"/>
        <w:jc w:val="center"/>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328" coordorigin="3601,1930" coordsize="7906,8380">
            <v:shape style="position:absolute;left:3601;top:7605;width:2698;height:2704" type="#_x0000_t75" stroked="false">
              <v:imagedata r:id="rId544" o:title=""/>
            </v:shape>
            <v:shape style="position:absolute;left:5048;top:6061;width:3170;height:2801" type="#_x0000_t75" stroked="false">
              <v:imagedata r:id="rId545" o:title=""/>
            </v:shape>
            <v:shape style="position:absolute;left:6882;top:4916;width:2699;height:2662" type="#_x0000_t75" stroked="false">
              <v:imagedata r:id="rId379" o:title=""/>
            </v:shape>
            <v:shape style="position:absolute;left:7833;top:3204;width:2098;height:2873" type="#_x0000_t75" stroked="false">
              <v:imagedata r:id="rId546" o:title=""/>
            </v:shape>
            <v:shape style="position:absolute;left:8937;top:1929;width:2570;height:2572" type="#_x0000_t75" stroked="false">
              <v:imagedata r:id="rId547"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657" w:hRule="atLeast"/>
        </w:trPr>
        <w:tc>
          <w:tcPr>
            <w:tcW w:w="4582" w:type="dxa"/>
          </w:tcPr>
          <w:p>
            <w:pPr>
              <w:pStyle w:val="TableParagraph"/>
              <w:ind w:left="107" w:right="97"/>
              <w:rPr>
                <w:sz w:val="22"/>
              </w:rPr>
            </w:pPr>
            <w:r>
              <w:rPr>
                <w:sz w:val="22"/>
              </w:rPr>
              <w:t>to a particular development project are financed by the users or beneficiaries.</w:t>
            </w:r>
          </w:p>
        </w:tc>
        <w:tc>
          <w:tcPr>
            <w:tcW w:w="1199" w:type="dxa"/>
          </w:tcPr>
          <w:p>
            <w:pPr>
              <w:pStyle w:val="TableParagraph"/>
              <w:rPr>
                <w:rFonts w:ascii="Times New Roman"/>
                <w:sz w:val="22"/>
              </w:rPr>
            </w:pPr>
          </w:p>
        </w:tc>
        <w:tc>
          <w:tcPr>
            <w:tcW w:w="2553" w:type="dxa"/>
          </w:tcPr>
          <w:p>
            <w:pPr>
              <w:pStyle w:val="TableParagraph"/>
              <w:ind w:left="972" w:right="166" w:hanging="780"/>
              <w:rPr>
                <w:sz w:val="22"/>
              </w:rPr>
            </w:pPr>
            <w:r>
              <w:rPr>
                <w:sz w:val="22"/>
              </w:rPr>
              <w:t>Commission, Planning &amp; Zoning</w:t>
            </w:r>
          </w:p>
        </w:tc>
        <w:tc>
          <w:tcPr>
            <w:tcW w:w="2733" w:type="dxa"/>
          </w:tcPr>
          <w:p>
            <w:pPr>
              <w:pStyle w:val="TableParagraph"/>
              <w:rPr>
                <w:rFonts w:ascii="Times New Roman"/>
                <w:sz w:val="22"/>
              </w:rPr>
            </w:pPr>
          </w:p>
        </w:tc>
        <w:tc>
          <w:tcPr>
            <w:tcW w:w="2122" w:type="dxa"/>
          </w:tcPr>
          <w:p>
            <w:pPr>
              <w:pStyle w:val="TableParagraph"/>
              <w:rPr>
                <w:rFonts w:ascii="Times New Roman"/>
                <w:sz w:val="22"/>
              </w:rPr>
            </w:pPr>
          </w:p>
        </w:tc>
      </w:tr>
      <w:tr>
        <w:trPr>
          <w:trHeight w:val="3073" w:hRule="atLeast"/>
        </w:trPr>
        <w:tc>
          <w:tcPr>
            <w:tcW w:w="4582" w:type="dxa"/>
          </w:tcPr>
          <w:p>
            <w:pPr>
              <w:pStyle w:val="TableParagraph"/>
              <w:ind w:left="107" w:right="94"/>
              <w:jc w:val="both"/>
              <w:rPr>
                <w:sz w:val="22"/>
              </w:rPr>
            </w:pPr>
            <w:r>
              <w:rPr>
                <w:sz w:val="22"/>
              </w:rPr>
              <w:t>Apply all of the proffer policies and actions and guidelines</w:t>
            </w:r>
            <w:r>
              <w:rPr>
                <w:spacing w:val="-9"/>
                <w:sz w:val="22"/>
              </w:rPr>
              <w:t> </w:t>
            </w:r>
            <w:r>
              <w:rPr>
                <w:sz w:val="22"/>
              </w:rPr>
              <w:t>set</w:t>
            </w:r>
            <w:r>
              <w:rPr>
                <w:spacing w:val="-9"/>
                <w:sz w:val="22"/>
              </w:rPr>
              <w:t> </w:t>
            </w:r>
            <w:r>
              <w:rPr>
                <w:sz w:val="22"/>
              </w:rPr>
              <w:t>forth</w:t>
            </w:r>
            <w:r>
              <w:rPr>
                <w:spacing w:val="-9"/>
                <w:sz w:val="22"/>
              </w:rPr>
              <w:t> </w:t>
            </w:r>
            <w:r>
              <w:rPr>
                <w:sz w:val="22"/>
              </w:rPr>
              <w:t>in</w:t>
            </w:r>
            <w:r>
              <w:rPr>
                <w:spacing w:val="-8"/>
                <w:sz w:val="22"/>
              </w:rPr>
              <w:t> </w:t>
            </w:r>
            <w:r>
              <w:rPr>
                <w:sz w:val="22"/>
              </w:rPr>
              <w:t>this</w:t>
            </w:r>
            <w:r>
              <w:rPr>
                <w:spacing w:val="-8"/>
                <w:sz w:val="22"/>
              </w:rPr>
              <w:t> </w:t>
            </w:r>
            <w:r>
              <w:rPr>
                <w:sz w:val="22"/>
              </w:rPr>
              <w:t>document</w:t>
            </w:r>
            <w:r>
              <w:rPr>
                <w:spacing w:val="-9"/>
                <w:sz w:val="22"/>
              </w:rPr>
              <w:t> </w:t>
            </w:r>
            <w:r>
              <w:rPr>
                <w:sz w:val="22"/>
              </w:rPr>
              <w:t>only</w:t>
            </w:r>
            <w:r>
              <w:rPr>
                <w:spacing w:val="-9"/>
                <w:sz w:val="22"/>
              </w:rPr>
              <w:t> </w:t>
            </w:r>
            <w:r>
              <w:rPr>
                <w:sz w:val="22"/>
              </w:rPr>
              <w:t>subject to and in compliance with the limitations established by Virginia Code Section 15.2‐2303.4 as</w:t>
            </w:r>
            <w:r>
              <w:rPr>
                <w:spacing w:val="-13"/>
                <w:sz w:val="22"/>
              </w:rPr>
              <w:t> </w:t>
            </w:r>
            <w:r>
              <w:rPr>
                <w:sz w:val="22"/>
              </w:rPr>
              <w:t>applicable.</w:t>
            </w:r>
            <w:r>
              <w:rPr>
                <w:spacing w:val="-13"/>
                <w:sz w:val="22"/>
              </w:rPr>
              <w:t> </w:t>
            </w:r>
            <w:r>
              <w:rPr>
                <w:sz w:val="22"/>
              </w:rPr>
              <w:t>In</w:t>
            </w:r>
            <w:r>
              <w:rPr>
                <w:spacing w:val="-13"/>
                <w:sz w:val="22"/>
              </w:rPr>
              <w:t> </w:t>
            </w:r>
            <w:r>
              <w:rPr>
                <w:sz w:val="22"/>
              </w:rPr>
              <w:t>its</w:t>
            </w:r>
            <w:r>
              <w:rPr>
                <w:spacing w:val="-12"/>
                <w:sz w:val="22"/>
              </w:rPr>
              <w:t> </w:t>
            </w:r>
            <w:r>
              <w:rPr>
                <w:sz w:val="22"/>
              </w:rPr>
              <w:t>consideration</w:t>
            </w:r>
            <w:r>
              <w:rPr>
                <w:spacing w:val="-14"/>
                <w:sz w:val="22"/>
              </w:rPr>
              <w:t> </w:t>
            </w:r>
            <w:r>
              <w:rPr>
                <w:sz w:val="22"/>
              </w:rPr>
              <w:t>and</w:t>
            </w:r>
            <w:r>
              <w:rPr>
                <w:spacing w:val="-14"/>
                <w:sz w:val="22"/>
              </w:rPr>
              <w:t> </w:t>
            </w:r>
            <w:r>
              <w:rPr>
                <w:sz w:val="22"/>
              </w:rPr>
              <w:t>acceptance of all proffers, the County will apply the standards of Virginia Code Sections 15.2‐2297, 15.2‐2303, and 15.2‐2303.4, as applicable, to evaluate the reasonableness of proffered conditions.</w:t>
            </w:r>
          </w:p>
        </w:tc>
        <w:tc>
          <w:tcPr>
            <w:tcW w:w="1199" w:type="dxa"/>
          </w:tcPr>
          <w:p>
            <w:pPr>
              <w:pStyle w:val="TableParagraph"/>
              <w:rPr>
                <w:rFonts w:ascii="Times New Roman"/>
                <w:sz w:val="22"/>
              </w:rPr>
            </w:pPr>
          </w:p>
        </w:tc>
        <w:tc>
          <w:tcPr>
            <w:tcW w:w="2553" w:type="dxa"/>
          </w:tcPr>
          <w:p>
            <w:pPr>
              <w:pStyle w:val="TableParagraph"/>
              <w:ind w:left="192" w:right="186" w:hanging="2"/>
              <w:jc w:val="center"/>
              <w:rPr>
                <w:sz w:val="22"/>
              </w:rPr>
            </w:pPr>
            <w:r>
              <w:rPr>
                <w:sz w:val="22"/>
              </w:rPr>
              <w:t>Board of Supervisors, Office of the County Attorney, Planning Commission, Planning &amp; Zoning</w:t>
            </w:r>
          </w:p>
        </w:tc>
        <w:tc>
          <w:tcPr>
            <w:tcW w:w="2733" w:type="dxa"/>
          </w:tcPr>
          <w:p>
            <w:pPr>
              <w:pStyle w:val="TableParagraph"/>
              <w:ind w:left="989" w:right="839" w:hanging="127"/>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108"/>
              <w:rPr>
                <w:sz w:val="22"/>
              </w:rPr>
            </w:pPr>
            <w:r>
              <w:rPr>
                <w:sz w:val="22"/>
              </w:rPr>
              <w:t>For those land development applications subject to Virginia Code Section 15.2‐2303.4, the County shall accept only those proffers permitted or deemed reasonable under Section 15.2‐2297 and not deemed unreasonable under Section</w:t>
            </w:r>
          </w:p>
          <w:p>
            <w:pPr>
              <w:pStyle w:val="TableParagraph"/>
              <w:spacing w:line="249" w:lineRule="exact"/>
              <w:ind w:left="107"/>
              <w:rPr>
                <w:sz w:val="22"/>
              </w:rPr>
            </w:pPr>
            <w:r>
              <w:rPr>
                <w:sz w:val="22"/>
              </w:rPr>
              <w:t>15.2‐2303.4.</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342" w:hRule="atLeast"/>
        </w:trPr>
        <w:tc>
          <w:tcPr>
            <w:tcW w:w="4582" w:type="dxa"/>
          </w:tcPr>
          <w:p>
            <w:pPr>
              <w:pStyle w:val="TableParagraph"/>
              <w:ind w:left="107" w:right="240"/>
              <w:rPr>
                <w:sz w:val="22"/>
              </w:rPr>
            </w:pPr>
            <w:r>
              <w:rPr>
                <w:sz w:val="22"/>
              </w:rPr>
              <w:t>Where and to the extent permitted by law, the County will structure residential proffer guidelines based upon the respective levels of public cost of capital facilities generated by the</w:t>
            </w:r>
          </w:p>
          <w:p>
            <w:pPr>
              <w:pStyle w:val="TableParagraph"/>
              <w:spacing w:line="248" w:lineRule="exact"/>
              <w:ind w:left="107"/>
              <w:rPr>
                <w:sz w:val="22"/>
              </w:rPr>
            </w:pPr>
            <w:r>
              <w:rPr>
                <w:sz w:val="22"/>
              </w:rPr>
              <w:t>various types of dwelling units.</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r>
        <w:trPr>
          <w:trHeight w:val="1343" w:hRule="atLeast"/>
        </w:trPr>
        <w:tc>
          <w:tcPr>
            <w:tcW w:w="4582" w:type="dxa"/>
          </w:tcPr>
          <w:p>
            <w:pPr>
              <w:pStyle w:val="TableParagraph"/>
              <w:ind w:left="107" w:right="240"/>
              <w:rPr>
                <w:sz w:val="22"/>
              </w:rPr>
            </w:pPr>
            <w:r>
              <w:rPr>
                <w:sz w:val="22"/>
              </w:rPr>
              <w:t>Where and to the extent permitted by law, the County will structure residential proffer guidelines based upon the respective levels of public cost of capital facilities generated by the</w:t>
            </w:r>
          </w:p>
          <w:p>
            <w:pPr>
              <w:pStyle w:val="TableParagraph"/>
              <w:spacing w:line="249" w:lineRule="exact"/>
              <w:ind w:left="107"/>
              <w:rPr>
                <w:sz w:val="22"/>
              </w:rPr>
            </w:pPr>
            <w:r>
              <w:rPr>
                <w:sz w:val="22"/>
              </w:rPr>
              <w:t>various types of dwelling units.</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113"/>
              <w:rPr>
                <w:sz w:val="22"/>
              </w:rPr>
            </w:pPr>
            <w:r>
              <w:rPr>
                <w:sz w:val="22"/>
              </w:rPr>
              <w:t>To assist the County in an equitable and uniform evaluation of developer proffers and other proposals, for proposed densities above the</w:t>
            </w:r>
          </w:p>
          <w:p>
            <w:pPr>
              <w:pStyle w:val="TableParagraph"/>
              <w:spacing w:line="250" w:lineRule="exact"/>
              <w:ind w:left="107"/>
              <w:rPr>
                <w:sz w:val="22"/>
              </w:rPr>
            </w:pPr>
            <w:r>
              <w:rPr>
                <w:sz w:val="22"/>
              </w:rPr>
              <w:t>specified base density for each planning policy</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304" coordorigin="3601,1930" coordsize="7906,8380">
            <v:shape style="position:absolute;left:3601;top:7605;width:2698;height:2704" type="#_x0000_t75" stroked="false">
              <v:imagedata r:id="rId548" o:title=""/>
            </v:shape>
            <v:shape style="position:absolute;left:5048;top:6061;width:3170;height:2801" type="#_x0000_t75" stroked="false">
              <v:imagedata r:id="rId549" o:title=""/>
            </v:shape>
            <v:shape style="position:absolute;left:6882;top:4916;width:2699;height:2662" type="#_x0000_t75" stroked="false">
              <v:imagedata r:id="rId131" o:title=""/>
            </v:shape>
            <v:shape style="position:absolute;left:7833;top:3204;width:2098;height:2873" type="#_x0000_t75" stroked="false">
              <v:imagedata r:id="rId550" o:title=""/>
            </v:shape>
            <v:shape style="position:absolute;left:8937;top:1929;width:2570;height:2572" type="#_x0000_t75" stroked="false">
              <v:imagedata r:id="rId551"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342" w:hRule="atLeast"/>
        </w:trPr>
        <w:tc>
          <w:tcPr>
            <w:tcW w:w="4582" w:type="dxa"/>
          </w:tcPr>
          <w:p>
            <w:pPr>
              <w:pStyle w:val="TableParagraph"/>
              <w:ind w:left="107" w:right="140"/>
              <w:rPr>
                <w:sz w:val="22"/>
              </w:rPr>
            </w:pPr>
            <w:r>
              <w:rPr>
                <w:sz w:val="22"/>
              </w:rPr>
              <w:t>area, which otherwise conform with the policies of this Plan, the County anticipates developer assistance valued at 100 percent of capital facility costs associated with such increased</w:t>
            </w:r>
          </w:p>
          <w:p>
            <w:pPr>
              <w:pStyle w:val="TableParagraph"/>
              <w:spacing w:line="248" w:lineRule="exact"/>
              <w:ind w:left="107"/>
              <w:rPr>
                <w:sz w:val="22"/>
              </w:rPr>
            </w:pPr>
            <w:r>
              <w:rPr>
                <w:sz w:val="22"/>
              </w:rPr>
              <w:t>densities.</w:t>
            </w:r>
          </w:p>
        </w:tc>
        <w:tc>
          <w:tcPr>
            <w:tcW w:w="1199" w:type="dxa"/>
          </w:tcPr>
          <w:p>
            <w:pPr>
              <w:pStyle w:val="TableParagraph"/>
              <w:rPr>
                <w:rFonts w:ascii="Times New Roman"/>
                <w:sz w:val="22"/>
              </w:rPr>
            </w:pPr>
          </w:p>
        </w:tc>
        <w:tc>
          <w:tcPr>
            <w:tcW w:w="2553" w:type="dxa"/>
          </w:tcPr>
          <w:p>
            <w:pPr>
              <w:pStyle w:val="TableParagraph"/>
              <w:rPr>
                <w:rFonts w:ascii="Times New Roman"/>
                <w:sz w:val="22"/>
              </w:rPr>
            </w:pPr>
          </w:p>
        </w:tc>
        <w:tc>
          <w:tcPr>
            <w:tcW w:w="2733" w:type="dxa"/>
          </w:tcPr>
          <w:p>
            <w:pPr>
              <w:pStyle w:val="TableParagraph"/>
              <w:rPr>
                <w:rFonts w:ascii="Times New Roman"/>
                <w:sz w:val="22"/>
              </w:rPr>
            </w:pPr>
          </w:p>
        </w:tc>
        <w:tc>
          <w:tcPr>
            <w:tcW w:w="2122" w:type="dxa"/>
          </w:tcPr>
          <w:p>
            <w:pPr>
              <w:pStyle w:val="TableParagraph"/>
              <w:rPr>
                <w:rFonts w:ascii="Times New Roman"/>
                <w:sz w:val="22"/>
              </w:rPr>
            </w:pPr>
          </w:p>
        </w:tc>
      </w:tr>
      <w:tr>
        <w:trPr>
          <w:trHeight w:val="1880" w:hRule="atLeast"/>
        </w:trPr>
        <w:tc>
          <w:tcPr>
            <w:tcW w:w="4582" w:type="dxa"/>
          </w:tcPr>
          <w:p>
            <w:pPr>
              <w:pStyle w:val="TableParagraph"/>
              <w:ind w:left="107"/>
              <w:rPr>
                <w:sz w:val="22"/>
              </w:rPr>
            </w:pPr>
            <w:r>
              <w:rPr>
                <w:sz w:val="22"/>
              </w:rPr>
              <w:t>Through the CNA, the County will consider differentiating between conventional suburban housing and other types of housing such as age‐ restricted, accessory, and micro units, and consider commitments to small unit sizes or affordability in estimating the capital facility</w:t>
            </w:r>
          </w:p>
          <w:p>
            <w:pPr>
              <w:pStyle w:val="TableParagraph"/>
              <w:spacing w:line="248" w:lineRule="exact"/>
              <w:ind w:left="107"/>
              <w:rPr>
                <w:sz w:val="22"/>
              </w:rPr>
            </w:pPr>
            <w:r>
              <w:rPr>
                <w:sz w:val="22"/>
              </w:rPr>
              <w:t>needs and CIF.</w:t>
            </w:r>
          </w:p>
        </w:tc>
        <w:tc>
          <w:tcPr>
            <w:tcW w:w="1199" w:type="dxa"/>
          </w:tcPr>
          <w:p>
            <w:pPr>
              <w:pStyle w:val="TableParagraph"/>
              <w:rPr>
                <w:rFonts w:ascii="Times New Roman"/>
                <w:sz w:val="22"/>
              </w:rPr>
            </w:pPr>
          </w:p>
        </w:tc>
        <w:tc>
          <w:tcPr>
            <w:tcW w:w="2553" w:type="dxa"/>
          </w:tcPr>
          <w:p>
            <w:pPr>
              <w:pStyle w:val="TableParagraph"/>
              <w:ind w:left="202" w:right="196"/>
              <w:jc w:val="center"/>
              <w:rPr>
                <w:sz w:val="22"/>
              </w:rPr>
            </w:pPr>
            <w:r>
              <w:rPr>
                <w:sz w:val="22"/>
              </w:rPr>
              <w:t>Management &amp; Budget</w:t>
            </w:r>
          </w:p>
        </w:tc>
        <w:tc>
          <w:tcPr>
            <w:tcW w:w="2733" w:type="dxa"/>
          </w:tcPr>
          <w:p>
            <w:pPr>
              <w:pStyle w:val="TableParagraph"/>
              <w:ind w:left="180" w:right="172"/>
              <w:jc w:val="center"/>
              <w:rPr>
                <w:sz w:val="22"/>
              </w:rPr>
            </w:pPr>
            <w:r>
              <w:rPr>
                <w:sz w:val="22"/>
              </w:rPr>
              <w:t>Short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Pr>
                <w:sz w:val="22"/>
              </w:rPr>
            </w:pPr>
            <w:r>
              <w:rPr>
                <w:sz w:val="22"/>
              </w:rPr>
              <w:t>Review the Capital Policy subarea boundaries to ensure, to the extent feasible, that they do not divide existing communities and consider service standards that provide flexibility to respond to demographics, land availability, and other</w:t>
            </w:r>
          </w:p>
          <w:p>
            <w:pPr>
              <w:pStyle w:val="TableParagraph"/>
              <w:spacing w:line="248" w:lineRule="exact"/>
              <w:ind w:left="107"/>
              <w:rPr>
                <w:sz w:val="22"/>
              </w:rPr>
            </w:pPr>
            <w:r>
              <w:rPr>
                <w:sz w:val="22"/>
              </w:rPr>
              <w:t>characteristics of specific communities.</w:t>
            </w:r>
          </w:p>
        </w:tc>
        <w:tc>
          <w:tcPr>
            <w:tcW w:w="1199" w:type="dxa"/>
          </w:tcPr>
          <w:p>
            <w:pPr>
              <w:pStyle w:val="TableParagraph"/>
              <w:rPr>
                <w:rFonts w:ascii="Times New Roman"/>
                <w:sz w:val="22"/>
              </w:rPr>
            </w:pPr>
          </w:p>
        </w:tc>
        <w:tc>
          <w:tcPr>
            <w:tcW w:w="2553" w:type="dxa"/>
          </w:tcPr>
          <w:p>
            <w:pPr>
              <w:pStyle w:val="TableParagraph"/>
              <w:ind w:left="202" w:right="196"/>
              <w:jc w:val="center"/>
              <w:rPr>
                <w:sz w:val="22"/>
              </w:rPr>
            </w:pPr>
            <w:r>
              <w:rPr>
                <w:sz w:val="22"/>
              </w:rPr>
              <w:t>Management &amp; Budget</w:t>
            </w:r>
          </w:p>
        </w:tc>
        <w:tc>
          <w:tcPr>
            <w:tcW w:w="2733" w:type="dxa"/>
          </w:tcPr>
          <w:p>
            <w:pPr>
              <w:pStyle w:val="TableParagraph"/>
              <w:ind w:left="180" w:right="172"/>
              <w:jc w:val="center"/>
              <w:rPr>
                <w:sz w:val="22"/>
              </w:rPr>
            </w:pPr>
            <w:r>
              <w:rPr>
                <w:sz w:val="22"/>
              </w:rPr>
              <w:t>Short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1611" w:hRule="atLeast"/>
        </w:trPr>
        <w:tc>
          <w:tcPr>
            <w:tcW w:w="4582" w:type="dxa"/>
          </w:tcPr>
          <w:p>
            <w:pPr>
              <w:pStyle w:val="TableParagraph"/>
              <w:ind w:left="107" w:right="189"/>
              <w:rPr>
                <w:sz w:val="22"/>
              </w:rPr>
            </w:pPr>
            <w:r>
              <w:rPr>
                <w:sz w:val="22"/>
              </w:rPr>
              <w:t>Consider developing capital standards for roads to incorporate into the CIF or providing credit against the anticipated capital facilities proffers for transportation proffers that exceed the anticipated transportation impact mitigation of</w:t>
            </w:r>
          </w:p>
          <w:p>
            <w:pPr>
              <w:pStyle w:val="TableParagraph"/>
              <w:spacing w:line="248" w:lineRule="exact"/>
              <w:ind w:left="107"/>
              <w:rPr>
                <w:sz w:val="22"/>
              </w:rPr>
            </w:pPr>
            <w:r>
              <w:rPr>
                <w:sz w:val="22"/>
              </w:rPr>
              <w:t>the proposed development.</w:t>
            </w:r>
          </w:p>
        </w:tc>
        <w:tc>
          <w:tcPr>
            <w:tcW w:w="1199" w:type="dxa"/>
          </w:tcPr>
          <w:p>
            <w:pPr>
              <w:pStyle w:val="TableParagraph"/>
              <w:rPr>
                <w:rFonts w:ascii="Times New Roman"/>
                <w:sz w:val="22"/>
              </w:rPr>
            </w:pPr>
          </w:p>
        </w:tc>
        <w:tc>
          <w:tcPr>
            <w:tcW w:w="2553" w:type="dxa"/>
          </w:tcPr>
          <w:p>
            <w:pPr>
              <w:pStyle w:val="TableParagraph"/>
              <w:ind w:left="291" w:right="281" w:hanging="5"/>
              <w:jc w:val="center"/>
              <w:rPr>
                <w:sz w:val="22"/>
              </w:rPr>
            </w:pPr>
            <w:r>
              <w:rPr>
                <w:sz w:val="22"/>
              </w:rPr>
              <w:t>Board of Supervisors, Planning Commission, Planning &amp; Zoning</w:t>
            </w:r>
          </w:p>
        </w:tc>
        <w:tc>
          <w:tcPr>
            <w:tcW w:w="2733" w:type="dxa"/>
          </w:tcPr>
          <w:p>
            <w:pPr>
              <w:pStyle w:val="TableParagraph"/>
              <w:ind w:left="177" w:right="174"/>
              <w:jc w:val="center"/>
              <w:rPr>
                <w:sz w:val="22"/>
              </w:rPr>
            </w:pPr>
            <w:r>
              <w:rPr>
                <w:sz w:val="22"/>
              </w:rPr>
              <w:t>Short Term to Mid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r>
        <w:trPr>
          <w:trHeight w:val="2417" w:hRule="atLeast"/>
        </w:trPr>
        <w:tc>
          <w:tcPr>
            <w:tcW w:w="4582" w:type="dxa"/>
          </w:tcPr>
          <w:p>
            <w:pPr>
              <w:pStyle w:val="TableParagraph"/>
              <w:ind w:left="107" w:right="145"/>
              <w:rPr>
                <w:sz w:val="22"/>
              </w:rPr>
            </w:pPr>
            <w:r>
              <w:rPr>
                <w:sz w:val="22"/>
              </w:rPr>
              <w:t>Establish the boundaries for Small Area Plans encompassing the Urban, Suburban, and Transition policy areas and the three Silver Line Metrorail Stations within the County. The planned land use within these Small Area Plan boundaries, will reflect the land uses developed in the </w:t>
            </w:r>
            <w:r>
              <w:rPr>
                <w:i/>
                <w:sz w:val="22"/>
              </w:rPr>
              <w:t>Loudoun </w:t>
            </w:r>
            <w:r>
              <w:rPr>
                <w:sz w:val="22"/>
              </w:rPr>
              <w:t>2040 Comprehensive Plan for each policy area until such time as the Board</w:t>
            </w:r>
          </w:p>
          <w:p>
            <w:pPr>
              <w:pStyle w:val="TableParagraph"/>
              <w:spacing w:line="249" w:lineRule="exact"/>
              <w:ind w:left="107"/>
              <w:rPr>
                <w:sz w:val="22"/>
              </w:rPr>
            </w:pPr>
            <w:r>
              <w:rPr>
                <w:sz w:val="22"/>
              </w:rPr>
              <w:t>adopts more detailed plans.</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Planning &amp; Zoning</w:t>
            </w:r>
          </w:p>
        </w:tc>
        <w:tc>
          <w:tcPr>
            <w:tcW w:w="2733" w:type="dxa"/>
          </w:tcPr>
          <w:p>
            <w:pPr>
              <w:pStyle w:val="TableParagraph"/>
              <w:ind w:left="174" w:right="174"/>
              <w:jc w:val="center"/>
              <w:rPr>
                <w:sz w:val="22"/>
              </w:rPr>
            </w:pPr>
            <w:r>
              <w:rPr>
                <w:sz w:val="22"/>
              </w:rPr>
              <w:t>Short Term</w:t>
            </w:r>
          </w:p>
        </w:tc>
        <w:tc>
          <w:tcPr>
            <w:tcW w:w="2122" w:type="dxa"/>
          </w:tcPr>
          <w:p>
            <w:pPr>
              <w:pStyle w:val="TableParagraph"/>
              <w:spacing w:before="3"/>
              <w:ind w:right="691"/>
              <w:jc w:val="right"/>
              <w:rPr>
                <w:rFonts w:ascii="MS Gothic" w:eastAsia="MS Gothic" w:hint="eastAsia"/>
                <w:sz w:val="36"/>
              </w:rPr>
            </w:pPr>
            <w:r>
              <w:rPr>
                <w:rFonts w:ascii="MS Gothic" w:eastAsia="MS Gothic" w:hint="eastAsia"/>
                <w:sz w:val="36"/>
              </w:rPr>
              <w:t>￮￮￮￮</w:t>
            </w:r>
          </w:p>
        </w:tc>
      </w:tr>
    </w:tbl>
    <w:p>
      <w:pPr>
        <w:spacing w:after="0"/>
        <w:jc w:val="right"/>
        <w:rPr>
          <w:rFonts w:ascii="MS Gothic" w:eastAsia="MS Gothic" w:hint="eastAsia"/>
          <w:sz w:val="36"/>
        </w:rPr>
        <w:sectPr>
          <w:pgSz w:w="15840" w:h="12240" w:orient="landscape"/>
          <w:pgMar w:header="719" w:footer="1008" w:top="1200" w:bottom="1200" w:left="1220" w:right="1200"/>
        </w:sectPr>
      </w:pPr>
    </w:p>
    <w:p>
      <w:pPr>
        <w:pStyle w:val="BodyText"/>
        <w:rPr>
          <w:sz w:val="19"/>
        </w:rPr>
      </w:pPr>
      <w:r>
        <w:rPr/>
        <w:pict>
          <v:group style="position:absolute;margin-left:180.059998pt;margin-top:96.480003pt;width:395.3pt;height:419pt;mso-position-horizontal-relative:page;mso-position-vertical-relative:page;z-index:-369280" coordorigin="3601,1930" coordsize="7906,8380">
            <v:shape style="position:absolute;left:3601;top:7605;width:2698;height:2704" type="#_x0000_t75" stroked="false">
              <v:imagedata r:id="rId552" o:title=""/>
            </v:shape>
            <v:shape style="position:absolute;left:5048;top:6061;width:3170;height:2801" type="#_x0000_t75" stroked="false">
              <v:imagedata r:id="rId512" o:title=""/>
            </v:shape>
            <v:shape style="position:absolute;left:6882;top:4916;width:2699;height:2662" type="#_x0000_t75" stroked="false">
              <v:imagedata r:id="rId136" o:title=""/>
            </v:shape>
            <v:shape style="position:absolute;left:7833;top:3204;width:2098;height:2873" type="#_x0000_t75" stroked="false">
              <v:imagedata r:id="rId553" o:title=""/>
            </v:shape>
            <v:shape style="position:absolute;left:8937;top:1929;width:2570;height:2572" type="#_x0000_t75" stroked="false">
              <v:imagedata r:id="rId554" o:title=""/>
            </v:shape>
            <w10:wrap type="none"/>
          </v:group>
        </w:pic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82"/>
        <w:gridCol w:w="1199"/>
        <w:gridCol w:w="2553"/>
        <w:gridCol w:w="2733"/>
        <w:gridCol w:w="2122"/>
      </w:tblGrid>
      <w:tr>
        <w:trPr>
          <w:trHeight w:val="1025" w:hRule="atLeast"/>
        </w:trPr>
        <w:tc>
          <w:tcPr>
            <w:tcW w:w="13189" w:type="dxa"/>
            <w:gridSpan w:val="5"/>
          </w:tcPr>
          <w:p>
            <w:pPr>
              <w:pStyle w:val="TableParagraph"/>
              <w:tabs>
                <w:tab w:pos="2510" w:val="left" w:leader="none"/>
              </w:tabs>
              <w:ind w:left="107" w:right="654"/>
              <w:rPr>
                <w:sz w:val="28"/>
              </w:rPr>
            </w:pPr>
            <w:r>
              <w:rPr>
                <w:b/>
                <w:sz w:val="28"/>
              </w:rPr>
              <w:t>Strategy</w:t>
            </w:r>
            <w:r>
              <w:rPr>
                <w:b/>
                <w:spacing w:val="-1"/>
                <w:sz w:val="28"/>
              </w:rPr>
              <w:t> </w:t>
            </w:r>
            <w:r>
              <w:rPr>
                <w:b/>
                <w:sz w:val="28"/>
              </w:rPr>
              <w:t>8.4</w:t>
              <w:tab/>
            </w:r>
            <w:r>
              <w:rPr>
                <w:sz w:val="28"/>
              </w:rPr>
              <w:t>Use the following capital facilities proffer guidelines to evaluate proposed capital</w:t>
            </w:r>
            <w:r>
              <w:rPr>
                <w:spacing w:val="-42"/>
                <w:sz w:val="28"/>
              </w:rPr>
              <w:t> </w:t>
            </w:r>
            <w:r>
              <w:rPr>
                <w:sz w:val="28"/>
              </w:rPr>
              <w:t>facility proffers</w:t>
            </w:r>
            <w:r>
              <w:rPr>
                <w:spacing w:val="-4"/>
                <w:sz w:val="28"/>
              </w:rPr>
              <w:t> </w:t>
            </w:r>
            <w:r>
              <w:rPr>
                <w:sz w:val="28"/>
              </w:rPr>
              <w:t>subject</w:t>
            </w:r>
            <w:r>
              <w:rPr>
                <w:spacing w:val="-5"/>
                <w:sz w:val="28"/>
              </w:rPr>
              <w:t> </w:t>
            </w:r>
            <w:r>
              <w:rPr>
                <w:sz w:val="28"/>
              </w:rPr>
              <w:t>to</w:t>
            </w:r>
            <w:r>
              <w:rPr>
                <w:spacing w:val="-4"/>
                <w:sz w:val="28"/>
              </w:rPr>
              <w:t> </w:t>
            </w:r>
            <w:r>
              <w:rPr>
                <w:sz w:val="28"/>
              </w:rPr>
              <w:t>and</w:t>
            </w:r>
            <w:r>
              <w:rPr>
                <w:spacing w:val="-4"/>
                <w:sz w:val="28"/>
              </w:rPr>
              <w:t> </w:t>
            </w:r>
            <w:r>
              <w:rPr>
                <w:sz w:val="28"/>
              </w:rPr>
              <w:t>in</w:t>
            </w:r>
            <w:r>
              <w:rPr>
                <w:spacing w:val="-5"/>
                <w:sz w:val="28"/>
              </w:rPr>
              <w:t> </w:t>
            </w:r>
            <w:r>
              <w:rPr>
                <w:sz w:val="28"/>
              </w:rPr>
              <w:t>compliance</w:t>
            </w:r>
            <w:r>
              <w:rPr>
                <w:spacing w:val="-5"/>
                <w:sz w:val="28"/>
              </w:rPr>
              <w:t> </w:t>
            </w:r>
            <w:r>
              <w:rPr>
                <w:sz w:val="28"/>
              </w:rPr>
              <w:t>with</w:t>
            </w:r>
            <w:r>
              <w:rPr>
                <w:spacing w:val="-4"/>
                <w:sz w:val="28"/>
              </w:rPr>
              <w:t> </w:t>
            </w:r>
            <w:r>
              <w:rPr>
                <w:sz w:val="28"/>
              </w:rPr>
              <w:t>the</w:t>
            </w:r>
            <w:r>
              <w:rPr>
                <w:spacing w:val="-3"/>
                <w:sz w:val="28"/>
              </w:rPr>
              <w:t> </w:t>
            </w:r>
            <w:r>
              <w:rPr>
                <w:sz w:val="28"/>
              </w:rPr>
              <w:t>limitations</w:t>
            </w:r>
            <w:r>
              <w:rPr>
                <w:spacing w:val="-5"/>
                <w:sz w:val="28"/>
              </w:rPr>
              <w:t> </w:t>
            </w:r>
            <w:r>
              <w:rPr>
                <w:sz w:val="28"/>
              </w:rPr>
              <w:t>established</w:t>
            </w:r>
            <w:r>
              <w:rPr>
                <w:spacing w:val="-5"/>
                <w:sz w:val="28"/>
              </w:rPr>
              <w:t> </w:t>
            </w:r>
            <w:r>
              <w:rPr>
                <w:sz w:val="28"/>
              </w:rPr>
              <w:t>by</w:t>
            </w:r>
            <w:r>
              <w:rPr>
                <w:spacing w:val="-5"/>
                <w:sz w:val="28"/>
              </w:rPr>
              <w:t> </w:t>
            </w:r>
            <w:r>
              <w:rPr>
                <w:sz w:val="28"/>
              </w:rPr>
              <w:t>Virginia</w:t>
            </w:r>
            <w:r>
              <w:rPr>
                <w:spacing w:val="-3"/>
                <w:sz w:val="28"/>
              </w:rPr>
              <w:t> </w:t>
            </w:r>
            <w:r>
              <w:rPr>
                <w:sz w:val="28"/>
              </w:rPr>
              <w:t>Code</w:t>
            </w:r>
            <w:r>
              <w:rPr>
                <w:spacing w:val="-4"/>
                <w:sz w:val="28"/>
              </w:rPr>
              <w:t> </w:t>
            </w:r>
            <w:r>
              <w:rPr>
                <w:sz w:val="28"/>
              </w:rPr>
              <w:t>Section</w:t>
            </w:r>
            <w:r>
              <w:rPr>
                <w:spacing w:val="-5"/>
                <w:sz w:val="28"/>
              </w:rPr>
              <w:t> </w:t>
            </w:r>
            <w:r>
              <w:rPr>
                <w:sz w:val="28"/>
              </w:rPr>
              <w:t>15.2‐2303.4</w:t>
            </w:r>
            <w:r>
              <w:rPr>
                <w:spacing w:val="-4"/>
                <w:sz w:val="28"/>
              </w:rPr>
              <w:t> </w:t>
            </w:r>
            <w:r>
              <w:rPr>
                <w:sz w:val="28"/>
              </w:rPr>
              <w:t>as</w:t>
            </w:r>
          </w:p>
          <w:p>
            <w:pPr>
              <w:pStyle w:val="TableParagraph"/>
              <w:spacing w:line="323" w:lineRule="exact"/>
              <w:ind w:left="107"/>
              <w:rPr>
                <w:sz w:val="28"/>
              </w:rPr>
            </w:pPr>
            <w:r>
              <w:rPr>
                <w:sz w:val="28"/>
              </w:rPr>
              <w:t>applicable.</w:t>
            </w:r>
          </w:p>
        </w:tc>
      </w:tr>
      <w:tr>
        <w:trPr>
          <w:trHeight w:val="1611" w:hRule="atLeast"/>
        </w:trPr>
        <w:tc>
          <w:tcPr>
            <w:tcW w:w="4582" w:type="dxa"/>
          </w:tcPr>
          <w:p>
            <w:pPr>
              <w:pStyle w:val="TableParagraph"/>
              <w:spacing w:before="3"/>
              <w:rPr>
                <w:rFonts w:ascii="Times New Roman"/>
                <w:sz w:val="23"/>
              </w:rPr>
            </w:pPr>
          </w:p>
          <w:p>
            <w:pPr>
              <w:pStyle w:val="TableParagraph"/>
              <w:ind w:left="107"/>
              <w:rPr>
                <w:b/>
                <w:sz w:val="22"/>
              </w:rPr>
            </w:pPr>
            <w:r>
              <w:rPr>
                <w:b/>
                <w:sz w:val="22"/>
              </w:rPr>
              <w:t>Action</w:t>
            </w:r>
          </w:p>
        </w:tc>
        <w:tc>
          <w:tcPr>
            <w:tcW w:w="1199" w:type="dxa"/>
          </w:tcPr>
          <w:p>
            <w:pPr>
              <w:pStyle w:val="TableParagraph"/>
              <w:spacing w:before="3"/>
              <w:rPr>
                <w:rFonts w:ascii="Times New Roman"/>
                <w:sz w:val="23"/>
              </w:rPr>
            </w:pPr>
          </w:p>
          <w:p>
            <w:pPr>
              <w:pStyle w:val="TableParagraph"/>
              <w:ind w:left="182" w:right="175"/>
              <w:jc w:val="center"/>
              <w:rPr>
                <w:b/>
                <w:sz w:val="22"/>
              </w:rPr>
            </w:pPr>
            <w:r>
              <w:rPr>
                <w:b/>
                <w:sz w:val="22"/>
              </w:rPr>
              <w:t>Priority (Low, Medium, High)</w:t>
            </w:r>
          </w:p>
        </w:tc>
        <w:tc>
          <w:tcPr>
            <w:tcW w:w="2553" w:type="dxa"/>
          </w:tcPr>
          <w:p>
            <w:pPr>
              <w:pStyle w:val="TableParagraph"/>
              <w:spacing w:before="3"/>
              <w:rPr>
                <w:rFonts w:ascii="Times New Roman"/>
                <w:sz w:val="23"/>
              </w:rPr>
            </w:pPr>
          </w:p>
          <w:p>
            <w:pPr>
              <w:pStyle w:val="TableParagraph"/>
              <w:ind w:left="202" w:right="196"/>
              <w:jc w:val="center"/>
              <w:rPr>
                <w:b/>
                <w:sz w:val="22"/>
              </w:rPr>
            </w:pPr>
            <w:r>
              <w:rPr>
                <w:b/>
                <w:sz w:val="22"/>
              </w:rPr>
              <w:t>Responsibility</w:t>
            </w:r>
          </w:p>
        </w:tc>
        <w:tc>
          <w:tcPr>
            <w:tcW w:w="2733" w:type="dxa"/>
          </w:tcPr>
          <w:p>
            <w:pPr>
              <w:pStyle w:val="TableParagraph"/>
              <w:spacing w:before="3"/>
              <w:rPr>
                <w:rFonts w:ascii="Times New Roman"/>
                <w:sz w:val="23"/>
              </w:rPr>
            </w:pPr>
          </w:p>
          <w:p>
            <w:pPr>
              <w:pStyle w:val="TableParagraph"/>
              <w:ind w:left="154" w:right="146" w:hanging="2"/>
              <w:jc w:val="center"/>
              <w:rPr>
                <w:b/>
                <w:sz w:val="22"/>
              </w:rPr>
            </w:pPr>
            <w:r>
              <w:rPr>
                <w:b/>
                <w:sz w:val="22"/>
              </w:rPr>
              <w:t>Schedule (Short Term: 1‐5 year, Mid Term: 5‐10 year, Long Term: 10+ year)</w:t>
            </w:r>
          </w:p>
        </w:tc>
        <w:tc>
          <w:tcPr>
            <w:tcW w:w="2122" w:type="dxa"/>
          </w:tcPr>
          <w:p>
            <w:pPr>
              <w:pStyle w:val="TableParagraph"/>
              <w:spacing w:before="3"/>
              <w:rPr>
                <w:rFonts w:ascii="Times New Roman"/>
                <w:sz w:val="23"/>
              </w:rPr>
            </w:pPr>
          </w:p>
          <w:p>
            <w:pPr>
              <w:pStyle w:val="TableParagraph"/>
              <w:ind w:left="646" w:right="642"/>
              <w:jc w:val="center"/>
              <w:rPr>
                <w:b/>
                <w:sz w:val="22"/>
              </w:rPr>
            </w:pPr>
            <w:r>
              <w:rPr>
                <w:b/>
                <w:sz w:val="22"/>
              </w:rPr>
              <w:t>Progress</w:t>
            </w:r>
          </w:p>
        </w:tc>
      </w:tr>
      <w:tr>
        <w:trPr>
          <w:trHeight w:val="1880" w:hRule="atLeast"/>
        </w:trPr>
        <w:tc>
          <w:tcPr>
            <w:tcW w:w="4582" w:type="dxa"/>
          </w:tcPr>
          <w:p>
            <w:pPr>
              <w:pStyle w:val="TableParagraph"/>
              <w:ind w:left="107" w:right="128"/>
              <w:rPr>
                <w:i/>
                <w:sz w:val="22"/>
              </w:rPr>
            </w:pPr>
            <w:r>
              <w:rPr>
                <w:sz w:val="22"/>
              </w:rPr>
              <w:t>Use the following definition of “Capital Facility Proffer” to evaluate proffers: “A contribution consistent with County policies and service needs, in cash or in kind (land or improvement), that benefits County residents at large and is agreed to as a condition of a rezoning.” </w:t>
            </w:r>
            <w:r>
              <w:rPr>
                <w:i/>
                <w:sz w:val="22"/>
              </w:rPr>
              <w:t>(See</w:t>
            </w:r>
          </w:p>
          <w:p>
            <w:pPr>
              <w:pStyle w:val="TableParagraph"/>
              <w:spacing w:line="249" w:lineRule="exact"/>
              <w:ind w:left="107"/>
              <w:rPr>
                <w:i/>
                <w:sz w:val="22"/>
              </w:rPr>
            </w:pPr>
            <w:r>
              <w:rPr>
                <w:i/>
                <w:sz w:val="22"/>
              </w:rPr>
              <w:t>Chapter 6 for more information)</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spacing w:line="268" w:lineRule="exact"/>
              <w:ind w:left="861"/>
              <w:rPr>
                <w:sz w:val="22"/>
              </w:rPr>
            </w:pPr>
            <w:r>
              <w:rPr>
                <w:sz w:val="22"/>
              </w:rPr>
              <w:t>Short Term</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934" w:hRule="atLeast"/>
        </w:trPr>
        <w:tc>
          <w:tcPr>
            <w:tcW w:w="4582" w:type="dxa"/>
          </w:tcPr>
          <w:p>
            <w:pPr>
              <w:pStyle w:val="TableParagraph"/>
              <w:ind w:left="107"/>
              <w:rPr>
                <w:sz w:val="22"/>
              </w:rPr>
            </w:pPr>
            <w:r>
              <w:rPr>
                <w:sz w:val="22"/>
              </w:rPr>
              <w:t>Seek annual adjustments for proffers involving cash contributions based on the Consumer Price Index (CPI).</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r>
        <w:trPr>
          <w:trHeight w:val="1074" w:hRule="atLeast"/>
        </w:trPr>
        <w:tc>
          <w:tcPr>
            <w:tcW w:w="4582" w:type="dxa"/>
          </w:tcPr>
          <w:p>
            <w:pPr>
              <w:pStyle w:val="TableParagraph"/>
              <w:ind w:left="107" w:right="213"/>
              <w:rPr>
                <w:i/>
                <w:sz w:val="22"/>
              </w:rPr>
            </w:pPr>
            <w:r>
              <w:rPr>
                <w:sz w:val="22"/>
              </w:rPr>
              <w:t>Base density thresholds beyond which capital facilities proffers will be anticipated are specified by planning policy areas. </w:t>
            </w:r>
            <w:r>
              <w:rPr>
                <w:i/>
                <w:sz w:val="22"/>
              </w:rPr>
              <w:t>(See Chapter</w:t>
            </w:r>
          </w:p>
          <w:p>
            <w:pPr>
              <w:pStyle w:val="TableParagraph"/>
              <w:spacing w:line="249" w:lineRule="exact"/>
              <w:ind w:left="107"/>
              <w:rPr>
                <w:i/>
                <w:sz w:val="22"/>
              </w:rPr>
            </w:pPr>
            <w:r>
              <w:rPr>
                <w:i/>
                <w:sz w:val="22"/>
              </w:rPr>
              <w:t>6 for more information)</w:t>
            </w:r>
          </w:p>
        </w:tc>
        <w:tc>
          <w:tcPr>
            <w:tcW w:w="1199" w:type="dxa"/>
          </w:tcPr>
          <w:p>
            <w:pPr>
              <w:pStyle w:val="TableParagraph"/>
              <w:rPr>
                <w:rFonts w:ascii="Times New Roman"/>
                <w:sz w:val="22"/>
              </w:rPr>
            </w:pPr>
          </w:p>
        </w:tc>
        <w:tc>
          <w:tcPr>
            <w:tcW w:w="2553" w:type="dxa"/>
          </w:tcPr>
          <w:p>
            <w:pPr>
              <w:pStyle w:val="TableParagraph"/>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3"/>
              <w:ind w:left="646" w:right="641"/>
              <w:jc w:val="center"/>
              <w:rPr>
                <w:rFonts w:ascii="MS Gothic" w:eastAsia="MS Gothic" w:hint="eastAsia"/>
                <w:sz w:val="36"/>
              </w:rPr>
            </w:pPr>
            <w:r>
              <w:rPr>
                <w:rFonts w:ascii="MS Gothic" w:eastAsia="MS Gothic" w:hint="eastAsia"/>
                <w:sz w:val="36"/>
              </w:rPr>
              <w:t>￮￮￮￮</w:t>
            </w:r>
          </w:p>
        </w:tc>
      </w:tr>
      <w:tr>
        <w:trPr>
          <w:trHeight w:val="2417" w:hRule="atLeast"/>
        </w:trPr>
        <w:tc>
          <w:tcPr>
            <w:tcW w:w="4582" w:type="dxa"/>
          </w:tcPr>
          <w:p>
            <w:pPr>
              <w:pStyle w:val="TableParagraph"/>
              <w:ind w:left="107" w:right="178"/>
              <w:rPr>
                <w:i/>
                <w:sz w:val="22"/>
              </w:rPr>
            </w:pPr>
            <w:r>
              <w:rPr>
                <w:sz w:val="22"/>
              </w:rPr>
              <w:t>To evaluate proffers for public use sites, determine the per‐acre value of unimproved land by a market appraisal of the site compared to properties with the same densities proposed by the applicant. The appraisal shall be conducted by an appraiser agreed to by the County, paid for by the developer, and the results provided to the County. </w:t>
            </w:r>
            <w:r>
              <w:rPr>
                <w:i/>
                <w:sz w:val="22"/>
              </w:rPr>
              <w:t>(See Chapter 6</w:t>
            </w:r>
          </w:p>
          <w:p>
            <w:pPr>
              <w:pStyle w:val="TableParagraph"/>
              <w:spacing w:line="249" w:lineRule="exact"/>
              <w:ind w:left="107"/>
              <w:rPr>
                <w:i/>
                <w:sz w:val="22"/>
              </w:rPr>
            </w:pPr>
            <w:r>
              <w:rPr>
                <w:i/>
                <w:sz w:val="22"/>
              </w:rPr>
              <w:t>for more information)</w:t>
            </w:r>
          </w:p>
        </w:tc>
        <w:tc>
          <w:tcPr>
            <w:tcW w:w="1199" w:type="dxa"/>
          </w:tcPr>
          <w:p>
            <w:pPr>
              <w:pStyle w:val="TableParagraph"/>
              <w:rPr>
                <w:rFonts w:ascii="Times New Roman"/>
                <w:sz w:val="22"/>
              </w:rPr>
            </w:pPr>
          </w:p>
        </w:tc>
        <w:tc>
          <w:tcPr>
            <w:tcW w:w="2553" w:type="dxa"/>
          </w:tcPr>
          <w:p>
            <w:pPr>
              <w:pStyle w:val="TableParagraph"/>
              <w:spacing w:line="268" w:lineRule="exact"/>
              <w:ind w:left="199" w:right="196"/>
              <w:jc w:val="center"/>
              <w:rPr>
                <w:sz w:val="22"/>
              </w:rPr>
            </w:pPr>
            <w:r>
              <w:rPr>
                <w:sz w:val="22"/>
              </w:rPr>
              <w:t>Planning &amp; Zoning</w:t>
            </w:r>
          </w:p>
        </w:tc>
        <w:tc>
          <w:tcPr>
            <w:tcW w:w="2733" w:type="dxa"/>
          </w:tcPr>
          <w:p>
            <w:pPr>
              <w:pStyle w:val="TableParagraph"/>
              <w:ind w:left="989" w:right="840" w:hanging="128"/>
              <w:rPr>
                <w:sz w:val="22"/>
              </w:rPr>
            </w:pPr>
            <w:r>
              <w:rPr>
                <w:sz w:val="22"/>
              </w:rPr>
              <w:t>Short Term Ongoing</w:t>
            </w:r>
          </w:p>
        </w:tc>
        <w:tc>
          <w:tcPr>
            <w:tcW w:w="2122" w:type="dxa"/>
          </w:tcPr>
          <w:p>
            <w:pPr>
              <w:pStyle w:val="TableParagraph"/>
              <w:spacing w:before="2"/>
              <w:ind w:left="646" w:right="641"/>
              <w:jc w:val="center"/>
              <w:rPr>
                <w:rFonts w:ascii="MS Gothic" w:eastAsia="MS Gothic" w:hint="eastAsia"/>
                <w:sz w:val="36"/>
              </w:rPr>
            </w:pPr>
            <w:r>
              <w:rPr>
                <w:rFonts w:ascii="MS Gothic" w:eastAsia="MS Gothic" w:hint="eastAsia"/>
                <w:sz w:val="36"/>
              </w:rPr>
              <w:t>￮￮￮￮</w:t>
            </w:r>
          </w:p>
        </w:tc>
      </w:tr>
    </w:tbl>
    <w:sectPr>
      <w:pgSz w:w="15840" w:h="12240" w:orient="landscape"/>
      <w:pgMar w:header="719" w:footer="1008" w:top="1200" w:bottom="1200" w:left="1220" w:right="1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S Gothic">
    <w:altName w:val="MS Gothic"/>
    <w:charset w:val="0"/>
    <w:family w:val="modern"/>
    <w:pitch w:val="fixed"/>
  </w:font>
  <w:font w:name="Calibri">
    <w:altName w:val="Calibri"/>
    <w:charset w:val="0"/>
    <w:family w:val="swiss"/>
    <w:pitch w:val="variable"/>
  </w:font>
  <w:font w:name="Wingdings">
    <w:altName w:val="Wingdings"/>
    <w:charset w:val="2"/>
    <w:family w:val="auto"/>
    <w:pitch w:val="variable"/>
  </w:font>
  <w:font w:name="Verdana">
    <w:altName w:val="Verdana"/>
    <w:charset w:val="0"/>
    <w:family w:val="swiss"/>
    <w:pitch w:val="variable"/>
  </w:font>
  <w:font w:name="Levenim MT">
    <w:altName w:val="Levenim MT"/>
    <w:charset w:val="0"/>
    <w:family w:val="auto"/>
    <w:pitch w:val="variable"/>
  </w:font>
  <w:font w:name="Gill Sans MT">
    <w:altName w:val="Gill Sans MT"/>
    <w:charset w:val="0"/>
    <w:family w:val="auto"/>
    <w:pitch w:val="default"/>
  </w:font>
  <w:font w:name="Arial">
    <w:altName w:val="Arial"/>
    <w:charset w:val="0"/>
    <w:family w:val="swiss"/>
    <w:pitch w:val="variable"/>
  </w:font>
  <w:font w:name="Century Gothic">
    <w:altName w:val="Century Gothic"/>
    <w:charset w:val="0"/>
    <w:family w:val="auto"/>
    <w:pitch w:val="default"/>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484.140015pt;margin-top:730.203247pt;width:58.05pt;height:13.05pt;mso-position-horizontal-relative:page;mso-position-vertical-relative:page;z-index:-373480" type="#_x0000_t202" filled="false" stroked="false">
          <v:textbox inset="0,0,0,0">
            <w:txbxContent>
              <w:p>
                <w:pPr>
                  <w:spacing w:before="20"/>
                  <w:ind w:left="20" w:right="0" w:firstLine="0"/>
                  <w:jc w:val="left"/>
                  <w:rPr>
                    <w:rFonts w:ascii="Verdana"/>
                    <w:sz w:val="18"/>
                  </w:rPr>
                </w:pPr>
                <w:r>
                  <w:rPr>
                    <w:rFonts w:ascii="Verdana"/>
                    <w:w w:val="95"/>
                    <w:sz w:val="18"/>
                  </w:rPr>
                  <w:t>CHAPTER</w:t>
                </w:r>
                <w:r>
                  <w:rPr>
                    <w:rFonts w:ascii="Verdana"/>
                    <w:spacing w:val="-36"/>
                    <w:w w:val="95"/>
                    <w:sz w:val="18"/>
                  </w:rPr>
                  <w:t> </w:t>
                </w:r>
                <w:r>
                  <w:rPr>
                    <w:rFonts w:ascii="Verdana"/>
                    <w:w w:val="95"/>
                    <w:sz w:val="18"/>
                  </w:rPr>
                  <w:t>7-</w:t>
                </w:r>
                <w:r>
                  <w:rPr/>
                  <w:fldChar w:fldCharType="begin"/>
                </w:r>
                <w:r>
                  <w:rPr>
                    <w:rFonts w:ascii="Verdana"/>
                    <w:w w:val="95"/>
                    <w:sz w:val="18"/>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654.020874pt;margin-top:550.58728pt;width:68.05pt;height:13.05pt;mso-position-horizontal-relative:page;mso-position-vertical-relative:page;z-index:-373432" type="#_x0000_t202" filled="false" stroked="false">
          <v:textbox inset="0,0,0,0">
            <w:txbxContent>
              <w:p>
                <w:pPr>
                  <w:spacing w:before="20"/>
                  <w:ind w:left="20" w:right="0" w:firstLine="0"/>
                  <w:jc w:val="left"/>
                  <w:rPr>
                    <w:rFonts w:ascii="Century Gothic"/>
                    <w:sz w:val="18"/>
                  </w:rPr>
                </w:pPr>
                <w:r>
                  <w:rPr>
                    <w:rFonts w:ascii="Century Gothic"/>
                    <w:sz w:val="18"/>
                  </w:rPr>
                  <w:t>CHAPTER 7-</w:t>
                </w:r>
                <w:r>
                  <w:rPr/>
                  <w:fldChar w:fldCharType="begin"/>
                </w:r>
                <w:r>
                  <w:rPr>
                    <w:rFonts w:ascii="Century Gothic"/>
                    <w:sz w:val="18"/>
                  </w:rPr>
                  <w:instrText> PAGE </w:instrText>
                </w:r>
                <w:r>
                  <w:rPr/>
                  <w:fldChar w:fldCharType="separate"/>
                </w:r>
                <w:r>
                  <w:rPr/>
                  <w:t>100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type id="_x0000_t202" o:spt="202" coordsize="21600,21600" path="m,l,21600r21600,l21600,xe">
          <v:stroke joinstyle="miter"/>
          <v:path gradientshapeok="t" o:connecttype="rect"/>
        </v:shapetype>
        <v:shape style="position:absolute;margin-left:234.009995pt;margin-top:34.947266pt;width:306.2pt;height:13.05pt;mso-position-horizontal-relative:page;mso-position-vertical-relative:page;z-index:-373504" type="#_x0000_t202" filled="false" stroked="false">
          <v:textbox inset="0,0,0,0">
            <w:txbxContent>
              <w:p>
                <w:pPr>
                  <w:spacing w:before="20"/>
                  <w:ind w:left="20" w:right="0" w:firstLine="0"/>
                  <w:jc w:val="left"/>
                  <w:rPr>
                    <w:rFonts w:ascii="Verdana" w:hAnsi="Verdana"/>
                    <w:sz w:val="18"/>
                  </w:rPr>
                </w:pPr>
                <w:r>
                  <w:rPr>
                    <w:rFonts w:ascii="Verdana" w:hAnsi="Verdana"/>
                    <w:color w:val="585858"/>
                    <w:spacing w:val="10"/>
                    <w:sz w:val="18"/>
                  </w:rPr>
                  <w:t>Loudoun</w:t>
                </w:r>
                <w:r>
                  <w:rPr>
                    <w:rFonts w:ascii="Verdana" w:hAnsi="Verdana"/>
                    <w:color w:val="585858"/>
                    <w:spacing w:val="-4"/>
                    <w:sz w:val="18"/>
                  </w:rPr>
                  <w:t> </w:t>
                </w:r>
                <w:r>
                  <w:rPr>
                    <w:rFonts w:ascii="Verdana" w:hAnsi="Verdana"/>
                    <w:color w:val="585858"/>
                    <w:spacing w:val="10"/>
                    <w:sz w:val="18"/>
                  </w:rPr>
                  <w:t>2040</w:t>
                </w:r>
                <w:r>
                  <w:rPr>
                    <w:rFonts w:ascii="Verdana" w:hAnsi="Verdana"/>
                    <w:color w:val="585858"/>
                    <w:spacing w:val="-5"/>
                    <w:sz w:val="18"/>
                  </w:rPr>
                  <w:t> </w:t>
                </w:r>
                <w:r>
                  <w:rPr>
                    <w:rFonts w:ascii="Verdana" w:hAnsi="Verdana"/>
                    <w:color w:val="585858"/>
                    <w:spacing w:val="10"/>
                    <w:sz w:val="18"/>
                  </w:rPr>
                  <w:t>General</w:t>
                </w:r>
                <w:r>
                  <w:rPr>
                    <w:rFonts w:ascii="Verdana" w:hAnsi="Verdana"/>
                    <w:color w:val="585858"/>
                    <w:spacing w:val="-4"/>
                    <w:sz w:val="18"/>
                  </w:rPr>
                  <w:t> </w:t>
                </w:r>
                <w:r>
                  <w:rPr>
                    <w:rFonts w:ascii="Verdana" w:hAnsi="Verdana"/>
                    <w:color w:val="585858"/>
                    <w:spacing w:val="8"/>
                    <w:sz w:val="18"/>
                  </w:rPr>
                  <w:t>Plan</w:t>
                </w:r>
                <w:r>
                  <w:rPr>
                    <w:rFonts w:ascii="Verdana" w:hAnsi="Verdana"/>
                    <w:color w:val="585858"/>
                    <w:spacing w:val="-3"/>
                    <w:sz w:val="18"/>
                  </w:rPr>
                  <w:t> </w:t>
                </w:r>
                <w:r>
                  <w:rPr>
                    <w:rFonts w:ascii="Symbol" w:hAnsi="Symbol"/>
                    <w:color w:val="585858"/>
                    <w:sz w:val="18"/>
                  </w:rPr>
                  <w:t></w:t>
                </w:r>
                <w:r>
                  <w:rPr>
                    <w:rFonts w:ascii="Times New Roman" w:hAnsi="Times New Roman"/>
                    <w:color w:val="585858"/>
                    <w:spacing w:val="-33"/>
                    <w:sz w:val="18"/>
                  </w:rPr>
                  <w:t> </w:t>
                </w:r>
                <w:r>
                  <w:rPr>
                    <w:rFonts w:ascii="Verdana" w:hAnsi="Verdana"/>
                    <w:color w:val="585858"/>
                    <w:spacing w:val="10"/>
                    <w:sz w:val="18"/>
                  </w:rPr>
                  <w:t>Draft</w:t>
                </w:r>
                <w:r>
                  <w:rPr>
                    <w:rFonts w:ascii="Verdana" w:hAnsi="Verdana"/>
                    <w:color w:val="585858"/>
                    <w:spacing w:val="-5"/>
                    <w:sz w:val="18"/>
                  </w:rPr>
                  <w:t> </w:t>
                </w:r>
                <w:r>
                  <w:rPr>
                    <w:rFonts w:ascii="Verdana" w:hAnsi="Verdana"/>
                    <w:color w:val="585858"/>
                    <w:spacing w:val="10"/>
                    <w:sz w:val="18"/>
                  </w:rPr>
                  <w:t>Versi</w:t>
                </w:r>
                <w:r>
                  <w:rPr>
                    <w:rFonts w:ascii="Verdana" w:hAnsi="Verdana"/>
                    <w:color w:val="585858"/>
                    <w:spacing w:val="-52"/>
                    <w:sz w:val="18"/>
                  </w:rPr>
                  <w:t> </w:t>
                </w:r>
                <w:r>
                  <w:rPr>
                    <w:rFonts w:ascii="Verdana" w:hAnsi="Verdana"/>
                    <w:color w:val="585858"/>
                    <w:spacing w:val="5"/>
                    <w:sz w:val="18"/>
                  </w:rPr>
                  <w:t>on</w:t>
                </w:r>
                <w:r>
                  <w:rPr>
                    <w:rFonts w:ascii="Verdana" w:hAnsi="Verdana"/>
                    <w:color w:val="585858"/>
                    <w:spacing w:val="-51"/>
                    <w:sz w:val="18"/>
                  </w:rPr>
                  <w:t> </w:t>
                </w:r>
                <w:r>
                  <w:rPr>
                    <w:rFonts w:ascii="Verdana" w:hAnsi="Verdana"/>
                    <w:color w:val="585858"/>
                    <w:sz w:val="18"/>
                  </w:rPr>
                  <w:t>:</w:t>
                </w:r>
                <w:r>
                  <w:rPr>
                    <w:rFonts w:ascii="Verdana" w:hAnsi="Verdana"/>
                    <w:color w:val="585858"/>
                    <w:spacing w:val="-4"/>
                    <w:sz w:val="18"/>
                  </w:rPr>
                  <w:t> </w:t>
                </w:r>
                <w:r>
                  <w:rPr>
                    <w:rFonts w:ascii="Verdana" w:hAnsi="Verdana"/>
                    <w:color w:val="585858"/>
                    <w:spacing w:val="10"/>
                    <w:sz w:val="18"/>
                  </w:rPr>
                  <w:t>October</w:t>
                </w:r>
                <w:r>
                  <w:rPr>
                    <w:rFonts w:ascii="Verdana" w:hAnsi="Verdana"/>
                    <w:color w:val="585858"/>
                    <w:spacing w:val="-4"/>
                    <w:sz w:val="18"/>
                  </w:rPr>
                  <w:t> </w:t>
                </w:r>
                <w:r>
                  <w:rPr>
                    <w:rFonts w:ascii="Verdana" w:hAnsi="Verdana"/>
                    <w:color w:val="585858"/>
                    <w:spacing w:val="10"/>
                    <w:sz w:val="18"/>
                  </w:rPr>
                  <w:t>23,</w:t>
                </w:r>
                <w:r>
                  <w:rPr>
                    <w:rFonts w:ascii="Verdana" w:hAnsi="Verdana"/>
                    <w:color w:val="585858"/>
                    <w:spacing w:val="-7"/>
                    <w:sz w:val="18"/>
                  </w:rPr>
                  <w:t> </w:t>
                </w:r>
                <w:r>
                  <w:rPr>
                    <w:rFonts w:ascii="Verdana" w:hAnsi="Verdana"/>
                    <w:color w:val="585858"/>
                    <w:spacing w:val="10"/>
                    <w:sz w:val="18"/>
                  </w:rPr>
                  <w:t>2018</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414.0224pt;margin-top:34.947266pt;width:307.05pt;height:13.05pt;mso-position-horizontal-relative:page;mso-position-vertical-relative:page;z-index:-373456" type="#_x0000_t202" filled="false" stroked="false">
          <v:textbox inset="0,0,0,0">
            <w:txbxContent>
              <w:p>
                <w:pPr>
                  <w:spacing w:before="20"/>
                  <w:ind w:left="20" w:right="0" w:firstLine="0"/>
                  <w:jc w:val="left"/>
                  <w:rPr>
                    <w:rFonts w:ascii="Century Gothic" w:hAnsi="Century Gothic"/>
                    <w:sz w:val="18"/>
                  </w:rPr>
                </w:pPr>
                <w:r>
                  <w:rPr>
                    <w:rFonts w:ascii="Century Gothic" w:hAnsi="Century Gothic"/>
                    <w:color w:val="585858"/>
                    <w:sz w:val="18"/>
                  </w:rPr>
                  <w:t>Loudoun 2040 General Plan </w:t>
                </w:r>
                <w:r>
                  <w:rPr>
                    <w:rFonts w:ascii="Symbol" w:hAnsi="Symbol"/>
                    <w:color w:val="585858"/>
                    <w:sz w:val="18"/>
                  </w:rPr>
                  <w:t></w:t>
                </w:r>
                <w:r>
                  <w:rPr>
                    <w:rFonts w:ascii="Century Gothic" w:hAnsi="Century Gothic"/>
                    <w:color w:val="585858"/>
                    <w:sz w:val="18"/>
                  </w:rPr>
                  <w:t>Draft Version: October 23, 2018</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1187" w:hanging="360"/>
      </w:pPr>
      <w:rPr>
        <w:rFonts w:hint="default" w:ascii="Wingdings" w:hAnsi="Wingdings" w:eastAsia="Wingdings" w:cs="Wingdings"/>
        <w:w w:val="99"/>
        <w:sz w:val="22"/>
        <w:szCs w:val="22"/>
      </w:rPr>
    </w:lvl>
    <w:lvl w:ilvl="1">
      <w:start w:val="0"/>
      <w:numFmt w:val="bullet"/>
      <w:lvlText w:val="•"/>
      <w:lvlJc w:val="left"/>
      <w:pPr>
        <w:ind w:left="1519" w:hanging="360"/>
      </w:pPr>
      <w:rPr>
        <w:rFonts w:hint="default"/>
      </w:rPr>
    </w:lvl>
    <w:lvl w:ilvl="2">
      <w:start w:val="0"/>
      <w:numFmt w:val="bullet"/>
      <w:lvlText w:val="•"/>
      <w:lvlJc w:val="left"/>
      <w:pPr>
        <w:ind w:left="1858" w:hanging="360"/>
      </w:pPr>
      <w:rPr>
        <w:rFonts w:hint="default"/>
      </w:rPr>
    </w:lvl>
    <w:lvl w:ilvl="3">
      <w:start w:val="0"/>
      <w:numFmt w:val="bullet"/>
      <w:lvlText w:val="•"/>
      <w:lvlJc w:val="left"/>
      <w:pPr>
        <w:ind w:left="2197" w:hanging="360"/>
      </w:pPr>
      <w:rPr>
        <w:rFonts w:hint="default"/>
      </w:rPr>
    </w:lvl>
    <w:lvl w:ilvl="4">
      <w:start w:val="0"/>
      <w:numFmt w:val="bullet"/>
      <w:lvlText w:val="•"/>
      <w:lvlJc w:val="left"/>
      <w:pPr>
        <w:ind w:left="2536" w:hanging="360"/>
      </w:pPr>
      <w:rPr>
        <w:rFonts w:hint="default"/>
      </w:rPr>
    </w:lvl>
    <w:lvl w:ilvl="5">
      <w:start w:val="0"/>
      <w:numFmt w:val="bullet"/>
      <w:lvlText w:val="•"/>
      <w:lvlJc w:val="left"/>
      <w:pPr>
        <w:ind w:left="2876" w:hanging="360"/>
      </w:pPr>
      <w:rPr>
        <w:rFonts w:hint="default"/>
      </w:rPr>
    </w:lvl>
    <w:lvl w:ilvl="6">
      <w:start w:val="0"/>
      <w:numFmt w:val="bullet"/>
      <w:lvlText w:val="•"/>
      <w:lvlJc w:val="left"/>
      <w:pPr>
        <w:ind w:left="3215" w:hanging="360"/>
      </w:pPr>
      <w:rPr>
        <w:rFonts w:hint="default"/>
      </w:rPr>
    </w:lvl>
    <w:lvl w:ilvl="7">
      <w:start w:val="0"/>
      <w:numFmt w:val="bullet"/>
      <w:lvlText w:val="•"/>
      <w:lvlJc w:val="left"/>
      <w:pPr>
        <w:ind w:left="3554" w:hanging="360"/>
      </w:pPr>
      <w:rPr>
        <w:rFonts w:hint="default"/>
      </w:rPr>
    </w:lvl>
    <w:lvl w:ilvl="8">
      <w:start w:val="0"/>
      <w:numFmt w:val="bullet"/>
      <w:lvlText w:val="•"/>
      <w:lvlJc w:val="left"/>
      <w:pPr>
        <w:ind w:left="3893" w:hanging="360"/>
      </w:pPr>
      <w:rPr>
        <w:rFonts w:hint="default"/>
      </w:rPr>
    </w:lvl>
  </w:abstractNum>
  <w:abstractNum w:abstractNumId="3">
    <w:multiLevelType w:val="hybridMultilevel"/>
    <w:lvl w:ilvl="0">
      <w:start w:val="1"/>
      <w:numFmt w:val="lowerRoman"/>
      <w:lvlText w:val="%1."/>
      <w:lvlJc w:val="left"/>
      <w:pPr>
        <w:ind w:left="827" w:hanging="466"/>
        <w:jc w:val="right"/>
      </w:pPr>
      <w:rPr>
        <w:rFonts w:hint="default" w:ascii="Calibri" w:hAnsi="Calibri" w:eastAsia="Calibri" w:cs="Calibri"/>
        <w:spacing w:val="-1"/>
        <w:w w:val="99"/>
        <w:sz w:val="22"/>
        <w:szCs w:val="22"/>
      </w:rPr>
    </w:lvl>
    <w:lvl w:ilvl="1">
      <w:start w:val="0"/>
      <w:numFmt w:val="bullet"/>
      <w:lvlText w:val="•"/>
      <w:lvlJc w:val="left"/>
      <w:pPr>
        <w:ind w:left="1195" w:hanging="466"/>
      </w:pPr>
      <w:rPr>
        <w:rFonts w:hint="default"/>
      </w:rPr>
    </w:lvl>
    <w:lvl w:ilvl="2">
      <w:start w:val="0"/>
      <w:numFmt w:val="bullet"/>
      <w:lvlText w:val="•"/>
      <w:lvlJc w:val="left"/>
      <w:pPr>
        <w:ind w:left="1570" w:hanging="466"/>
      </w:pPr>
      <w:rPr>
        <w:rFonts w:hint="default"/>
      </w:rPr>
    </w:lvl>
    <w:lvl w:ilvl="3">
      <w:start w:val="0"/>
      <w:numFmt w:val="bullet"/>
      <w:lvlText w:val="•"/>
      <w:lvlJc w:val="left"/>
      <w:pPr>
        <w:ind w:left="1945" w:hanging="466"/>
      </w:pPr>
      <w:rPr>
        <w:rFonts w:hint="default"/>
      </w:rPr>
    </w:lvl>
    <w:lvl w:ilvl="4">
      <w:start w:val="0"/>
      <w:numFmt w:val="bullet"/>
      <w:lvlText w:val="•"/>
      <w:lvlJc w:val="left"/>
      <w:pPr>
        <w:ind w:left="2320" w:hanging="466"/>
      </w:pPr>
      <w:rPr>
        <w:rFonts w:hint="default"/>
      </w:rPr>
    </w:lvl>
    <w:lvl w:ilvl="5">
      <w:start w:val="0"/>
      <w:numFmt w:val="bullet"/>
      <w:lvlText w:val="•"/>
      <w:lvlJc w:val="left"/>
      <w:pPr>
        <w:ind w:left="2696" w:hanging="466"/>
      </w:pPr>
      <w:rPr>
        <w:rFonts w:hint="default"/>
      </w:rPr>
    </w:lvl>
    <w:lvl w:ilvl="6">
      <w:start w:val="0"/>
      <w:numFmt w:val="bullet"/>
      <w:lvlText w:val="•"/>
      <w:lvlJc w:val="left"/>
      <w:pPr>
        <w:ind w:left="3071" w:hanging="466"/>
      </w:pPr>
      <w:rPr>
        <w:rFonts w:hint="default"/>
      </w:rPr>
    </w:lvl>
    <w:lvl w:ilvl="7">
      <w:start w:val="0"/>
      <w:numFmt w:val="bullet"/>
      <w:lvlText w:val="•"/>
      <w:lvlJc w:val="left"/>
      <w:pPr>
        <w:ind w:left="3446" w:hanging="466"/>
      </w:pPr>
      <w:rPr>
        <w:rFonts w:hint="default"/>
      </w:rPr>
    </w:lvl>
    <w:lvl w:ilvl="8">
      <w:start w:val="0"/>
      <w:numFmt w:val="bullet"/>
      <w:lvlText w:val="•"/>
      <w:lvlJc w:val="left"/>
      <w:pPr>
        <w:ind w:left="3821" w:hanging="466"/>
      </w:pPr>
      <w:rPr>
        <w:rFonts w:hint="default"/>
      </w:rPr>
    </w:lvl>
  </w:abstractNum>
  <w:abstractNum w:abstractNumId="2">
    <w:multiLevelType w:val="hybridMultilevel"/>
    <w:lvl w:ilvl="0">
      <w:start w:val="1"/>
      <w:numFmt w:val="lowerRoman"/>
      <w:lvlText w:val="%1."/>
      <w:lvlJc w:val="left"/>
      <w:pPr>
        <w:ind w:left="827" w:hanging="466"/>
        <w:jc w:val="right"/>
      </w:pPr>
      <w:rPr>
        <w:rFonts w:hint="default" w:ascii="Calibri" w:hAnsi="Calibri" w:eastAsia="Calibri" w:cs="Calibri"/>
        <w:spacing w:val="-1"/>
        <w:w w:val="99"/>
        <w:sz w:val="22"/>
        <w:szCs w:val="22"/>
      </w:rPr>
    </w:lvl>
    <w:lvl w:ilvl="1">
      <w:start w:val="0"/>
      <w:numFmt w:val="bullet"/>
      <w:lvlText w:val="•"/>
      <w:lvlJc w:val="left"/>
      <w:pPr>
        <w:ind w:left="1195" w:hanging="466"/>
      </w:pPr>
      <w:rPr>
        <w:rFonts w:hint="default"/>
      </w:rPr>
    </w:lvl>
    <w:lvl w:ilvl="2">
      <w:start w:val="0"/>
      <w:numFmt w:val="bullet"/>
      <w:lvlText w:val="•"/>
      <w:lvlJc w:val="left"/>
      <w:pPr>
        <w:ind w:left="1570" w:hanging="466"/>
      </w:pPr>
      <w:rPr>
        <w:rFonts w:hint="default"/>
      </w:rPr>
    </w:lvl>
    <w:lvl w:ilvl="3">
      <w:start w:val="0"/>
      <w:numFmt w:val="bullet"/>
      <w:lvlText w:val="•"/>
      <w:lvlJc w:val="left"/>
      <w:pPr>
        <w:ind w:left="1945" w:hanging="466"/>
      </w:pPr>
      <w:rPr>
        <w:rFonts w:hint="default"/>
      </w:rPr>
    </w:lvl>
    <w:lvl w:ilvl="4">
      <w:start w:val="0"/>
      <w:numFmt w:val="bullet"/>
      <w:lvlText w:val="•"/>
      <w:lvlJc w:val="left"/>
      <w:pPr>
        <w:ind w:left="2320" w:hanging="466"/>
      </w:pPr>
      <w:rPr>
        <w:rFonts w:hint="default"/>
      </w:rPr>
    </w:lvl>
    <w:lvl w:ilvl="5">
      <w:start w:val="0"/>
      <w:numFmt w:val="bullet"/>
      <w:lvlText w:val="•"/>
      <w:lvlJc w:val="left"/>
      <w:pPr>
        <w:ind w:left="2696" w:hanging="466"/>
      </w:pPr>
      <w:rPr>
        <w:rFonts w:hint="default"/>
      </w:rPr>
    </w:lvl>
    <w:lvl w:ilvl="6">
      <w:start w:val="0"/>
      <w:numFmt w:val="bullet"/>
      <w:lvlText w:val="•"/>
      <w:lvlJc w:val="left"/>
      <w:pPr>
        <w:ind w:left="3071" w:hanging="466"/>
      </w:pPr>
      <w:rPr>
        <w:rFonts w:hint="default"/>
      </w:rPr>
    </w:lvl>
    <w:lvl w:ilvl="7">
      <w:start w:val="0"/>
      <w:numFmt w:val="bullet"/>
      <w:lvlText w:val="•"/>
      <w:lvlJc w:val="left"/>
      <w:pPr>
        <w:ind w:left="3446" w:hanging="466"/>
      </w:pPr>
      <w:rPr>
        <w:rFonts w:hint="default"/>
      </w:rPr>
    </w:lvl>
    <w:lvl w:ilvl="8">
      <w:start w:val="0"/>
      <w:numFmt w:val="bullet"/>
      <w:lvlText w:val="•"/>
      <w:lvlJc w:val="left"/>
      <w:pPr>
        <w:ind w:left="3821" w:hanging="466"/>
      </w:pPr>
      <w:rPr>
        <w:rFonts w:hint="default"/>
      </w:rPr>
    </w:lvl>
  </w:abstractNum>
  <w:abstractNum w:abstractNumId="1">
    <w:multiLevelType w:val="hybridMultilevel"/>
    <w:lvl w:ilvl="0">
      <w:start w:val="1"/>
      <w:numFmt w:val="lowerRoman"/>
      <w:lvlText w:val="%1."/>
      <w:lvlJc w:val="left"/>
      <w:pPr>
        <w:ind w:left="467" w:hanging="361"/>
        <w:jc w:val="left"/>
      </w:pPr>
      <w:rPr>
        <w:rFonts w:hint="default" w:ascii="Calibri" w:hAnsi="Calibri" w:eastAsia="Calibri" w:cs="Calibri"/>
        <w:spacing w:val="-1"/>
        <w:w w:val="99"/>
        <w:sz w:val="22"/>
        <w:szCs w:val="22"/>
      </w:rPr>
    </w:lvl>
    <w:lvl w:ilvl="1">
      <w:start w:val="0"/>
      <w:numFmt w:val="bullet"/>
      <w:lvlText w:val="•"/>
      <w:lvlJc w:val="left"/>
      <w:pPr>
        <w:ind w:left="871" w:hanging="361"/>
      </w:pPr>
      <w:rPr>
        <w:rFonts w:hint="default"/>
      </w:rPr>
    </w:lvl>
    <w:lvl w:ilvl="2">
      <w:start w:val="0"/>
      <w:numFmt w:val="bullet"/>
      <w:lvlText w:val="•"/>
      <w:lvlJc w:val="left"/>
      <w:pPr>
        <w:ind w:left="1282" w:hanging="361"/>
      </w:pPr>
      <w:rPr>
        <w:rFonts w:hint="default"/>
      </w:rPr>
    </w:lvl>
    <w:lvl w:ilvl="3">
      <w:start w:val="0"/>
      <w:numFmt w:val="bullet"/>
      <w:lvlText w:val="•"/>
      <w:lvlJc w:val="left"/>
      <w:pPr>
        <w:ind w:left="1693" w:hanging="361"/>
      </w:pPr>
      <w:rPr>
        <w:rFonts w:hint="default"/>
      </w:rPr>
    </w:lvl>
    <w:lvl w:ilvl="4">
      <w:start w:val="0"/>
      <w:numFmt w:val="bullet"/>
      <w:lvlText w:val="•"/>
      <w:lvlJc w:val="left"/>
      <w:pPr>
        <w:ind w:left="2104" w:hanging="361"/>
      </w:pPr>
      <w:rPr>
        <w:rFonts w:hint="default"/>
      </w:rPr>
    </w:lvl>
    <w:lvl w:ilvl="5">
      <w:start w:val="0"/>
      <w:numFmt w:val="bullet"/>
      <w:lvlText w:val="•"/>
      <w:lvlJc w:val="left"/>
      <w:pPr>
        <w:ind w:left="2516" w:hanging="361"/>
      </w:pPr>
      <w:rPr>
        <w:rFonts w:hint="default"/>
      </w:rPr>
    </w:lvl>
    <w:lvl w:ilvl="6">
      <w:start w:val="0"/>
      <w:numFmt w:val="bullet"/>
      <w:lvlText w:val="•"/>
      <w:lvlJc w:val="left"/>
      <w:pPr>
        <w:ind w:left="2927" w:hanging="361"/>
      </w:pPr>
      <w:rPr>
        <w:rFonts w:hint="default"/>
      </w:rPr>
    </w:lvl>
    <w:lvl w:ilvl="7">
      <w:start w:val="0"/>
      <w:numFmt w:val="bullet"/>
      <w:lvlText w:val="•"/>
      <w:lvlJc w:val="left"/>
      <w:pPr>
        <w:ind w:left="3338" w:hanging="361"/>
      </w:pPr>
      <w:rPr>
        <w:rFonts w:hint="default"/>
      </w:rPr>
    </w:lvl>
    <w:lvl w:ilvl="8">
      <w:start w:val="0"/>
      <w:numFmt w:val="bullet"/>
      <w:lvlText w:val="•"/>
      <w:lvlJc w:val="left"/>
      <w:pPr>
        <w:ind w:left="3749" w:hanging="361"/>
      </w:pPr>
      <w:rPr>
        <w:rFonts w:hint="default"/>
      </w:rPr>
    </w:lvl>
  </w:abstractNum>
  <w:abstractNum w:abstractNumId="0">
    <w:multiLevelType w:val="hybridMultilevel"/>
    <w:lvl w:ilvl="0">
      <w:start w:val="1"/>
      <w:numFmt w:val="lowerRoman"/>
      <w:lvlText w:val="%1."/>
      <w:lvlJc w:val="left"/>
      <w:pPr>
        <w:ind w:left="827" w:hanging="466"/>
        <w:jc w:val="right"/>
      </w:pPr>
      <w:rPr>
        <w:rFonts w:hint="default"/>
        <w:spacing w:val="-1"/>
        <w:w w:val="99"/>
      </w:rPr>
    </w:lvl>
    <w:lvl w:ilvl="1">
      <w:start w:val="0"/>
      <w:numFmt w:val="bullet"/>
      <w:lvlText w:val="•"/>
      <w:lvlJc w:val="left"/>
      <w:pPr>
        <w:ind w:left="1195" w:hanging="466"/>
      </w:pPr>
      <w:rPr>
        <w:rFonts w:hint="default"/>
      </w:rPr>
    </w:lvl>
    <w:lvl w:ilvl="2">
      <w:start w:val="0"/>
      <w:numFmt w:val="bullet"/>
      <w:lvlText w:val="•"/>
      <w:lvlJc w:val="left"/>
      <w:pPr>
        <w:ind w:left="1570" w:hanging="466"/>
      </w:pPr>
      <w:rPr>
        <w:rFonts w:hint="default"/>
      </w:rPr>
    </w:lvl>
    <w:lvl w:ilvl="3">
      <w:start w:val="0"/>
      <w:numFmt w:val="bullet"/>
      <w:lvlText w:val="•"/>
      <w:lvlJc w:val="left"/>
      <w:pPr>
        <w:ind w:left="1945" w:hanging="466"/>
      </w:pPr>
      <w:rPr>
        <w:rFonts w:hint="default"/>
      </w:rPr>
    </w:lvl>
    <w:lvl w:ilvl="4">
      <w:start w:val="0"/>
      <w:numFmt w:val="bullet"/>
      <w:lvlText w:val="•"/>
      <w:lvlJc w:val="left"/>
      <w:pPr>
        <w:ind w:left="2320" w:hanging="466"/>
      </w:pPr>
      <w:rPr>
        <w:rFonts w:hint="default"/>
      </w:rPr>
    </w:lvl>
    <w:lvl w:ilvl="5">
      <w:start w:val="0"/>
      <w:numFmt w:val="bullet"/>
      <w:lvlText w:val="•"/>
      <w:lvlJc w:val="left"/>
      <w:pPr>
        <w:ind w:left="2696" w:hanging="466"/>
      </w:pPr>
      <w:rPr>
        <w:rFonts w:hint="default"/>
      </w:rPr>
    </w:lvl>
    <w:lvl w:ilvl="6">
      <w:start w:val="0"/>
      <w:numFmt w:val="bullet"/>
      <w:lvlText w:val="•"/>
      <w:lvlJc w:val="left"/>
      <w:pPr>
        <w:ind w:left="3071" w:hanging="466"/>
      </w:pPr>
      <w:rPr>
        <w:rFonts w:hint="default"/>
      </w:rPr>
    </w:lvl>
    <w:lvl w:ilvl="7">
      <w:start w:val="0"/>
      <w:numFmt w:val="bullet"/>
      <w:lvlText w:val="•"/>
      <w:lvlJc w:val="left"/>
      <w:pPr>
        <w:ind w:left="3446" w:hanging="466"/>
      </w:pPr>
      <w:rPr>
        <w:rFonts w:hint="default"/>
      </w:rPr>
    </w:lvl>
    <w:lvl w:ilvl="8">
      <w:start w:val="0"/>
      <w:numFmt w:val="bullet"/>
      <w:lvlText w:val="•"/>
      <w:lvlJc w:val="left"/>
      <w:pPr>
        <w:ind w:left="3821" w:hanging="466"/>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26"/>
      <w:ind w:left="340"/>
    </w:pPr>
    <w:rPr>
      <w:rFonts w:ascii="Times New Roman" w:hAnsi="Times New Roman" w:eastAsia="Times New Roman" w:cs="Times New Roman"/>
      <w:sz w:val="24"/>
      <w:szCs w:val="24"/>
    </w:rPr>
  </w:style>
  <w:style w:styleId="TOC2" w:type="paragraph">
    <w:name w:val="TOC 2"/>
    <w:basedOn w:val="Normal"/>
    <w:uiPriority w:val="1"/>
    <w:qFormat/>
    <w:pPr>
      <w:spacing w:before="122"/>
      <w:ind w:left="580"/>
    </w:pPr>
    <w:rPr>
      <w:rFonts w:ascii="Times New Roman" w:hAnsi="Times New Roman" w:eastAsia="Times New Roman" w:cs="Times New Roman"/>
      <w:sz w:val="24"/>
      <w:szCs w:val="24"/>
    </w:rPr>
  </w:style>
  <w:style w:styleId="BodyText" w:type="paragraph">
    <w:name w:val="Body Text"/>
    <w:basedOn w:val="Normal"/>
    <w:uiPriority w:val="1"/>
    <w:qFormat/>
    <w:pPr>
      <w:spacing w:before="1"/>
    </w:pPr>
    <w:rPr>
      <w:rFonts w:ascii="Times New Roman" w:hAnsi="Times New Roman" w:eastAsia="Times New Roman" w:cs="Times New Roman"/>
      <w:sz w:val="24"/>
      <w:szCs w:val="24"/>
    </w:rPr>
  </w:style>
  <w:style w:styleId="Heading1" w:type="paragraph">
    <w:name w:val="Heading 1"/>
    <w:basedOn w:val="Normal"/>
    <w:uiPriority w:val="1"/>
    <w:qFormat/>
    <w:pPr>
      <w:spacing w:before="36"/>
      <w:ind w:left="100"/>
      <w:outlineLvl w:val="1"/>
    </w:pPr>
    <w:rPr>
      <w:rFonts w:ascii="Levenim MT" w:hAnsi="Levenim MT" w:eastAsia="Levenim MT" w:cs="Levenim MT"/>
      <w:b/>
      <w:bCs/>
      <w:sz w:val="32"/>
      <w:szCs w:val="32"/>
    </w:rPr>
  </w:style>
  <w:style w:styleId="Heading2" w:type="paragraph">
    <w:name w:val="Heading 2"/>
    <w:basedOn w:val="Normal"/>
    <w:uiPriority w:val="1"/>
    <w:qFormat/>
    <w:pPr>
      <w:ind w:left="100"/>
      <w:outlineLvl w:val="2"/>
    </w:pPr>
    <w:rPr>
      <w:rFonts w:ascii="Arial" w:hAnsi="Arial" w:eastAsia="Arial" w:cs="Arial"/>
      <w:b/>
      <w:bCs/>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png"/><Relationship Id="rId109" Type="http://schemas.openxmlformats.org/officeDocument/2006/relationships/image" Target="media/image101.png"/><Relationship Id="rId110" Type="http://schemas.openxmlformats.org/officeDocument/2006/relationships/image" Target="media/image102.png"/><Relationship Id="rId111" Type="http://schemas.openxmlformats.org/officeDocument/2006/relationships/image" Target="media/image103.png"/><Relationship Id="rId112" Type="http://schemas.openxmlformats.org/officeDocument/2006/relationships/image" Target="media/image104.png"/><Relationship Id="rId113" Type="http://schemas.openxmlformats.org/officeDocument/2006/relationships/image" Target="media/image105.png"/><Relationship Id="rId114" Type="http://schemas.openxmlformats.org/officeDocument/2006/relationships/image" Target="media/image106.png"/><Relationship Id="rId115" Type="http://schemas.openxmlformats.org/officeDocument/2006/relationships/image" Target="media/image107.png"/><Relationship Id="rId116" Type="http://schemas.openxmlformats.org/officeDocument/2006/relationships/image" Target="media/image108.png"/><Relationship Id="rId117" Type="http://schemas.openxmlformats.org/officeDocument/2006/relationships/image" Target="media/image109.png"/><Relationship Id="rId118" Type="http://schemas.openxmlformats.org/officeDocument/2006/relationships/image" Target="media/image110.png"/><Relationship Id="rId119" Type="http://schemas.openxmlformats.org/officeDocument/2006/relationships/image" Target="media/image111.png"/><Relationship Id="rId120" Type="http://schemas.openxmlformats.org/officeDocument/2006/relationships/image" Target="media/image112.png"/><Relationship Id="rId121" Type="http://schemas.openxmlformats.org/officeDocument/2006/relationships/image" Target="media/image113.png"/><Relationship Id="rId122" Type="http://schemas.openxmlformats.org/officeDocument/2006/relationships/image" Target="media/image114.png"/><Relationship Id="rId123" Type="http://schemas.openxmlformats.org/officeDocument/2006/relationships/image" Target="media/image115.png"/><Relationship Id="rId124" Type="http://schemas.openxmlformats.org/officeDocument/2006/relationships/image" Target="media/image116.png"/><Relationship Id="rId125" Type="http://schemas.openxmlformats.org/officeDocument/2006/relationships/image" Target="media/image117.png"/><Relationship Id="rId126" Type="http://schemas.openxmlformats.org/officeDocument/2006/relationships/image" Target="media/image118.png"/><Relationship Id="rId127" Type="http://schemas.openxmlformats.org/officeDocument/2006/relationships/image" Target="media/image119.png"/><Relationship Id="rId128" Type="http://schemas.openxmlformats.org/officeDocument/2006/relationships/image" Target="media/image120.png"/><Relationship Id="rId129" Type="http://schemas.openxmlformats.org/officeDocument/2006/relationships/image" Target="media/image121.png"/><Relationship Id="rId130" Type="http://schemas.openxmlformats.org/officeDocument/2006/relationships/image" Target="media/image122.png"/><Relationship Id="rId131" Type="http://schemas.openxmlformats.org/officeDocument/2006/relationships/image" Target="media/image123.png"/><Relationship Id="rId132" Type="http://schemas.openxmlformats.org/officeDocument/2006/relationships/image" Target="media/image124.png"/><Relationship Id="rId133" Type="http://schemas.openxmlformats.org/officeDocument/2006/relationships/image" Target="media/image125.png"/><Relationship Id="rId134" Type="http://schemas.openxmlformats.org/officeDocument/2006/relationships/image" Target="media/image126.png"/><Relationship Id="rId135" Type="http://schemas.openxmlformats.org/officeDocument/2006/relationships/image" Target="media/image127.png"/><Relationship Id="rId136" Type="http://schemas.openxmlformats.org/officeDocument/2006/relationships/image" Target="media/image128.png"/><Relationship Id="rId137" Type="http://schemas.openxmlformats.org/officeDocument/2006/relationships/image" Target="media/image129.png"/><Relationship Id="rId138" Type="http://schemas.openxmlformats.org/officeDocument/2006/relationships/image" Target="media/image130.png"/><Relationship Id="rId139" Type="http://schemas.openxmlformats.org/officeDocument/2006/relationships/image" Target="media/image131.png"/><Relationship Id="rId140" Type="http://schemas.openxmlformats.org/officeDocument/2006/relationships/image" Target="media/image132.png"/><Relationship Id="rId141" Type="http://schemas.openxmlformats.org/officeDocument/2006/relationships/image" Target="media/image133.png"/><Relationship Id="rId142" Type="http://schemas.openxmlformats.org/officeDocument/2006/relationships/image" Target="media/image134.png"/><Relationship Id="rId143" Type="http://schemas.openxmlformats.org/officeDocument/2006/relationships/image" Target="media/image135.png"/><Relationship Id="rId144" Type="http://schemas.openxmlformats.org/officeDocument/2006/relationships/image" Target="media/image136.png"/><Relationship Id="rId145" Type="http://schemas.openxmlformats.org/officeDocument/2006/relationships/image" Target="media/image137.png"/><Relationship Id="rId146" Type="http://schemas.openxmlformats.org/officeDocument/2006/relationships/image" Target="media/image138.png"/><Relationship Id="rId147" Type="http://schemas.openxmlformats.org/officeDocument/2006/relationships/image" Target="media/image139.png"/><Relationship Id="rId148" Type="http://schemas.openxmlformats.org/officeDocument/2006/relationships/image" Target="media/image140.png"/><Relationship Id="rId149" Type="http://schemas.openxmlformats.org/officeDocument/2006/relationships/image" Target="media/image141.png"/><Relationship Id="rId150" Type="http://schemas.openxmlformats.org/officeDocument/2006/relationships/image" Target="media/image142.png"/><Relationship Id="rId151" Type="http://schemas.openxmlformats.org/officeDocument/2006/relationships/image" Target="media/image143.png"/><Relationship Id="rId152" Type="http://schemas.openxmlformats.org/officeDocument/2006/relationships/image" Target="media/image144.png"/><Relationship Id="rId153" Type="http://schemas.openxmlformats.org/officeDocument/2006/relationships/image" Target="media/image145.png"/><Relationship Id="rId154" Type="http://schemas.openxmlformats.org/officeDocument/2006/relationships/image" Target="media/image146.png"/><Relationship Id="rId155" Type="http://schemas.openxmlformats.org/officeDocument/2006/relationships/image" Target="media/image147.png"/><Relationship Id="rId156" Type="http://schemas.openxmlformats.org/officeDocument/2006/relationships/image" Target="media/image148.png"/><Relationship Id="rId157" Type="http://schemas.openxmlformats.org/officeDocument/2006/relationships/image" Target="media/image149.png"/><Relationship Id="rId158" Type="http://schemas.openxmlformats.org/officeDocument/2006/relationships/image" Target="media/image150.png"/><Relationship Id="rId159" Type="http://schemas.openxmlformats.org/officeDocument/2006/relationships/image" Target="media/image151.png"/><Relationship Id="rId160" Type="http://schemas.openxmlformats.org/officeDocument/2006/relationships/image" Target="media/image152.png"/><Relationship Id="rId161" Type="http://schemas.openxmlformats.org/officeDocument/2006/relationships/image" Target="media/image153.png"/><Relationship Id="rId162" Type="http://schemas.openxmlformats.org/officeDocument/2006/relationships/image" Target="media/image154.png"/><Relationship Id="rId163" Type="http://schemas.openxmlformats.org/officeDocument/2006/relationships/image" Target="media/image155.png"/><Relationship Id="rId164" Type="http://schemas.openxmlformats.org/officeDocument/2006/relationships/image" Target="media/image156.png"/><Relationship Id="rId165" Type="http://schemas.openxmlformats.org/officeDocument/2006/relationships/image" Target="media/image157.png"/><Relationship Id="rId166" Type="http://schemas.openxmlformats.org/officeDocument/2006/relationships/image" Target="media/image158.png"/><Relationship Id="rId167" Type="http://schemas.openxmlformats.org/officeDocument/2006/relationships/image" Target="media/image159.png"/><Relationship Id="rId168" Type="http://schemas.openxmlformats.org/officeDocument/2006/relationships/image" Target="media/image160.png"/><Relationship Id="rId169" Type="http://schemas.openxmlformats.org/officeDocument/2006/relationships/image" Target="media/image161.png"/><Relationship Id="rId170" Type="http://schemas.openxmlformats.org/officeDocument/2006/relationships/image" Target="media/image162.png"/><Relationship Id="rId171" Type="http://schemas.openxmlformats.org/officeDocument/2006/relationships/image" Target="media/image163.png"/><Relationship Id="rId172" Type="http://schemas.openxmlformats.org/officeDocument/2006/relationships/image" Target="media/image164.png"/><Relationship Id="rId173" Type="http://schemas.openxmlformats.org/officeDocument/2006/relationships/image" Target="media/image165.png"/><Relationship Id="rId174" Type="http://schemas.openxmlformats.org/officeDocument/2006/relationships/image" Target="media/image166.png"/><Relationship Id="rId175" Type="http://schemas.openxmlformats.org/officeDocument/2006/relationships/image" Target="media/image167.png"/><Relationship Id="rId176" Type="http://schemas.openxmlformats.org/officeDocument/2006/relationships/image" Target="media/image168.png"/><Relationship Id="rId177" Type="http://schemas.openxmlformats.org/officeDocument/2006/relationships/image" Target="media/image169.png"/><Relationship Id="rId178" Type="http://schemas.openxmlformats.org/officeDocument/2006/relationships/image" Target="media/image170.png"/><Relationship Id="rId179" Type="http://schemas.openxmlformats.org/officeDocument/2006/relationships/image" Target="media/image171.png"/><Relationship Id="rId180" Type="http://schemas.openxmlformats.org/officeDocument/2006/relationships/image" Target="media/image172.png"/><Relationship Id="rId181" Type="http://schemas.openxmlformats.org/officeDocument/2006/relationships/image" Target="media/image173.png"/><Relationship Id="rId182" Type="http://schemas.openxmlformats.org/officeDocument/2006/relationships/image" Target="media/image174.png"/><Relationship Id="rId183" Type="http://schemas.openxmlformats.org/officeDocument/2006/relationships/image" Target="media/image175.png"/><Relationship Id="rId184" Type="http://schemas.openxmlformats.org/officeDocument/2006/relationships/image" Target="media/image176.png"/><Relationship Id="rId185" Type="http://schemas.openxmlformats.org/officeDocument/2006/relationships/image" Target="media/image177.png"/><Relationship Id="rId186" Type="http://schemas.openxmlformats.org/officeDocument/2006/relationships/image" Target="media/image178.png"/><Relationship Id="rId187" Type="http://schemas.openxmlformats.org/officeDocument/2006/relationships/image" Target="media/image179.png"/><Relationship Id="rId188" Type="http://schemas.openxmlformats.org/officeDocument/2006/relationships/image" Target="media/image180.png"/><Relationship Id="rId189" Type="http://schemas.openxmlformats.org/officeDocument/2006/relationships/image" Target="media/image181.png"/><Relationship Id="rId190" Type="http://schemas.openxmlformats.org/officeDocument/2006/relationships/image" Target="media/image182.png"/><Relationship Id="rId191" Type="http://schemas.openxmlformats.org/officeDocument/2006/relationships/image" Target="media/image183.png"/><Relationship Id="rId192" Type="http://schemas.openxmlformats.org/officeDocument/2006/relationships/image" Target="media/image184.png"/><Relationship Id="rId193" Type="http://schemas.openxmlformats.org/officeDocument/2006/relationships/image" Target="media/image185.png"/><Relationship Id="rId194" Type="http://schemas.openxmlformats.org/officeDocument/2006/relationships/image" Target="media/image186.png"/><Relationship Id="rId195" Type="http://schemas.openxmlformats.org/officeDocument/2006/relationships/image" Target="media/image187.png"/><Relationship Id="rId196" Type="http://schemas.openxmlformats.org/officeDocument/2006/relationships/image" Target="media/image188.png"/><Relationship Id="rId197" Type="http://schemas.openxmlformats.org/officeDocument/2006/relationships/image" Target="media/image189.png"/><Relationship Id="rId198" Type="http://schemas.openxmlformats.org/officeDocument/2006/relationships/image" Target="media/image190.png"/><Relationship Id="rId199" Type="http://schemas.openxmlformats.org/officeDocument/2006/relationships/image" Target="media/image191.png"/><Relationship Id="rId200" Type="http://schemas.openxmlformats.org/officeDocument/2006/relationships/image" Target="media/image192.png"/><Relationship Id="rId201" Type="http://schemas.openxmlformats.org/officeDocument/2006/relationships/image" Target="media/image193.png"/><Relationship Id="rId202" Type="http://schemas.openxmlformats.org/officeDocument/2006/relationships/image" Target="media/image194.png"/><Relationship Id="rId203" Type="http://schemas.openxmlformats.org/officeDocument/2006/relationships/image" Target="media/image195.png"/><Relationship Id="rId204" Type="http://schemas.openxmlformats.org/officeDocument/2006/relationships/image" Target="media/image196.png"/><Relationship Id="rId205" Type="http://schemas.openxmlformats.org/officeDocument/2006/relationships/image" Target="media/image197.png"/><Relationship Id="rId206" Type="http://schemas.openxmlformats.org/officeDocument/2006/relationships/image" Target="media/image198.png"/><Relationship Id="rId207" Type="http://schemas.openxmlformats.org/officeDocument/2006/relationships/image" Target="media/image199.png"/><Relationship Id="rId208" Type="http://schemas.openxmlformats.org/officeDocument/2006/relationships/image" Target="media/image200.png"/><Relationship Id="rId209" Type="http://schemas.openxmlformats.org/officeDocument/2006/relationships/image" Target="media/image201.png"/><Relationship Id="rId210" Type="http://schemas.openxmlformats.org/officeDocument/2006/relationships/image" Target="media/image202.png"/><Relationship Id="rId211" Type="http://schemas.openxmlformats.org/officeDocument/2006/relationships/image" Target="media/image203.png"/><Relationship Id="rId212" Type="http://schemas.openxmlformats.org/officeDocument/2006/relationships/image" Target="media/image204.png"/><Relationship Id="rId213" Type="http://schemas.openxmlformats.org/officeDocument/2006/relationships/image" Target="media/image205.png"/><Relationship Id="rId214" Type="http://schemas.openxmlformats.org/officeDocument/2006/relationships/image" Target="media/image206.png"/><Relationship Id="rId215" Type="http://schemas.openxmlformats.org/officeDocument/2006/relationships/image" Target="media/image207.png"/><Relationship Id="rId216" Type="http://schemas.openxmlformats.org/officeDocument/2006/relationships/image" Target="media/image208.png"/><Relationship Id="rId217" Type="http://schemas.openxmlformats.org/officeDocument/2006/relationships/image" Target="media/image209.png"/><Relationship Id="rId218" Type="http://schemas.openxmlformats.org/officeDocument/2006/relationships/image" Target="media/image210.png"/><Relationship Id="rId219" Type="http://schemas.openxmlformats.org/officeDocument/2006/relationships/image" Target="media/image211.png"/><Relationship Id="rId220" Type="http://schemas.openxmlformats.org/officeDocument/2006/relationships/image" Target="media/image212.png"/><Relationship Id="rId221" Type="http://schemas.openxmlformats.org/officeDocument/2006/relationships/image" Target="media/image213.png"/><Relationship Id="rId222" Type="http://schemas.openxmlformats.org/officeDocument/2006/relationships/image" Target="media/image214.png"/><Relationship Id="rId223" Type="http://schemas.openxmlformats.org/officeDocument/2006/relationships/image" Target="media/image215.png"/><Relationship Id="rId224" Type="http://schemas.openxmlformats.org/officeDocument/2006/relationships/image" Target="media/image216.png"/><Relationship Id="rId225" Type="http://schemas.openxmlformats.org/officeDocument/2006/relationships/image" Target="media/image217.png"/><Relationship Id="rId226" Type="http://schemas.openxmlformats.org/officeDocument/2006/relationships/image" Target="media/image218.png"/><Relationship Id="rId227" Type="http://schemas.openxmlformats.org/officeDocument/2006/relationships/image" Target="media/image219.png"/><Relationship Id="rId228" Type="http://schemas.openxmlformats.org/officeDocument/2006/relationships/image" Target="media/image220.png"/><Relationship Id="rId229" Type="http://schemas.openxmlformats.org/officeDocument/2006/relationships/image" Target="media/image221.png"/><Relationship Id="rId230" Type="http://schemas.openxmlformats.org/officeDocument/2006/relationships/image" Target="media/image222.png"/><Relationship Id="rId231" Type="http://schemas.openxmlformats.org/officeDocument/2006/relationships/image" Target="media/image223.png"/><Relationship Id="rId232" Type="http://schemas.openxmlformats.org/officeDocument/2006/relationships/image" Target="media/image224.png"/><Relationship Id="rId233" Type="http://schemas.openxmlformats.org/officeDocument/2006/relationships/image" Target="media/image225.png"/><Relationship Id="rId234" Type="http://schemas.openxmlformats.org/officeDocument/2006/relationships/image" Target="media/image226.png"/><Relationship Id="rId235" Type="http://schemas.openxmlformats.org/officeDocument/2006/relationships/image" Target="media/image227.png"/><Relationship Id="rId236" Type="http://schemas.openxmlformats.org/officeDocument/2006/relationships/image" Target="media/image228.png"/><Relationship Id="rId237" Type="http://schemas.openxmlformats.org/officeDocument/2006/relationships/image" Target="media/image229.png"/><Relationship Id="rId238" Type="http://schemas.openxmlformats.org/officeDocument/2006/relationships/image" Target="media/image230.png"/><Relationship Id="rId239" Type="http://schemas.openxmlformats.org/officeDocument/2006/relationships/image" Target="media/image231.png"/><Relationship Id="rId240" Type="http://schemas.openxmlformats.org/officeDocument/2006/relationships/image" Target="media/image232.png"/><Relationship Id="rId241" Type="http://schemas.openxmlformats.org/officeDocument/2006/relationships/image" Target="media/image233.png"/><Relationship Id="rId242" Type="http://schemas.openxmlformats.org/officeDocument/2006/relationships/image" Target="media/image234.png"/><Relationship Id="rId243" Type="http://schemas.openxmlformats.org/officeDocument/2006/relationships/image" Target="media/image235.png"/><Relationship Id="rId244" Type="http://schemas.openxmlformats.org/officeDocument/2006/relationships/image" Target="media/image236.png"/><Relationship Id="rId245" Type="http://schemas.openxmlformats.org/officeDocument/2006/relationships/image" Target="media/image237.png"/><Relationship Id="rId246" Type="http://schemas.openxmlformats.org/officeDocument/2006/relationships/image" Target="media/image238.png"/><Relationship Id="rId247" Type="http://schemas.openxmlformats.org/officeDocument/2006/relationships/image" Target="media/image239.png"/><Relationship Id="rId248" Type="http://schemas.openxmlformats.org/officeDocument/2006/relationships/image" Target="media/image240.png"/><Relationship Id="rId249" Type="http://schemas.openxmlformats.org/officeDocument/2006/relationships/image" Target="media/image241.png"/><Relationship Id="rId250" Type="http://schemas.openxmlformats.org/officeDocument/2006/relationships/image" Target="media/image242.png"/><Relationship Id="rId251" Type="http://schemas.openxmlformats.org/officeDocument/2006/relationships/image" Target="media/image243.png"/><Relationship Id="rId252" Type="http://schemas.openxmlformats.org/officeDocument/2006/relationships/image" Target="media/image244.png"/><Relationship Id="rId253" Type="http://schemas.openxmlformats.org/officeDocument/2006/relationships/image" Target="media/image245.png"/><Relationship Id="rId254" Type="http://schemas.openxmlformats.org/officeDocument/2006/relationships/image" Target="media/image246.png"/><Relationship Id="rId255" Type="http://schemas.openxmlformats.org/officeDocument/2006/relationships/image" Target="media/image247.png"/><Relationship Id="rId256" Type="http://schemas.openxmlformats.org/officeDocument/2006/relationships/image" Target="media/image248.png"/><Relationship Id="rId257" Type="http://schemas.openxmlformats.org/officeDocument/2006/relationships/image" Target="media/image249.png"/><Relationship Id="rId258" Type="http://schemas.openxmlformats.org/officeDocument/2006/relationships/image" Target="media/image250.png"/><Relationship Id="rId259" Type="http://schemas.openxmlformats.org/officeDocument/2006/relationships/image" Target="media/image251.png"/><Relationship Id="rId260" Type="http://schemas.openxmlformats.org/officeDocument/2006/relationships/image" Target="media/image252.png"/><Relationship Id="rId261" Type="http://schemas.openxmlformats.org/officeDocument/2006/relationships/image" Target="media/image253.png"/><Relationship Id="rId262" Type="http://schemas.openxmlformats.org/officeDocument/2006/relationships/image" Target="media/image254.png"/><Relationship Id="rId263" Type="http://schemas.openxmlformats.org/officeDocument/2006/relationships/image" Target="media/image255.png"/><Relationship Id="rId264" Type="http://schemas.openxmlformats.org/officeDocument/2006/relationships/image" Target="media/image256.png"/><Relationship Id="rId265" Type="http://schemas.openxmlformats.org/officeDocument/2006/relationships/image" Target="media/image257.png"/><Relationship Id="rId266" Type="http://schemas.openxmlformats.org/officeDocument/2006/relationships/image" Target="media/image258.png"/><Relationship Id="rId267" Type="http://schemas.openxmlformats.org/officeDocument/2006/relationships/image" Target="media/image259.png"/><Relationship Id="rId268" Type="http://schemas.openxmlformats.org/officeDocument/2006/relationships/image" Target="media/image260.png"/><Relationship Id="rId269" Type="http://schemas.openxmlformats.org/officeDocument/2006/relationships/image" Target="media/image261.png"/><Relationship Id="rId270" Type="http://schemas.openxmlformats.org/officeDocument/2006/relationships/image" Target="media/image262.png"/><Relationship Id="rId271" Type="http://schemas.openxmlformats.org/officeDocument/2006/relationships/image" Target="media/image263.png"/><Relationship Id="rId272" Type="http://schemas.openxmlformats.org/officeDocument/2006/relationships/image" Target="media/image264.png"/><Relationship Id="rId273" Type="http://schemas.openxmlformats.org/officeDocument/2006/relationships/image" Target="media/image265.png"/><Relationship Id="rId274" Type="http://schemas.openxmlformats.org/officeDocument/2006/relationships/image" Target="media/image266.png"/><Relationship Id="rId275" Type="http://schemas.openxmlformats.org/officeDocument/2006/relationships/image" Target="media/image267.png"/><Relationship Id="rId276" Type="http://schemas.openxmlformats.org/officeDocument/2006/relationships/image" Target="media/image268.png"/><Relationship Id="rId277" Type="http://schemas.openxmlformats.org/officeDocument/2006/relationships/image" Target="media/image269.png"/><Relationship Id="rId278" Type="http://schemas.openxmlformats.org/officeDocument/2006/relationships/image" Target="media/image270.png"/><Relationship Id="rId279" Type="http://schemas.openxmlformats.org/officeDocument/2006/relationships/image" Target="media/image271.png"/><Relationship Id="rId280" Type="http://schemas.openxmlformats.org/officeDocument/2006/relationships/image" Target="media/image272.png"/><Relationship Id="rId281" Type="http://schemas.openxmlformats.org/officeDocument/2006/relationships/image" Target="media/image273.png"/><Relationship Id="rId282" Type="http://schemas.openxmlformats.org/officeDocument/2006/relationships/image" Target="media/image274.png"/><Relationship Id="rId283" Type="http://schemas.openxmlformats.org/officeDocument/2006/relationships/image" Target="media/image275.png"/><Relationship Id="rId284" Type="http://schemas.openxmlformats.org/officeDocument/2006/relationships/image" Target="media/image276.png"/><Relationship Id="rId285" Type="http://schemas.openxmlformats.org/officeDocument/2006/relationships/image" Target="media/image277.png"/><Relationship Id="rId286" Type="http://schemas.openxmlformats.org/officeDocument/2006/relationships/image" Target="media/image278.png"/><Relationship Id="rId287" Type="http://schemas.openxmlformats.org/officeDocument/2006/relationships/image" Target="media/image279.png"/><Relationship Id="rId288" Type="http://schemas.openxmlformats.org/officeDocument/2006/relationships/image" Target="media/image280.png"/><Relationship Id="rId289" Type="http://schemas.openxmlformats.org/officeDocument/2006/relationships/image" Target="media/image281.png"/><Relationship Id="rId290" Type="http://schemas.openxmlformats.org/officeDocument/2006/relationships/image" Target="media/image282.png"/><Relationship Id="rId291" Type="http://schemas.openxmlformats.org/officeDocument/2006/relationships/image" Target="media/image283.png"/><Relationship Id="rId292" Type="http://schemas.openxmlformats.org/officeDocument/2006/relationships/image" Target="media/image284.png"/><Relationship Id="rId293" Type="http://schemas.openxmlformats.org/officeDocument/2006/relationships/image" Target="media/image285.png"/><Relationship Id="rId294" Type="http://schemas.openxmlformats.org/officeDocument/2006/relationships/image" Target="media/image286.png"/><Relationship Id="rId295" Type="http://schemas.openxmlformats.org/officeDocument/2006/relationships/image" Target="media/image287.png"/><Relationship Id="rId296" Type="http://schemas.openxmlformats.org/officeDocument/2006/relationships/image" Target="media/image288.png"/><Relationship Id="rId297" Type="http://schemas.openxmlformats.org/officeDocument/2006/relationships/image" Target="media/image289.png"/><Relationship Id="rId298" Type="http://schemas.openxmlformats.org/officeDocument/2006/relationships/image" Target="media/image290.png"/><Relationship Id="rId299" Type="http://schemas.openxmlformats.org/officeDocument/2006/relationships/image" Target="media/image291.png"/><Relationship Id="rId300" Type="http://schemas.openxmlformats.org/officeDocument/2006/relationships/image" Target="media/image292.png"/><Relationship Id="rId301" Type="http://schemas.openxmlformats.org/officeDocument/2006/relationships/image" Target="media/image293.png"/><Relationship Id="rId302" Type="http://schemas.openxmlformats.org/officeDocument/2006/relationships/image" Target="media/image294.png"/><Relationship Id="rId303" Type="http://schemas.openxmlformats.org/officeDocument/2006/relationships/image" Target="media/image295.png"/><Relationship Id="rId304" Type="http://schemas.openxmlformats.org/officeDocument/2006/relationships/image" Target="media/image296.png"/><Relationship Id="rId305" Type="http://schemas.openxmlformats.org/officeDocument/2006/relationships/image" Target="media/image297.png"/><Relationship Id="rId306" Type="http://schemas.openxmlformats.org/officeDocument/2006/relationships/image" Target="media/image298.png"/><Relationship Id="rId307" Type="http://schemas.openxmlformats.org/officeDocument/2006/relationships/image" Target="media/image299.png"/><Relationship Id="rId308" Type="http://schemas.openxmlformats.org/officeDocument/2006/relationships/image" Target="media/image300.png"/><Relationship Id="rId309" Type="http://schemas.openxmlformats.org/officeDocument/2006/relationships/image" Target="media/image301.png"/><Relationship Id="rId310" Type="http://schemas.openxmlformats.org/officeDocument/2006/relationships/image" Target="media/image302.png"/><Relationship Id="rId311" Type="http://schemas.openxmlformats.org/officeDocument/2006/relationships/image" Target="media/image303.png"/><Relationship Id="rId312" Type="http://schemas.openxmlformats.org/officeDocument/2006/relationships/image" Target="media/image304.png"/><Relationship Id="rId313" Type="http://schemas.openxmlformats.org/officeDocument/2006/relationships/image" Target="media/image305.png"/><Relationship Id="rId314" Type="http://schemas.openxmlformats.org/officeDocument/2006/relationships/image" Target="media/image306.png"/><Relationship Id="rId315" Type="http://schemas.openxmlformats.org/officeDocument/2006/relationships/image" Target="media/image307.png"/><Relationship Id="rId316" Type="http://schemas.openxmlformats.org/officeDocument/2006/relationships/image" Target="media/image308.png"/><Relationship Id="rId317" Type="http://schemas.openxmlformats.org/officeDocument/2006/relationships/image" Target="media/image309.png"/><Relationship Id="rId318" Type="http://schemas.openxmlformats.org/officeDocument/2006/relationships/image" Target="media/image310.png"/><Relationship Id="rId319" Type="http://schemas.openxmlformats.org/officeDocument/2006/relationships/image" Target="media/image311.png"/><Relationship Id="rId320" Type="http://schemas.openxmlformats.org/officeDocument/2006/relationships/image" Target="media/image312.png"/><Relationship Id="rId321" Type="http://schemas.openxmlformats.org/officeDocument/2006/relationships/image" Target="media/image313.png"/><Relationship Id="rId322" Type="http://schemas.openxmlformats.org/officeDocument/2006/relationships/image" Target="media/image314.png"/><Relationship Id="rId323" Type="http://schemas.openxmlformats.org/officeDocument/2006/relationships/image" Target="media/image315.png"/><Relationship Id="rId324" Type="http://schemas.openxmlformats.org/officeDocument/2006/relationships/image" Target="media/image316.png"/><Relationship Id="rId325" Type="http://schemas.openxmlformats.org/officeDocument/2006/relationships/image" Target="media/image317.png"/><Relationship Id="rId326" Type="http://schemas.openxmlformats.org/officeDocument/2006/relationships/image" Target="media/image318.png"/><Relationship Id="rId327" Type="http://schemas.openxmlformats.org/officeDocument/2006/relationships/image" Target="media/image319.png"/><Relationship Id="rId328" Type="http://schemas.openxmlformats.org/officeDocument/2006/relationships/image" Target="media/image320.png"/><Relationship Id="rId329" Type="http://schemas.openxmlformats.org/officeDocument/2006/relationships/image" Target="media/image321.png"/><Relationship Id="rId330" Type="http://schemas.openxmlformats.org/officeDocument/2006/relationships/image" Target="media/image322.png"/><Relationship Id="rId331" Type="http://schemas.openxmlformats.org/officeDocument/2006/relationships/image" Target="media/image323.png"/><Relationship Id="rId332" Type="http://schemas.openxmlformats.org/officeDocument/2006/relationships/image" Target="media/image324.png"/><Relationship Id="rId333" Type="http://schemas.openxmlformats.org/officeDocument/2006/relationships/image" Target="media/image325.png"/><Relationship Id="rId334" Type="http://schemas.openxmlformats.org/officeDocument/2006/relationships/image" Target="media/image326.png"/><Relationship Id="rId335" Type="http://schemas.openxmlformats.org/officeDocument/2006/relationships/image" Target="media/image327.png"/><Relationship Id="rId336" Type="http://schemas.openxmlformats.org/officeDocument/2006/relationships/image" Target="media/image328.png"/><Relationship Id="rId337" Type="http://schemas.openxmlformats.org/officeDocument/2006/relationships/image" Target="media/image329.png"/><Relationship Id="rId338" Type="http://schemas.openxmlformats.org/officeDocument/2006/relationships/image" Target="media/image330.png"/><Relationship Id="rId339" Type="http://schemas.openxmlformats.org/officeDocument/2006/relationships/image" Target="media/image331.png"/><Relationship Id="rId340" Type="http://schemas.openxmlformats.org/officeDocument/2006/relationships/image" Target="media/image332.png"/><Relationship Id="rId341" Type="http://schemas.openxmlformats.org/officeDocument/2006/relationships/image" Target="media/image333.png"/><Relationship Id="rId342" Type="http://schemas.openxmlformats.org/officeDocument/2006/relationships/image" Target="media/image334.png"/><Relationship Id="rId343" Type="http://schemas.openxmlformats.org/officeDocument/2006/relationships/image" Target="media/image335.png"/><Relationship Id="rId344" Type="http://schemas.openxmlformats.org/officeDocument/2006/relationships/image" Target="media/image336.png"/><Relationship Id="rId345" Type="http://schemas.openxmlformats.org/officeDocument/2006/relationships/image" Target="media/image337.png"/><Relationship Id="rId346" Type="http://schemas.openxmlformats.org/officeDocument/2006/relationships/image" Target="media/image338.png"/><Relationship Id="rId347" Type="http://schemas.openxmlformats.org/officeDocument/2006/relationships/image" Target="media/image339.png"/><Relationship Id="rId348" Type="http://schemas.openxmlformats.org/officeDocument/2006/relationships/image" Target="media/image340.png"/><Relationship Id="rId349" Type="http://schemas.openxmlformats.org/officeDocument/2006/relationships/image" Target="media/image341.png"/><Relationship Id="rId350" Type="http://schemas.openxmlformats.org/officeDocument/2006/relationships/image" Target="media/image342.png"/><Relationship Id="rId351" Type="http://schemas.openxmlformats.org/officeDocument/2006/relationships/image" Target="media/image343.png"/><Relationship Id="rId352" Type="http://schemas.openxmlformats.org/officeDocument/2006/relationships/image" Target="media/image344.png"/><Relationship Id="rId353" Type="http://schemas.openxmlformats.org/officeDocument/2006/relationships/image" Target="media/image345.png"/><Relationship Id="rId354" Type="http://schemas.openxmlformats.org/officeDocument/2006/relationships/image" Target="media/image346.png"/><Relationship Id="rId355" Type="http://schemas.openxmlformats.org/officeDocument/2006/relationships/image" Target="media/image347.png"/><Relationship Id="rId356" Type="http://schemas.openxmlformats.org/officeDocument/2006/relationships/image" Target="media/image348.png"/><Relationship Id="rId357" Type="http://schemas.openxmlformats.org/officeDocument/2006/relationships/image" Target="media/image349.png"/><Relationship Id="rId358" Type="http://schemas.openxmlformats.org/officeDocument/2006/relationships/image" Target="media/image350.png"/><Relationship Id="rId359" Type="http://schemas.openxmlformats.org/officeDocument/2006/relationships/image" Target="media/image351.png"/><Relationship Id="rId360" Type="http://schemas.openxmlformats.org/officeDocument/2006/relationships/image" Target="media/image352.png"/><Relationship Id="rId361" Type="http://schemas.openxmlformats.org/officeDocument/2006/relationships/image" Target="media/image353.png"/><Relationship Id="rId362" Type="http://schemas.openxmlformats.org/officeDocument/2006/relationships/image" Target="media/image354.png"/><Relationship Id="rId363" Type="http://schemas.openxmlformats.org/officeDocument/2006/relationships/image" Target="media/image355.png"/><Relationship Id="rId364" Type="http://schemas.openxmlformats.org/officeDocument/2006/relationships/image" Target="media/image356.png"/><Relationship Id="rId365" Type="http://schemas.openxmlformats.org/officeDocument/2006/relationships/image" Target="media/image357.png"/><Relationship Id="rId366" Type="http://schemas.openxmlformats.org/officeDocument/2006/relationships/image" Target="media/image358.png"/><Relationship Id="rId367" Type="http://schemas.openxmlformats.org/officeDocument/2006/relationships/image" Target="media/image359.png"/><Relationship Id="rId368" Type="http://schemas.openxmlformats.org/officeDocument/2006/relationships/image" Target="media/image360.png"/><Relationship Id="rId369" Type="http://schemas.openxmlformats.org/officeDocument/2006/relationships/image" Target="media/image361.png"/><Relationship Id="rId370" Type="http://schemas.openxmlformats.org/officeDocument/2006/relationships/image" Target="media/image362.png"/><Relationship Id="rId371" Type="http://schemas.openxmlformats.org/officeDocument/2006/relationships/image" Target="media/image363.png"/><Relationship Id="rId372" Type="http://schemas.openxmlformats.org/officeDocument/2006/relationships/image" Target="media/image364.png"/><Relationship Id="rId373" Type="http://schemas.openxmlformats.org/officeDocument/2006/relationships/image" Target="media/image365.png"/><Relationship Id="rId374" Type="http://schemas.openxmlformats.org/officeDocument/2006/relationships/image" Target="media/image366.png"/><Relationship Id="rId375" Type="http://schemas.openxmlformats.org/officeDocument/2006/relationships/image" Target="media/image367.png"/><Relationship Id="rId376" Type="http://schemas.openxmlformats.org/officeDocument/2006/relationships/image" Target="media/image368.png"/><Relationship Id="rId377" Type="http://schemas.openxmlformats.org/officeDocument/2006/relationships/image" Target="media/image369.png"/><Relationship Id="rId378" Type="http://schemas.openxmlformats.org/officeDocument/2006/relationships/image" Target="media/image370.png"/><Relationship Id="rId379" Type="http://schemas.openxmlformats.org/officeDocument/2006/relationships/image" Target="media/image371.png"/><Relationship Id="rId380" Type="http://schemas.openxmlformats.org/officeDocument/2006/relationships/image" Target="media/image372.png"/><Relationship Id="rId381" Type="http://schemas.openxmlformats.org/officeDocument/2006/relationships/image" Target="media/image373.png"/><Relationship Id="rId382" Type="http://schemas.openxmlformats.org/officeDocument/2006/relationships/image" Target="media/image374.png"/><Relationship Id="rId383" Type="http://schemas.openxmlformats.org/officeDocument/2006/relationships/image" Target="media/image375.png"/><Relationship Id="rId384" Type="http://schemas.openxmlformats.org/officeDocument/2006/relationships/image" Target="media/image376.png"/><Relationship Id="rId385" Type="http://schemas.openxmlformats.org/officeDocument/2006/relationships/image" Target="media/image377.png"/><Relationship Id="rId386" Type="http://schemas.openxmlformats.org/officeDocument/2006/relationships/image" Target="media/image378.png"/><Relationship Id="rId387" Type="http://schemas.openxmlformats.org/officeDocument/2006/relationships/image" Target="media/image379.png"/><Relationship Id="rId388" Type="http://schemas.openxmlformats.org/officeDocument/2006/relationships/image" Target="media/image380.png"/><Relationship Id="rId389" Type="http://schemas.openxmlformats.org/officeDocument/2006/relationships/image" Target="media/image381.png"/><Relationship Id="rId390" Type="http://schemas.openxmlformats.org/officeDocument/2006/relationships/image" Target="media/image382.png"/><Relationship Id="rId391" Type="http://schemas.openxmlformats.org/officeDocument/2006/relationships/image" Target="media/image383.png"/><Relationship Id="rId392" Type="http://schemas.openxmlformats.org/officeDocument/2006/relationships/image" Target="media/image384.png"/><Relationship Id="rId393" Type="http://schemas.openxmlformats.org/officeDocument/2006/relationships/image" Target="media/image385.png"/><Relationship Id="rId394" Type="http://schemas.openxmlformats.org/officeDocument/2006/relationships/image" Target="media/image386.png"/><Relationship Id="rId395" Type="http://schemas.openxmlformats.org/officeDocument/2006/relationships/image" Target="media/image387.png"/><Relationship Id="rId396" Type="http://schemas.openxmlformats.org/officeDocument/2006/relationships/image" Target="media/image388.png"/><Relationship Id="rId397" Type="http://schemas.openxmlformats.org/officeDocument/2006/relationships/image" Target="media/image389.png"/><Relationship Id="rId398" Type="http://schemas.openxmlformats.org/officeDocument/2006/relationships/image" Target="media/image390.png"/><Relationship Id="rId399" Type="http://schemas.openxmlformats.org/officeDocument/2006/relationships/image" Target="media/image391.png"/><Relationship Id="rId400" Type="http://schemas.openxmlformats.org/officeDocument/2006/relationships/image" Target="media/image392.png"/><Relationship Id="rId401" Type="http://schemas.openxmlformats.org/officeDocument/2006/relationships/image" Target="media/image393.png"/><Relationship Id="rId402" Type="http://schemas.openxmlformats.org/officeDocument/2006/relationships/image" Target="media/image394.png"/><Relationship Id="rId403" Type="http://schemas.openxmlformats.org/officeDocument/2006/relationships/image" Target="media/image395.png"/><Relationship Id="rId404" Type="http://schemas.openxmlformats.org/officeDocument/2006/relationships/image" Target="media/image396.png"/><Relationship Id="rId405" Type="http://schemas.openxmlformats.org/officeDocument/2006/relationships/image" Target="media/image397.png"/><Relationship Id="rId406" Type="http://schemas.openxmlformats.org/officeDocument/2006/relationships/image" Target="media/image398.png"/><Relationship Id="rId407" Type="http://schemas.openxmlformats.org/officeDocument/2006/relationships/image" Target="media/image399.png"/><Relationship Id="rId408" Type="http://schemas.openxmlformats.org/officeDocument/2006/relationships/image" Target="media/image400.png"/><Relationship Id="rId409" Type="http://schemas.openxmlformats.org/officeDocument/2006/relationships/image" Target="media/image401.png"/><Relationship Id="rId410" Type="http://schemas.openxmlformats.org/officeDocument/2006/relationships/image" Target="media/image402.png"/><Relationship Id="rId411" Type="http://schemas.openxmlformats.org/officeDocument/2006/relationships/image" Target="media/image403.png"/><Relationship Id="rId412" Type="http://schemas.openxmlformats.org/officeDocument/2006/relationships/image" Target="media/image404.png"/><Relationship Id="rId413" Type="http://schemas.openxmlformats.org/officeDocument/2006/relationships/image" Target="media/image405.png"/><Relationship Id="rId414" Type="http://schemas.openxmlformats.org/officeDocument/2006/relationships/image" Target="media/image406.png"/><Relationship Id="rId415" Type="http://schemas.openxmlformats.org/officeDocument/2006/relationships/image" Target="media/image407.png"/><Relationship Id="rId416" Type="http://schemas.openxmlformats.org/officeDocument/2006/relationships/image" Target="media/image408.png"/><Relationship Id="rId417" Type="http://schemas.openxmlformats.org/officeDocument/2006/relationships/image" Target="media/image409.png"/><Relationship Id="rId418" Type="http://schemas.openxmlformats.org/officeDocument/2006/relationships/image" Target="media/image410.png"/><Relationship Id="rId419" Type="http://schemas.openxmlformats.org/officeDocument/2006/relationships/image" Target="media/image411.png"/><Relationship Id="rId420" Type="http://schemas.openxmlformats.org/officeDocument/2006/relationships/image" Target="media/image412.png"/><Relationship Id="rId421" Type="http://schemas.openxmlformats.org/officeDocument/2006/relationships/image" Target="media/image413.png"/><Relationship Id="rId422" Type="http://schemas.openxmlformats.org/officeDocument/2006/relationships/image" Target="media/image414.png"/><Relationship Id="rId423" Type="http://schemas.openxmlformats.org/officeDocument/2006/relationships/image" Target="media/image415.png"/><Relationship Id="rId424" Type="http://schemas.openxmlformats.org/officeDocument/2006/relationships/image" Target="media/image416.png"/><Relationship Id="rId425" Type="http://schemas.openxmlformats.org/officeDocument/2006/relationships/image" Target="media/image417.png"/><Relationship Id="rId426" Type="http://schemas.openxmlformats.org/officeDocument/2006/relationships/image" Target="media/image418.png"/><Relationship Id="rId427" Type="http://schemas.openxmlformats.org/officeDocument/2006/relationships/image" Target="media/image419.png"/><Relationship Id="rId428" Type="http://schemas.openxmlformats.org/officeDocument/2006/relationships/image" Target="media/image420.png"/><Relationship Id="rId429" Type="http://schemas.openxmlformats.org/officeDocument/2006/relationships/image" Target="media/image421.png"/><Relationship Id="rId430" Type="http://schemas.openxmlformats.org/officeDocument/2006/relationships/image" Target="media/image422.png"/><Relationship Id="rId431" Type="http://schemas.openxmlformats.org/officeDocument/2006/relationships/image" Target="media/image423.png"/><Relationship Id="rId432" Type="http://schemas.openxmlformats.org/officeDocument/2006/relationships/image" Target="media/image424.png"/><Relationship Id="rId433" Type="http://schemas.openxmlformats.org/officeDocument/2006/relationships/image" Target="media/image425.png"/><Relationship Id="rId434" Type="http://schemas.openxmlformats.org/officeDocument/2006/relationships/image" Target="media/image426.png"/><Relationship Id="rId435" Type="http://schemas.openxmlformats.org/officeDocument/2006/relationships/image" Target="media/image427.png"/><Relationship Id="rId436" Type="http://schemas.openxmlformats.org/officeDocument/2006/relationships/image" Target="media/image428.png"/><Relationship Id="rId437" Type="http://schemas.openxmlformats.org/officeDocument/2006/relationships/image" Target="media/image429.png"/><Relationship Id="rId438" Type="http://schemas.openxmlformats.org/officeDocument/2006/relationships/image" Target="media/image430.png"/><Relationship Id="rId439" Type="http://schemas.openxmlformats.org/officeDocument/2006/relationships/image" Target="media/image431.png"/><Relationship Id="rId440" Type="http://schemas.openxmlformats.org/officeDocument/2006/relationships/image" Target="media/image432.png"/><Relationship Id="rId441" Type="http://schemas.openxmlformats.org/officeDocument/2006/relationships/image" Target="media/image433.png"/><Relationship Id="rId442" Type="http://schemas.openxmlformats.org/officeDocument/2006/relationships/image" Target="media/image434.png"/><Relationship Id="rId443" Type="http://schemas.openxmlformats.org/officeDocument/2006/relationships/image" Target="media/image435.png"/><Relationship Id="rId444" Type="http://schemas.openxmlformats.org/officeDocument/2006/relationships/image" Target="media/image436.png"/><Relationship Id="rId445" Type="http://schemas.openxmlformats.org/officeDocument/2006/relationships/image" Target="media/image437.png"/><Relationship Id="rId446" Type="http://schemas.openxmlformats.org/officeDocument/2006/relationships/image" Target="media/image438.png"/><Relationship Id="rId447" Type="http://schemas.openxmlformats.org/officeDocument/2006/relationships/image" Target="media/image439.png"/><Relationship Id="rId448" Type="http://schemas.openxmlformats.org/officeDocument/2006/relationships/image" Target="media/image440.png"/><Relationship Id="rId449" Type="http://schemas.openxmlformats.org/officeDocument/2006/relationships/image" Target="media/image441.png"/><Relationship Id="rId450" Type="http://schemas.openxmlformats.org/officeDocument/2006/relationships/image" Target="media/image442.png"/><Relationship Id="rId451" Type="http://schemas.openxmlformats.org/officeDocument/2006/relationships/image" Target="media/image443.png"/><Relationship Id="rId452" Type="http://schemas.openxmlformats.org/officeDocument/2006/relationships/image" Target="media/image444.png"/><Relationship Id="rId453" Type="http://schemas.openxmlformats.org/officeDocument/2006/relationships/image" Target="media/image445.png"/><Relationship Id="rId454" Type="http://schemas.openxmlformats.org/officeDocument/2006/relationships/image" Target="media/image446.png"/><Relationship Id="rId455" Type="http://schemas.openxmlformats.org/officeDocument/2006/relationships/image" Target="media/image447.png"/><Relationship Id="rId456" Type="http://schemas.openxmlformats.org/officeDocument/2006/relationships/image" Target="media/image448.png"/><Relationship Id="rId457" Type="http://schemas.openxmlformats.org/officeDocument/2006/relationships/image" Target="media/image449.png"/><Relationship Id="rId458" Type="http://schemas.openxmlformats.org/officeDocument/2006/relationships/image" Target="media/image450.png"/><Relationship Id="rId459" Type="http://schemas.openxmlformats.org/officeDocument/2006/relationships/image" Target="media/image451.png"/><Relationship Id="rId460" Type="http://schemas.openxmlformats.org/officeDocument/2006/relationships/image" Target="media/image452.png"/><Relationship Id="rId461" Type="http://schemas.openxmlformats.org/officeDocument/2006/relationships/image" Target="media/image453.png"/><Relationship Id="rId462" Type="http://schemas.openxmlformats.org/officeDocument/2006/relationships/image" Target="media/image454.png"/><Relationship Id="rId463" Type="http://schemas.openxmlformats.org/officeDocument/2006/relationships/image" Target="media/image455.png"/><Relationship Id="rId464" Type="http://schemas.openxmlformats.org/officeDocument/2006/relationships/image" Target="media/image456.png"/><Relationship Id="rId465" Type="http://schemas.openxmlformats.org/officeDocument/2006/relationships/image" Target="media/image457.png"/><Relationship Id="rId466" Type="http://schemas.openxmlformats.org/officeDocument/2006/relationships/image" Target="media/image458.png"/><Relationship Id="rId467" Type="http://schemas.openxmlformats.org/officeDocument/2006/relationships/image" Target="media/image459.png"/><Relationship Id="rId468" Type="http://schemas.openxmlformats.org/officeDocument/2006/relationships/image" Target="media/image460.png"/><Relationship Id="rId469" Type="http://schemas.openxmlformats.org/officeDocument/2006/relationships/image" Target="media/image461.png"/><Relationship Id="rId470" Type="http://schemas.openxmlformats.org/officeDocument/2006/relationships/image" Target="media/image462.png"/><Relationship Id="rId471" Type="http://schemas.openxmlformats.org/officeDocument/2006/relationships/image" Target="media/image463.png"/><Relationship Id="rId472" Type="http://schemas.openxmlformats.org/officeDocument/2006/relationships/image" Target="media/image464.png"/><Relationship Id="rId473" Type="http://schemas.openxmlformats.org/officeDocument/2006/relationships/image" Target="media/image465.png"/><Relationship Id="rId474" Type="http://schemas.openxmlformats.org/officeDocument/2006/relationships/image" Target="media/image466.png"/><Relationship Id="rId475" Type="http://schemas.openxmlformats.org/officeDocument/2006/relationships/image" Target="media/image467.png"/><Relationship Id="rId476" Type="http://schemas.openxmlformats.org/officeDocument/2006/relationships/image" Target="media/image468.png"/><Relationship Id="rId477" Type="http://schemas.openxmlformats.org/officeDocument/2006/relationships/image" Target="media/image469.png"/><Relationship Id="rId478" Type="http://schemas.openxmlformats.org/officeDocument/2006/relationships/image" Target="media/image470.png"/><Relationship Id="rId479" Type="http://schemas.openxmlformats.org/officeDocument/2006/relationships/image" Target="media/image471.png"/><Relationship Id="rId480" Type="http://schemas.openxmlformats.org/officeDocument/2006/relationships/image" Target="media/image472.png"/><Relationship Id="rId481" Type="http://schemas.openxmlformats.org/officeDocument/2006/relationships/image" Target="media/image473.png"/><Relationship Id="rId482" Type="http://schemas.openxmlformats.org/officeDocument/2006/relationships/image" Target="media/image474.png"/><Relationship Id="rId483" Type="http://schemas.openxmlformats.org/officeDocument/2006/relationships/image" Target="media/image475.png"/><Relationship Id="rId484" Type="http://schemas.openxmlformats.org/officeDocument/2006/relationships/image" Target="media/image476.png"/><Relationship Id="rId485" Type="http://schemas.openxmlformats.org/officeDocument/2006/relationships/image" Target="media/image477.png"/><Relationship Id="rId486" Type="http://schemas.openxmlformats.org/officeDocument/2006/relationships/image" Target="media/image478.png"/><Relationship Id="rId487" Type="http://schemas.openxmlformats.org/officeDocument/2006/relationships/image" Target="media/image479.png"/><Relationship Id="rId488" Type="http://schemas.openxmlformats.org/officeDocument/2006/relationships/image" Target="media/image480.png"/><Relationship Id="rId489" Type="http://schemas.openxmlformats.org/officeDocument/2006/relationships/image" Target="media/image481.png"/><Relationship Id="rId490" Type="http://schemas.openxmlformats.org/officeDocument/2006/relationships/image" Target="media/image482.png"/><Relationship Id="rId491" Type="http://schemas.openxmlformats.org/officeDocument/2006/relationships/image" Target="media/image483.png"/><Relationship Id="rId492" Type="http://schemas.openxmlformats.org/officeDocument/2006/relationships/image" Target="media/image484.png"/><Relationship Id="rId493" Type="http://schemas.openxmlformats.org/officeDocument/2006/relationships/image" Target="media/image485.png"/><Relationship Id="rId494" Type="http://schemas.openxmlformats.org/officeDocument/2006/relationships/image" Target="media/image486.png"/><Relationship Id="rId495" Type="http://schemas.openxmlformats.org/officeDocument/2006/relationships/image" Target="media/image487.png"/><Relationship Id="rId496" Type="http://schemas.openxmlformats.org/officeDocument/2006/relationships/image" Target="media/image488.png"/><Relationship Id="rId497" Type="http://schemas.openxmlformats.org/officeDocument/2006/relationships/image" Target="media/image489.png"/><Relationship Id="rId498" Type="http://schemas.openxmlformats.org/officeDocument/2006/relationships/image" Target="media/image490.png"/><Relationship Id="rId499" Type="http://schemas.openxmlformats.org/officeDocument/2006/relationships/image" Target="media/image491.png"/><Relationship Id="rId500" Type="http://schemas.openxmlformats.org/officeDocument/2006/relationships/image" Target="media/image492.png"/><Relationship Id="rId501" Type="http://schemas.openxmlformats.org/officeDocument/2006/relationships/image" Target="media/image493.png"/><Relationship Id="rId502" Type="http://schemas.openxmlformats.org/officeDocument/2006/relationships/image" Target="media/image494.png"/><Relationship Id="rId503" Type="http://schemas.openxmlformats.org/officeDocument/2006/relationships/image" Target="media/image495.png"/><Relationship Id="rId504" Type="http://schemas.openxmlformats.org/officeDocument/2006/relationships/image" Target="media/image496.png"/><Relationship Id="rId505" Type="http://schemas.openxmlformats.org/officeDocument/2006/relationships/image" Target="media/image497.png"/><Relationship Id="rId506" Type="http://schemas.openxmlformats.org/officeDocument/2006/relationships/image" Target="media/image498.png"/><Relationship Id="rId507" Type="http://schemas.openxmlformats.org/officeDocument/2006/relationships/image" Target="media/image499.png"/><Relationship Id="rId508" Type="http://schemas.openxmlformats.org/officeDocument/2006/relationships/image" Target="media/image500.png"/><Relationship Id="rId509" Type="http://schemas.openxmlformats.org/officeDocument/2006/relationships/image" Target="media/image501.png"/><Relationship Id="rId510" Type="http://schemas.openxmlformats.org/officeDocument/2006/relationships/image" Target="media/image502.png"/><Relationship Id="rId511" Type="http://schemas.openxmlformats.org/officeDocument/2006/relationships/image" Target="media/image503.png"/><Relationship Id="rId512" Type="http://schemas.openxmlformats.org/officeDocument/2006/relationships/image" Target="media/image504.png"/><Relationship Id="rId513" Type="http://schemas.openxmlformats.org/officeDocument/2006/relationships/image" Target="media/image505.png"/><Relationship Id="rId514" Type="http://schemas.openxmlformats.org/officeDocument/2006/relationships/image" Target="media/image506.png"/><Relationship Id="rId515" Type="http://schemas.openxmlformats.org/officeDocument/2006/relationships/image" Target="media/image507.png"/><Relationship Id="rId516" Type="http://schemas.openxmlformats.org/officeDocument/2006/relationships/image" Target="media/image508.png"/><Relationship Id="rId517" Type="http://schemas.openxmlformats.org/officeDocument/2006/relationships/image" Target="media/image509.png"/><Relationship Id="rId518" Type="http://schemas.openxmlformats.org/officeDocument/2006/relationships/image" Target="media/image510.png"/><Relationship Id="rId519" Type="http://schemas.openxmlformats.org/officeDocument/2006/relationships/image" Target="media/image511.png"/><Relationship Id="rId520" Type="http://schemas.openxmlformats.org/officeDocument/2006/relationships/image" Target="media/image512.png"/><Relationship Id="rId521" Type="http://schemas.openxmlformats.org/officeDocument/2006/relationships/image" Target="media/image513.png"/><Relationship Id="rId522" Type="http://schemas.openxmlformats.org/officeDocument/2006/relationships/image" Target="media/image514.png"/><Relationship Id="rId523" Type="http://schemas.openxmlformats.org/officeDocument/2006/relationships/image" Target="media/image515.png"/><Relationship Id="rId524" Type="http://schemas.openxmlformats.org/officeDocument/2006/relationships/image" Target="media/image516.png"/><Relationship Id="rId525" Type="http://schemas.openxmlformats.org/officeDocument/2006/relationships/image" Target="media/image517.png"/><Relationship Id="rId526" Type="http://schemas.openxmlformats.org/officeDocument/2006/relationships/image" Target="media/image518.png"/><Relationship Id="rId527" Type="http://schemas.openxmlformats.org/officeDocument/2006/relationships/image" Target="media/image519.png"/><Relationship Id="rId528" Type="http://schemas.openxmlformats.org/officeDocument/2006/relationships/image" Target="media/image520.png"/><Relationship Id="rId529" Type="http://schemas.openxmlformats.org/officeDocument/2006/relationships/image" Target="media/image521.png"/><Relationship Id="rId530" Type="http://schemas.openxmlformats.org/officeDocument/2006/relationships/image" Target="media/image522.png"/><Relationship Id="rId531" Type="http://schemas.openxmlformats.org/officeDocument/2006/relationships/image" Target="media/image523.png"/><Relationship Id="rId532" Type="http://schemas.openxmlformats.org/officeDocument/2006/relationships/image" Target="media/image524.png"/><Relationship Id="rId533" Type="http://schemas.openxmlformats.org/officeDocument/2006/relationships/image" Target="media/image525.png"/><Relationship Id="rId534" Type="http://schemas.openxmlformats.org/officeDocument/2006/relationships/image" Target="media/image526.png"/><Relationship Id="rId535" Type="http://schemas.openxmlformats.org/officeDocument/2006/relationships/image" Target="media/image527.png"/><Relationship Id="rId536" Type="http://schemas.openxmlformats.org/officeDocument/2006/relationships/image" Target="media/image528.png"/><Relationship Id="rId537" Type="http://schemas.openxmlformats.org/officeDocument/2006/relationships/image" Target="media/image529.png"/><Relationship Id="rId538" Type="http://schemas.openxmlformats.org/officeDocument/2006/relationships/image" Target="media/image530.png"/><Relationship Id="rId539" Type="http://schemas.openxmlformats.org/officeDocument/2006/relationships/image" Target="media/image531.png"/><Relationship Id="rId540" Type="http://schemas.openxmlformats.org/officeDocument/2006/relationships/image" Target="media/image532.png"/><Relationship Id="rId541" Type="http://schemas.openxmlformats.org/officeDocument/2006/relationships/image" Target="media/image533.png"/><Relationship Id="rId542" Type="http://schemas.openxmlformats.org/officeDocument/2006/relationships/image" Target="media/image534.png"/><Relationship Id="rId543" Type="http://schemas.openxmlformats.org/officeDocument/2006/relationships/image" Target="media/image535.png"/><Relationship Id="rId544" Type="http://schemas.openxmlformats.org/officeDocument/2006/relationships/image" Target="media/image536.png"/><Relationship Id="rId545" Type="http://schemas.openxmlformats.org/officeDocument/2006/relationships/image" Target="media/image537.png"/><Relationship Id="rId546" Type="http://schemas.openxmlformats.org/officeDocument/2006/relationships/image" Target="media/image538.png"/><Relationship Id="rId547" Type="http://schemas.openxmlformats.org/officeDocument/2006/relationships/image" Target="media/image539.png"/><Relationship Id="rId548" Type="http://schemas.openxmlformats.org/officeDocument/2006/relationships/image" Target="media/image540.png"/><Relationship Id="rId549" Type="http://schemas.openxmlformats.org/officeDocument/2006/relationships/image" Target="media/image541.png"/><Relationship Id="rId550" Type="http://schemas.openxmlformats.org/officeDocument/2006/relationships/image" Target="media/image542.png"/><Relationship Id="rId551" Type="http://schemas.openxmlformats.org/officeDocument/2006/relationships/image" Target="media/image543.png"/><Relationship Id="rId552" Type="http://schemas.openxmlformats.org/officeDocument/2006/relationships/image" Target="media/image544.png"/><Relationship Id="rId553" Type="http://schemas.openxmlformats.org/officeDocument/2006/relationships/image" Target="media/image545.png"/><Relationship Id="rId554" Type="http://schemas.openxmlformats.org/officeDocument/2006/relationships/image" Target="media/image546.png"/><Relationship Id="rId5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2018-11-25T18:11:21Z</dcterms:created>
  <dcterms:modified xsi:type="dcterms:W3CDTF">2018-11-25T18:11:21Z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2018-11-25T00:00:00Z</vt:filetime>
  </property>
  <property fmtid="{D5CDD505-2E9C-101B-9397-08002B2CF9AE}" pid="3" name="Creator">
    <vt:lpwstr>PDFium</vt:lpwstr>
  </property>
  <property fmtid="{D5CDD505-2E9C-101B-9397-08002B2CF9AE}" pid="4" name="LastSaved">
    <vt:filetime>2018-11-25T00:00:00Z</vt:filetime>
  </property>
</Properties>
</file>