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1"/>
      </w:pPr>
      <w:bookmarkStart w:name="_TOC_250013" w:id="1"/>
      <w:bookmarkEnd w:id="1"/>
      <w:r>
        <w:rPr>
          <w:color w:val="3A6331"/>
        </w:rPr>
        <w:t>Chapter 6 - Fiscal Management &amp; Public Infrastructure</w:t>
      </w:r>
    </w:p>
    <w:p>
      <w:pPr>
        <w:pStyle w:val="BodyText"/>
        <w:spacing w:before="5"/>
        <w:rPr>
          <w:rFonts w:ascii="Century Gothic"/>
          <w:sz w:val="61"/>
        </w:rPr>
      </w:pPr>
    </w:p>
    <w:p>
      <w:pPr>
        <w:spacing w:before="0"/>
        <w:ind w:left="1440" w:right="0" w:firstLine="0"/>
        <w:jc w:val="left"/>
        <w:rPr>
          <w:rFonts w:ascii="Calibri"/>
          <w:sz w:val="36"/>
        </w:rPr>
      </w:pPr>
      <w:r>
        <w:rPr/>
        <w:pict>
          <v:shape style="position:absolute;margin-left:101.621002pt;margin-top:23.066664pt;width:367.75pt;height:388.5pt;mso-position-horizontal-relative:page;mso-position-vertical-relative:paragraph;z-index:-42520" coordorigin="2032,461" coordsize="7355,7770" path="m4818,7298l4809,7210,4792,7120,4774,7054,4751,6987,4724,6919,4693,6849,4656,6778,4615,6705,4569,6632,4530,6574,4505,6539,4505,7238,4502,7314,4489,7388,4465,7459,4429,7529,4381,7596,4321,7663,4133,7851,2412,6130,2598,5944,2669,5880,2742,5831,2817,5795,2893,5775,2972,5767,3052,5768,3135,5779,3219,5801,3288,5826,3358,5857,3428,5892,3500,5934,3572,5982,3632,6027,3693,6074,3754,6123,3814,6176,3874,6231,3934,6289,3997,6353,4055,6416,4111,6477,4162,6537,4210,6595,4254,6653,4294,6709,4345,6786,4388,6862,4425,6935,4454,7006,4478,7075,4497,7158,4505,7238,4505,6539,4489,6515,4444,6456,4396,6396,4346,6335,4292,6274,4236,6212,4176,6149,4114,6085,4052,6025,3990,5967,3928,5912,3867,5859,3806,5810,3749,5767,3745,5764,3684,5720,3624,5680,3544,5631,3466,5588,3388,5550,3310,5518,3234,5490,3159,5468,3071,5450,2985,5441,2901,5440,2819,5447,2739,5461,2674,5481,2610,5508,2547,5542,2485,5584,2424,5633,2364,5689,2053,6000,2043,6014,2036,6030,2032,6050,2033,6071,2040,6098,2054,6126,2075,6156,2105,6188,4077,8160,4109,8189,4139,8210,4166,8224,4191,8230,4214,8231,4234,8228,4251,8222,4264,8211,4555,7921,4610,7861,4619,7851,4659,7801,4702,7739,4737,7676,4766,7612,4788,7547,4807,7467,4817,7384,4818,7298m6431,6027l6430,6018,6421,6000,6413,5990,6405,5982,6397,5975,6387,5966,6375,5957,6361,5947,6344,5936,6257,5881,5732,5568,5679,5536,5595,5486,5546,5458,5454,5409,5411,5387,5369,5367,5330,5350,5291,5335,5254,5323,5218,5313,5184,5305,5159,5300,5150,5299,5119,5295,5088,5295,5058,5296,5029,5300,5041,5253,5049,5205,5053,5156,5055,5107,5053,5058,5046,5008,5036,4957,5021,4905,5002,4854,4980,4802,4952,4750,4919,4696,4882,4643,4839,4589,4792,4535,4781,4524,4781,5122,4776,5163,4767,5204,4752,5244,4731,5283,4704,5321,4671,5358,4492,5536,3747,4791,3901,4637,3927,4612,3952,4589,3974,4570,3995,4554,4014,4541,4032,4530,4051,4520,4071,4512,4133,4495,4195,4491,4257,4499,4320,4519,4383,4551,4447,4592,4512,4643,4577,4704,4615,4744,4649,4784,4681,4826,4709,4868,4733,4911,4752,4954,4766,4996,4775,5038,4781,5080,4781,5122,4781,4524,4750,4491,4739,4480,4681,4424,4624,4374,4566,4329,4509,4290,4451,4255,4394,4227,4336,4204,4279,4185,4222,4171,4165,4164,4110,4162,4055,4165,4001,4175,3948,4190,3896,4211,3844,4236,3828,4248,3810,4260,3772,4288,3753,4305,3731,4324,3707,4346,3682,4371,3390,4663,3380,4677,3373,4693,3370,4712,3370,4734,3377,4760,3391,4788,3413,4818,3442,4851,5497,6906,5507,6914,5527,6921,5537,6922,5547,6918,5557,6916,5567,6912,5577,6907,5588,6901,5598,6893,5610,6884,5622,6874,5635,6861,5647,6848,5658,6835,5668,6824,5676,6813,5682,6802,5686,6792,5689,6783,5692,6774,5695,6764,5695,6753,5691,6743,5687,6733,5680,6724,4730,5774,4852,5652,4884,5623,4917,5601,4952,5584,4988,5573,5026,5569,5066,5568,5107,5572,5149,5580,5194,5592,5239,5608,5287,5627,5335,5651,5385,5677,5436,5706,5490,5736,5545,5769,6204,6171,6216,6178,6227,6183,6237,6187,6248,6193,6261,6194,6273,6192,6284,6191,6294,6187,6304,6182,6314,6175,6324,6167,6336,6158,6349,6147,6362,6134,6377,6119,6389,6105,6400,6091,6409,6080,6417,6069,6422,6059,6426,6049,6429,6040,6431,6027m7735,4735l7734,4724,7731,4714,7725,4703,7717,4691,7707,4680,7693,4669,7677,4657,7659,4644,7637,4630,7366,4456,6575,3957,6575,4270,6098,4747,5909,4456,5881,4413,5319,3542,5232,3409,5233,3408,6575,4270,6575,3957,5707,3408,5123,3036,5112,3030,5100,3024,5089,3019,5079,3015,5069,3014,5059,3014,5049,3015,5039,3018,5028,3022,5016,3027,5005,3035,4992,3044,4980,3055,4966,3068,4951,3082,4919,3113,4906,3127,4894,3140,4884,3152,4876,3163,4869,3175,4864,3186,4861,3196,4858,3207,4857,3216,4857,3226,4859,3235,4862,3245,4867,3256,4872,3266,4878,3277,5008,3481,5598,4413,5626,4457,6472,5792,6486,5814,6499,5832,6511,5847,6523,5860,6534,5871,6545,5879,6556,5885,6566,5889,6577,5890,6587,5889,6599,5885,6611,5878,6623,5869,6635,5858,6649,5846,6664,5832,6678,5817,6690,5804,6701,5791,6710,5780,6716,5770,6721,5760,6725,5749,6726,5739,6727,5727,6728,5717,6722,5705,6719,5695,6713,5683,6705,5671,6328,5092,6286,5027,6566,4747,6857,4456,7513,4877,7527,4884,7538,4889,7558,4897,7568,4897,7579,4893,7588,4892,7597,4888,7607,4882,7619,4874,7630,4865,7643,4853,7657,4839,7672,4824,7688,4808,7701,4793,7712,4779,7722,4767,7729,4756,7733,4745,7735,4735m8133,4325l8132,4316,8127,4304,8123,4294,8117,4286,7188,3357,7432,3112,7669,2876,7670,2868,7670,2858,7669,2849,7666,2837,7659,2824,7654,2814,7647,2803,7639,2791,7629,2779,7618,2766,7606,2753,7592,2738,7576,2722,7559,2705,7543,2690,7528,2676,7514,2664,7502,2655,7491,2647,7481,2641,7471,2636,7459,2631,7448,2628,7439,2627,7430,2629,7424,2632,6944,3112,6192,2361,6700,1852,6703,1846,6703,1836,6702,1826,6699,1815,6692,1802,6687,1792,6681,1781,6672,1769,6662,1757,6651,1744,6638,1730,6624,1715,6608,1698,6592,1682,6576,1668,6562,1655,6548,1642,6535,1632,6523,1624,6512,1616,6501,1611,6487,1603,6476,1601,6467,1600,6457,1600,6451,1603,5828,2226,5817,2239,5810,2256,5807,2275,5808,2297,5814,2323,5828,2351,5850,2381,5879,2413,7935,4469,7943,4474,7953,4478,7965,4484,7974,4484,7985,4480,7994,4478,8004,4474,8015,4469,8025,4464,8036,4456,8048,4446,8060,4436,8072,4424,8085,4410,8096,4398,8105,4386,8114,4376,8119,4365,8124,4355,8127,4345,8129,4336,8133,4325m9387,3071l9387,3062,9379,3042,9372,3032,7629,1289,7446,1106,7838,715,7841,708,7841,697,7840,688,7838,677,7831,663,7826,654,7819,643,7810,631,7800,619,7788,606,7775,592,7761,577,7745,561,7729,545,7714,530,7699,517,7685,505,7673,495,7661,486,7650,478,7639,472,7626,465,7615,462,7606,461,7595,461,7588,465,6622,1431,6619,1438,6620,1447,6620,1458,6623,1468,6630,1481,6636,1492,6644,1503,6653,1515,6663,1527,6675,1541,6688,1556,6702,1572,6718,1588,6734,1604,6750,1618,6764,1630,6778,1641,6790,1651,6801,1660,6812,1667,6835,1680,6845,1683,6856,1683,6865,1684,6867,1683,6872,1680,7264,1289,9189,3214,9199,3222,9209,3226,9219,3229,9228,3230,9239,3226,9249,3224,9258,3220,9269,3215,9280,3209,9290,3201,9302,3192,9314,3181,9327,3169,9339,3156,9350,3144,9360,3132,9368,3121,9373,3111,9378,3101,9381,3091,9383,3082,9387,3071e" filled="true" fillcolor="#d9d9d9" stroked="false">
            <v:path arrowok="t"/>
            <v:fill opacity="32896f" type="solid"/>
            <w10:wrap type="none"/>
          </v:shape>
        </w:pict>
      </w:r>
      <w:r>
        <w:rPr>
          <w:rFonts w:ascii="Calibri"/>
          <w:color w:val="14415C"/>
          <w:sz w:val="36"/>
        </w:rPr>
        <w:t>Table of Contents</w:t>
      </w:r>
    </w:p>
    <w:sdt>
      <w:sdtPr>
        <w:docPartObj>
          <w:docPartGallery w:val="Table of Contents"/>
          <w:docPartUnique/>
        </w:docPartObj>
      </w:sdtPr>
      <w:sdtEndPr/>
      <w:sdtContent>
        <w:p>
          <w:pPr>
            <w:pStyle w:val="TOC1"/>
            <w:tabs>
              <w:tab w:pos="10790" w:val="right" w:leader="dot"/>
            </w:tabs>
          </w:pPr>
          <w:hyperlink w:history="true" w:anchor="_TOC_250013">
            <w:r>
              <w:rPr/>
              <w:t>Chapter 6 - Fiscal Management &amp;</w:t>
            </w:r>
            <w:r>
              <w:rPr>
                <w:spacing w:val="-4"/>
              </w:rPr>
              <w:t> </w:t>
            </w:r>
            <w:r>
              <w:rPr/>
              <w:t>Public Infrastructure</w:t>
              <w:tab/>
              <w:t>2</w:t>
            </w:r>
          </w:hyperlink>
        </w:p>
        <w:p>
          <w:pPr>
            <w:pStyle w:val="TOC2"/>
            <w:tabs>
              <w:tab w:pos="10790" w:val="right" w:leader="dot"/>
            </w:tabs>
          </w:pPr>
          <w:hyperlink w:history="true" w:anchor="_TOC_250012">
            <w:r>
              <w:rPr/>
              <w:t>Vision</w:t>
              <w:tab/>
              <w:t>2</w:t>
            </w:r>
          </w:hyperlink>
        </w:p>
        <w:p>
          <w:pPr>
            <w:pStyle w:val="TOC2"/>
            <w:tabs>
              <w:tab w:pos="10790" w:val="right" w:leader="dot"/>
            </w:tabs>
            <w:spacing w:before="99"/>
          </w:pPr>
          <w:hyperlink w:history="true" w:anchor="_TOC_250011">
            <w:r>
              <w:rPr/>
              <w:t>Introduction</w:t>
              <w:tab/>
              <w:t>2</w:t>
            </w:r>
          </w:hyperlink>
        </w:p>
        <w:p>
          <w:pPr>
            <w:pStyle w:val="TOC3"/>
            <w:tabs>
              <w:tab w:pos="10790" w:val="right" w:leader="dot"/>
            </w:tabs>
            <w:spacing w:before="100"/>
          </w:pPr>
          <w:hyperlink w:history="true" w:anchor="_TOC_250010">
            <w:r>
              <w:rPr/>
              <w:t>Public</w:t>
            </w:r>
            <w:r>
              <w:rPr>
                <w:spacing w:val="-2"/>
              </w:rPr>
              <w:t> </w:t>
            </w:r>
            <w:r>
              <w:rPr/>
              <w:t>Facilities</w:t>
              <w:tab/>
              <w:t>3</w:t>
            </w:r>
          </w:hyperlink>
        </w:p>
        <w:p>
          <w:pPr>
            <w:pStyle w:val="TOC3"/>
            <w:tabs>
              <w:tab w:pos="10790" w:val="right" w:leader="dot"/>
            </w:tabs>
            <w:spacing w:before="101"/>
          </w:pPr>
          <w:hyperlink w:history="true" w:anchor="_TOC_250009">
            <w:r>
              <w:rPr/>
              <w:t>Open</w:t>
            </w:r>
            <w:r>
              <w:rPr>
                <w:spacing w:val="-1"/>
              </w:rPr>
              <w:t> </w:t>
            </w:r>
            <w:r>
              <w:rPr/>
              <w:t>Space Assets</w:t>
              <w:tab/>
              <w:t>6</w:t>
            </w:r>
          </w:hyperlink>
        </w:p>
        <w:p>
          <w:pPr>
            <w:pStyle w:val="TOC3"/>
            <w:tabs>
              <w:tab w:pos="10790" w:val="right" w:leader="dot"/>
            </w:tabs>
          </w:pPr>
          <w:hyperlink w:history="true" w:anchor="_TOC_250008">
            <w:r>
              <w:rPr/>
              <w:t>Utilities</w:t>
            </w:r>
            <w:r>
              <w:rPr>
                <w:spacing w:val="-1"/>
              </w:rPr>
              <w:t> </w:t>
            </w:r>
            <w:r>
              <w:rPr/>
              <w:t>&amp;</w:t>
            </w:r>
            <w:r>
              <w:rPr>
                <w:spacing w:val="-1"/>
              </w:rPr>
              <w:t> </w:t>
            </w:r>
            <w:r>
              <w:rPr/>
              <w:t>Infrastructure</w:t>
              <w:tab/>
              <w:t>7</w:t>
            </w:r>
          </w:hyperlink>
        </w:p>
        <w:p>
          <w:pPr>
            <w:pStyle w:val="TOC3"/>
            <w:tabs>
              <w:tab w:pos="10790" w:val="right" w:leader="dot"/>
            </w:tabs>
            <w:spacing w:before="100"/>
          </w:pPr>
          <w:hyperlink w:history="true" w:anchor="_TOC_250007">
            <w:r>
              <w:rPr/>
              <w:t>Fiscal</w:t>
            </w:r>
            <w:r>
              <w:rPr>
                <w:spacing w:val="-1"/>
              </w:rPr>
              <w:t> </w:t>
            </w:r>
            <w:r>
              <w:rPr/>
              <w:t>Management</w:t>
              <w:tab/>
              <w:t>9</w:t>
            </w:r>
          </w:hyperlink>
        </w:p>
        <w:p>
          <w:pPr>
            <w:pStyle w:val="TOC2"/>
            <w:tabs>
              <w:tab w:pos="10790" w:val="right" w:leader="dot"/>
            </w:tabs>
          </w:pPr>
          <w:hyperlink w:history="true" w:anchor="_TOC_250006">
            <w:r>
              <w:rPr/>
              <w:t>Policies, Strategies,</w:t>
            </w:r>
            <w:r>
              <w:rPr>
                <w:spacing w:val="-1"/>
              </w:rPr>
              <w:t> </w:t>
            </w:r>
            <w:r>
              <w:rPr/>
              <w:t>and</w:t>
            </w:r>
            <w:r>
              <w:rPr>
                <w:spacing w:val="0"/>
              </w:rPr>
              <w:t> </w:t>
            </w:r>
            <w:r>
              <w:rPr/>
              <w:t>Actions</w:t>
              <w:tab/>
              <w:t>12</w:t>
            </w:r>
          </w:hyperlink>
        </w:p>
        <w:p>
          <w:pPr>
            <w:pStyle w:val="TOC3"/>
            <w:tabs>
              <w:tab w:pos="10790" w:val="right" w:leader="dot"/>
            </w:tabs>
          </w:pPr>
          <w:hyperlink w:history="true" w:anchor="_TOC_250005">
            <w:r>
              <w:rPr/>
              <w:t>Emergency Services</w:t>
            </w:r>
            <w:r>
              <w:rPr>
                <w:spacing w:val="-6"/>
              </w:rPr>
              <w:t> </w:t>
            </w:r>
            <w:r>
              <w:rPr/>
              <w:t>Development</w:t>
            </w:r>
            <w:r>
              <w:rPr>
                <w:spacing w:val="-1"/>
              </w:rPr>
              <w:t> </w:t>
            </w:r>
            <w:r>
              <w:rPr/>
              <w:t>Standards</w:t>
              <w:tab/>
              <w:t>15</w:t>
            </w:r>
          </w:hyperlink>
        </w:p>
        <w:p>
          <w:pPr>
            <w:pStyle w:val="TOC3"/>
            <w:tabs>
              <w:tab w:pos="10790" w:val="right" w:leader="dot"/>
            </w:tabs>
            <w:spacing w:before="100"/>
          </w:pPr>
          <w:r>
            <w:rPr/>
            <w:t>Open Space (See also Chapter 3, Environmental, Natural, and</w:t>
          </w:r>
          <w:r>
            <w:rPr>
              <w:spacing w:val="-5"/>
            </w:rPr>
            <w:t> </w:t>
          </w:r>
          <w:r>
            <w:rPr/>
            <w:t>Heritage</w:t>
          </w:r>
          <w:r>
            <w:rPr>
              <w:spacing w:val="-3"/>
            </w:rPr>
            <w:t> </w:t>
          </w:r>
          <w:r>
            <w:rPr/>
            <w:t>Resources)</w:t>
            <w:tab/>
            <w:t>16</w:t>
          </w:r>
        </w:p>
        <w:p>
          <w:pPr>
            <w:pStyle w:val="TOC3"/>
            <w:tabs>
              <w:tab w:pos="10790" w:val="right" w:leader="dot"/>
            </w:tabs>
          </w:pPr>
          <w:hyperlink w:history="true" w:anchor="_TOC_250004">
            <w:r>
              <w:rPr/>
              <w:t>Sewer and Water (See also Chapter 2, Towns</w:t>
            </w:r>
            <w:r>
              <w:rPr>
                <w:spacing w:val="-5"/>
              </w:rPr>
              <w:t> </w:t>
            </w:r>
            <w:r>
              <w:rPr/>
              <w:t>and</w:t>
            </w:r>
            <w:r>
              <w:rPr>
                <w:spacing w:val="0"/>
              </w:rPr>
              <w:t> </w:t>
            </w:r>
            <w:r>
              <w:rPr/>
              <w:t>JLMA)</w:t>
              <w:tab/>
              <w:t>19</w:t>
            </w:r>
          </w:hyperlink>
        </w:p>
        <w:p>
          <w:pPr>
            <w:pStyle w:val="TOC3"/>
            <w:tabs>
              <w:tab w:pos="10790" w:val="right" w:leader="dot"/>
            </w:tabs>
            <w:spacing w:before="101"/>
          </w:pPr>
          <w:hyperlink w:history="true" w:anchor="_TOC_250003">
            <w:r>
              <w:rPr/>
              <w:t>Electrical</w:t>
              <w:tab/>
              <w:t>22</w:t>
            </w:r>
          </w:hyperlink>
        </w:p>
        <w:p>
          <w:pPr>
            <w:pStyle w:val="TOC3"/>
            <w:tabs>
              <w:tab w:pos="10790" w:val="right" w:leader="dot"/>
            </w:tabs>
            <w:spacing w:before="101"/>
          </w:pPr>
          <w:hyperlink w:history="true" w:anchor="_TOC_250002">
            <w:r>
              <w:rPr/>
              <w:t>Communication</w:t>
              <w:tab/>
              <w:t>23</w:t>
            </w:r>
          </w:hyperlink>
        </w:p>
        <w:p>
          <w:pPr>
            <w:pStyle w:val="TOC3"/>
            <w:tabs>
              <w:tab w:pos="10790" w:val="right" w:leader="dot"/>
            </w:tabs>
            <w:spacing w:before="98"/>
          </w:pPr>
          <w:hyperlink w:history="true" w:anchor="_TOC_250001">
            <w:r>
              <w:rPr/>
              <w:t>Fiscal</w:t>
            </w:r>
            <w:r>
              <w:rPr>
                <w:spacing w:val="-1"/>
              </w:rPr>
              <w:t> </w:t>
            </w:r>
            <w:r>
              <w:rPr/>
              <w:t>Management</w:t>
              <w:tab/>
              <w:t>23</w:t>
            </w:r>
          </w:hyperlink>
        </w:p>
        <w:p>
          <w:pPr>
            <w:pStyle w:val="TOC2"/>
            <w:tabs>
              <w:tab w:pos="10790" w:val="right" w:leader="dot"/>
            </w:tabs>
          </w:pPr>
          <w:hyperlink w:history="true" w:anchor="_TOC_250000">
            <w:r>
              <w:rPr/>
              <w:t>Reference</w:t>
            </w:r>
            <w:r>
              <w:rPr>
                <w:spacing w:val="-2"/>
              </w:rPr>
              <w:t> </w:t>
            </w:r>
            <w:r>
              <w:rPr/>
              <w:t>Maps</w:t>
              <w:tab/>
              <w:t>28</w:t>
            </w:r>
          </w:hyperlink>
        </w:p>
      </w:sdtContent>
    </w:sdt>
    <w:p>
      <w:pPr>
        <w:spacing w:after="0"/>
        <w:sectPr>
          <w:headerReference w:type="default" r:id="rId5"/>
          <w:footerReference w:type="default" r:id="rId6"/>
          <w:type w:val="continuous"/>
          <w:pgSz w:w="12240" w:h="15840"/>
          <w:pgMar w:header="719" w:footer="742" w:top="920" w:bottom="940" w:left="0" w:right="0"/>
          <w:pgNumType w:start="1"/>
        </w:sectPr>
      </w:pPr>
    </w:p>
    <w:p>
      <w:pPr>
        <w:spacing w:before="501"/>
        <w:ind w:left="1440" w:right="0" w:firstLine="0"/>
        <w:jc w:val="left"/>
        <w:rPr>
          <w:rFonts w:ascii="Century Gothic"/>
          <w:sz w:val="56"/>
        </w:rPr>
      </w:pPr>
      <w:r>
        <w:rPr>
          <w:rFonts w:ascii="Century Gothic"/>
          <w:color w:val="3A6331"/>
          <w:sz w:val="56"/>
        </w:rPr>
        <w:t>Chapter 6 - Fiscal Management &amp; Public Infrastructure</w:t>
      </w:r>
    </w:p>
    <w:p>
      <w:pPr>
        <w:pStyle w:val="Heading2"/>
        <w:spacing w:before="263"/>
        <w:ind w:left="1445"/>
        <w:jc w:val="both"/>
      </w:pPr>
      <w:bookmarkStart w:name="_TOC_250012" w:id="2"/>
      <w:bookmarkEnd w:id="2"/>
      <w:r>
        <w:rPr/>
        <w:t>Vision</w:t>
      </w:r>
    </w:p>
    <w:p>
      <w:pPr>
        <w:pStyle w:val="BodyText"/>
        <w:spacing w:before="24"/>
        <w:ind w:left="1439" w:right="1438"/>
        <w:jc w:val="both"/>
      </w:pPr>
      <w:r>
        <w:rPr/>
        <w:pict>
          <v:shape style="position:absolute;margin-left:101.621002pt;margin-top:29.131104pt;width:367.75pt;height:388.5pt;mso-position-horizontal-relative:page;mso-position-vertical-relative:paragraph;z-index:-42496" coordorigin="2032,583" coordsize="7355,7770" path="m4818,7419l4809,7331,4792,7241,4774,7175,4751,7108,4724,7040,4693,6970,4656,6899,4615,6827,4569,6753,4530,6695,4505,6660,4505,7359,4502,7436,4489,7509,4465,7581,4429,7650,4381,7718,4321,7784,4133,7972,2412,6251,2598,6066,2669,6002,2742,5952,2817,5917,2893,5896,2972,5888,3052,5889,3135,5901,3219,5923,3288,5948,3358,5978,3428,6014,3500,6056,3572,6103,3632,6148,3693,6195,3754,6245,3814,6297,3874,6352,3934,6411,3997,6474,4055,6537,4111,6598,4162,6658,4210,6717,4254,6774,4294,6830,4345,6907,4388,6983,4425,7056,4454,7127,4478,7196,4497,7280,4505,7359,4505,6660,4489,6637,4444,6577,4396,6517,4346,6457,4292,6395,4236,6333,4176,6270,4114,6207,4052,6146,3990,6088,3928,6033,3867,5981,3806,5931,3749,5888,3745,5885,3684,5842,3624,5801,3544,5753,3466,5709,3388,5672,3310,5639,3234,5612,3159,5589,3071,5571,2985,5562,2901,5561,2819,5568,2739,5583,2674,5602,2610,5629,2547,5664,2485,5706,2424,5755,2364,5811,2053,6121,2043,6135,2036,6151,2032,6171,2033,6193,2040,6219,2054,6247,2075,6277,2105,6309,4077,8281,4109,8310,4139,8332,4166,8345,4191,8351,4214,8353,4234,8350,4251,8343,4264,8333,4555,8042,4610,7982,4619,7972,4659,7922,4702,7860,4737,7797,4766,7733,4788,7668,4807,7588,4817,7505,4818,7419m6431,6149l6430,6139,6421,6121,6413,6112,6405,6103,6397,6096,6387,6088,6375,6078,6361,6068,6344,6057,6257,6002,5732,5689,5679,5658,5595,5607,5546,5580,5454,5530,5411,5508,5369,5489,5330,5472,5291,5457,5254,5444,5218,5434,5184,5426,5159,5422,5150,5420,5119,5416,5088,5416,5058,5418,5029,5422,5041,5374,5049,5326,5053,5277,5055,5228,5053,5179,5046,5129,5036,5078,5021,5027,5002,4976,4980,4924,4952,4871,4919,4817,4882,4764,4839,4710,4792,4656,4781,4645,4781,5243,4776,5284,4767,5325,4752,5365,4731,5404,4704,5443,4671,5479,4492,5658,3747,4912,3901,4759,3927,4733,3952,4710,3974,4691,3995,4676,4014,4662,4032,4651,4051,4641,4071,4633,4133,4617,4195,4612,4257,4620,4320,4640,4383,4672,4447,4713,4512,4764,4577,4825,4615,4865,4649,4906,4681,4947,4709,4989,4733,5032,4752,5075,4766,5117,4775,5159,4781,5202,4781,5243,4781,4645,4750,4612,4739,4601,4681,4546,4624,4496,4566,4451,4509,4411,4451,4377,4394,4348,4336,4325,4279,4306,4222,4293,4165,4285,4110,4283,4055,4287,4001,4296,3948,4311,3896,4332,3844,4358,3828,4369,3810,4382,3772,4409,3753,4426,3731,4446,3707,4468,3682,4493,3390,4784,3380,4798,3373,4814,3370,4834,3370,4856,3377,4882,3391,4910,3413,4940,3442,4972,5497,7028,5507,7035,5527,7042,5537,7043,5547,7039,5557,7037,5567,7033,5577,7028,5588,7022,5598,7015,5610,7005,5622,6995,5635,6982,5647,6969,5658,6957,5668,6945,5676,6934,5682,6924,5686,6914,5689,6904,5692,6895,5695,6885,5695,6875,5691,6865,5687,6855,5680,6845,4730,5895,4852,5773,4884,5745,4917,5722,4952,5706,4988,5695,5026,5690,5066,5689,5107,5693,5149,5701,5194,5713,5239,5729,5287,5748,5335,5772,5385,5798,5436,5827,5490,5857,5545,5890,6204,6293,6216,6299,6227,6305,6237,6309,6248,6314,6261,6316,6273,6313,6284,6312,6294,6309,6304,6303,6314,6297,6324,6289,6336,6279,6349,6268,6362,6255,6377,6240,6389,6226,6400,6213,6409,6201,6417,6191,6422,6180,6426,6171,6429,6161,6431,6149m7735,4856l7734,4845,7731,4835,7725,4824,7717,4813,7707,4801,7693,4790,7677,4778,7659,4765,7637,4751,7366,4578,6575,4078,6575,4391,6098,4869,5909,4578,5881,4534,5319,3664,5232,3530,5233,3529,6575,4391,6575,4078,5707,3529,5123,3158,5112,3151,5100,3145,5089,3140,5079,3137,5069,3135,5059,3135,5049,3136,5039,3139,5028,3143,5016,3149,5005,3156,4992,3165,4980,3176,4966,3189,4951,3203,4919,3235,4906,3249,4894,3261,4884,3273,4876,3285,4869,3296,4864,3307,4861,3317,4858,3328,4857,3338,4857,3347,4859,3356,4862,3367,4867,3377,4872,3388,4878,3399,5008,3602,5598,4535,5626,4578,6472,5913,6486,5935,6499,5953,6511,5969,6523,5982,6534,5993,6545,6001,6556,6006,6566,6010,6577,6011,6587,6010,6599,6006,6611,6000,6623,5990,6635,5980,6649,5967,6664,5953,6678,5938,6690,5925,6701,5912,6710,5901,6716,5891,6721,5881,6725,5871,6726,5860,6727,5849,6728,5838,6722,5827,6719,5817,6713,5805,6705,5792,6328,5213,6286,5149,6566,4869,6857,4578,7513,4998,7527,5005,7538,5010,7558,5018,7568,5019,7579,5015,7588,5013,7597,5009,7607,5003,7619,4995,7630,4986,7643,4974,7657,4961,7672,4945,7688,4929,7701,4914,7712,4901,7722,4889,7729,4878,7733,4867,7735,4856m8133,4447l8132,4437,8127,4425,8123,4415,8117,4408,7188,3478,7432,3234,7669,2997,7670,2990,7670,2979,7669,2970,7666,2959,7659,2945,7654,2936,7647,2925,7639,2913,7629,2900,7618,2888,7606,2874,7592,2859,7576,2843,7559,2826,7543,2811,7528,2797,7514,2786,7502,2776,7491,2768,7481,2762,7471,2757,7459,2752,7448,2749,7439,2749,7430,2750,7424,2753,6944,3234,6192,2482,6700,1973,6703,1968,6703,1957,6702,1948,6699,1937,6692,1923,6687,1914,6681,1902,6672,1891,6662,1878,6651,1865,6638,1851,6624,1836,6608,1820,6592,1804,6576,1789,6562,1776,6548,1764,6535,1754,6523,1745,6512,1738,6501,1732,6487,1725,6476,1722,6467,1721,6457,1721,6451,1724,5828,2347,5817,2360,5810,2377,5807,2396,5808,2418,5814,2444,5828,2472,5850,2502,5879,2534,7935,4590,7943,4596,7953,4599,7965,4605,7974,4606,7985,4602,7994,4599,8004,4596,8015,4591,8025,4585,8036,4577,8048,4568,8060,4557,8072,4545,8085,4532,8096,4519,8105,4508,8114,4497,8119,4486,8124,4476,8127,4467,8129,4457,8133,4447m9387,3192l9387,3183,9379,3163,9372,3153,7629,1410,7446,1227,7838,836,7841,829,7841,818,7840,809,7838,798,7831,785,7826,775,7819,764,7810,753,7800,741,7788,728,7775,713,7761,698,7745,682,7729,666,7714,652,7699,639,7685,626,7673,616,7661,607,7650,599,7639,593,7626,586,7615,584,7606,583,7595,583,7588,586,6622,1552,6619,1559,6620,1568,6620,1579,6623,1589,6630,1602,6636,1613,6644,1624,6653,1636,6663,1648,6675,1663,6688,1678,6702,1693,6718,1709,6734,1725,6750,1739,6764,1752,6778,1762,6790,1773,6801,1781,6812,1789,6835,1801,6845,1804,6856,1804,6865,1805,6867,1804,6872,1802,7264,1410,9189,3336,9199,3343,9209,3347,9219,3351,9228,3351,9239,3347,9249,3345,9258,3341,9269,3336,9280,3331,9290,3323,9302,3313,9314,3303,9327,3291,9339,3277,9350,3265,9360,3253,9368,3243,9373,3232,9378,3222,9381,3212,9383,3203,9387,3192e" filled="true" fillcolor="#d9d9d9" stroked="false">
            <v:path arrowok="t"/>
            <v:fill opacity="32896f" type="solid"/>
            <w10:wrap type="none"/>
          </v:shape>
        </w:pict>
      </w:r>
      <w:r>
        <w:rPr/>
        <w:t>Provide high quality, efficient, and environmentally sensitive infrastructure systems supporting growth management goals and delivering innovative services to the community.</w:t>
      </w:r>
    </w:p>
    <w:p>
      <w:pPr>
        <w:pStyle w:val="BodyText"/>
        <w:spacing w:before="8"/>
        <w:rPr>
          <w:sz w:val="23"/>
        </w:rPr>
      </w:pPr>
    </w:p>
    <w:p>
      <w:pPr>
        <w:pStyle w:val="Heading2"/>
        <w:jc w:val="both"/>
      </w:pPr>
      <w:bookmarkStart w:name="_TOC_250011" w:id="3"/>
      <w:bookmarkEnd w:id="3"/>
      <w:r>
        <w:rPr/>
        <w:t>Introduction</w:t>
      </w:r>
    </w:p>
    <w:p>
      <w:pPr>
        <w:pStyle w:val="BodyText"/>
        <w:spacing w:before="22"/>
        <w:ind w:left="1440" w:right="1437"/>
        <w:jc w:val="both"/>
      </w:pPr>
      <w:r>
        <w:rPr/>
        <w:t>Sustained growth since 2000 requires Loudoun County meet a significant demand for new public facilities, such as parks and recreation, fire and rescue, and schools. The County has maintained</w:t>
      </w:r>
      <w:r>
        <w:rPr>
          <w:spacing w:val="-19"/>
        </w:rPr>
        <w:t> </w:t>
      </w:r>
      <w:r>
        <w:rPr/>
        <w:t>a reputation for quality facilities and services and exceptional fiscal management. Loudoun County’s success lies in establishing a close connection between land use and fiscal planning. Similarly,</w:t>
      </w:r>
      <w:r>
        <w:rPr>
          <w:spacing w:val="-7"/>
        </w:rPr>
        <w:t> </w:t>
      </w:r>
      <w:r>
        <w:rPr/>
        <w:t>managing</w:t>
      </w:r>
      <w:r>
        <w:rPr>
          <w:spacing w:val="-10"/>
        </w:rPr>
        <w:t> </w:t>
      </w:r>
      <w:r>
        <w:rPr/>
        <w:t>utilities,</w:t>
      </w:r>
      <w:r>
        <w:rPr>
          <w:spacing w:val="-7"/>
        </w:rPr>
        <w:t> </w:t>
      </w:r>
      <w:r>
        <w:rPr/>
        <w:t>principally</w:t>
      </w:r>
      <w:r>
        <w:rPr>
          <w:spacing w:val="-14"/>
        </w:rPr>
        <w:t> </w:t>
      </w:r>
      <w:r>
        <w:rPr/>
        <w:t>sewer</w:t>
      </w:r>
      <w:r>
        <w:rPr>
          <w:spacing w:val="-8"/>
        </w:rPr>
        <w:t> </w:t>
      </w:r>
      <w:r>
        <w:rPr/>
        <w:t>and</w:t>
      </w:r>
      <w:r>
        <w:rPr>
          <w:spacing w:val="-7"/>
        </w:rPr>
        <w:t> </w:t>
      </w:r>
      <w:r>
        <w:rPr/>
        <w:t>water,</w:t>
      </w:r>
      <w:r>
        <w:rPr>
          <w:spacing w:val="-7"/>
        </w:rPr>
        <w:t> </w:t>
      </w:r>
      <w:r>
        <w:rPr/>
        <w:t>has</w:t>
      </w:r>
      <w:r>
        <w:rPr>
          <w:spacing w:val="-7"/>
        </w:rPr>
        <w:t> </w:t>
      </w:r>
      <w:r>
        <w:rPr/>
        <w:t>had</w:t>
      </w:r>
      <w:r>
        <w:rPr>
          <w:spacing w:val="-7"/>
        </w:rPr>
        <w:t> </w:t>
      </w:r>
      <w:r>
        <w:rPr/>
        <w:t>a</w:t>
      </w:r>
      <w:r>
        <w:rPr>
          <w:spacing w:val="-8"/>
        </w:rPr>
        <w:t> </w:t>
      </w:r>
      <w:r>
        <w:rPr/>
        <w:t>direct</w:t>
      </w:r>
      <w:r>
        <w:rPr>
          <w:spacing w:val="-7"/>
        </w:rPr>
        <w:t> </w:t>
      </w:r>
      <w:r>
        <w:rPr/>
        <w:t>influence</w:t>
      </w:r>
      <w:r>
        <w:rPr>
          <w:spacing w:val="-8"/>
        </w:rPr>
        <w:t> </w:t>
      </w:r>
      <w:r>
        <w:rPr/>
        <w:t>in</w:t>
      </w:r>
      <w:r>
        <w:rPr>
          <w:spacing w:val="-7"/>
        </w:rPr>
        <w:t> </w:t>
      </w:r>
      <w:r>
        <w:rPr/>
        <w:t>where</w:t>
      </w:r>
      <w:r>
        <w:rPr>
          <w:spacing w:val="-7"/>
        </w:rPr>
        <w:t> </w:t>
      </w:r>
      <w:r>
        <w:rPr/>
        <w:t>new development</w:t>
      </w:r>
      <w:r>
        <w:rPr>
          <w:spacing w:val="-7"/>
        </w:rPr>
        <w:t> </w:t>
      </w:r>
      <w:r>
        <w:rPr/>
        <w:t>occurs.</w:t>
      </w:r>
      <w:r>
        <w:rPr>
          <w:spacing w:val="-7"/>
        </w:rPr>
        <w:t> </w:t>
      </w:r>
      <w:r>
        <w:rPr/>
        <w:t>Consistent</w:t>
      </w:r>
      <w:r>
        <w:rPr>
          <w:spacing w:val="-7"/>
        </w:rPr>
        <w:t> </w:t>
      </w:r>
      <w:r>
        <w:rPr/>
        <w:t>policies</w:t>
      </w:r>
      <w:r>
        <w:rPr>
          <w:spacing w:val="-7"/>
        </w:rPr>
        <w:t> </w:t>
      </w:r>
      <w:r>
        <w:rPr/>
        <w:t>and</w:t>
      </w:r>
      <w:r>
        <w:rPr>
          <w:spacing w:val="-7"/>
        </w:rPr>
        <w:t> </w:t>
      </w:r>
      <w:r>
        <w:rPr/>
        <w:t>close</w:t>
      </w:r>
      <w:r>
        <w:rPr>
          <w:spacing w:val="-6"/>
        </w:rPr>
        <w:t> </w:t>
      </w:r>
      <w:r>
        <w:rPr/>
        <w:t>collaboration</w:t>
      </w:r>
      <w:r>
        <w:rPr>
          <w:spacing w:val="-7"/>
        </w:rPr>
        <w:t> </w:t>
      </w:r>
      <w:r>
        <w:rPr/>
        <w:t>with</w:t>
      </w:r>
      <w:r>
        <w:rPr>
          <w:spacing w:val="-4"/>
        </w:rPr>
        <w:t> </w:t>
      </w:r>
      <w:r>
        <w:rPr/>
        <w:t>Loudoun</w:t>
      </w:r>
      <w:r>
        <w:rPr>
          <w:spacing w:val="-7"/>
        </w:rPr>
        <w:t> </w:t>
      </w:r>
      <w:r>
        <w:rPr/>
        <w:t>Water</w:t>
      </w:r>
      <w:r>
        <w:rPr>
          <w:spacing w:val="-8"/>
        </w:rPr>
        <w:t> </w:t>
      </w:r>
      <w:r>
        <w:rPr/>
        <w:t>has</w:t>
      </w:r>
      <w:r>
        <w:rPr>
          <w:spacing w:val="-7"/>
        </w:rPr>
        <w:t> </w:t>
      </w:r>
      <w:r>
        <w:rPr/>
        <w:t>allowed the County to maintain an urban growth boundary and to subsequently focus other investments in roads and public facilities in eastern Loudoun. Loudoun Water’s strategy for a long-term water supply</w:t>
      </w:r>
      <w:r>
        <w:rPr>
          <w:spacing w:val="-8"/>
        </w:rPr>
        <w:t> </w:t>
      </w:r>
      <w:r>
        <w:rPr/>
        <w:t>and</w:t>
      </w:r>
      <w:r>
        <w:rPr>
          <w:spacing w:val="-5"/>
        </w:rPr>
        <w:t> </w:t>
      </w:r>
      <w:r>
        <w:rPr/>
        <w:t>its</w:t>
      </w:r>
      <w:r>
        <w:rPr>
          <w:spacing w:val="-5"/>
        </w:rPr>
        <w:t> </w:t>
      </w:r>
      <w:r>
        <w:rPr/>
        <w:t>investment</w:t>
      </w:r>
      <w:r>
        <w:rPr>
          <w:spacing w:val="-2"/>
        </w:rPr>
        <w:t> </w:t>
      </w:r>
      <w:r>
        <w:rPr/>
        <w:t>in</w:t>
      </w:r>
      <w:r>
        <w:rPr>
          <w:spacing w:val="-5"/>
        </w:rPr>
        <w:t> </w:t>
      </w:r>
      <w:r>
        <w:rPr/>
        <w:t>high-quality</w:t>
      </w:r>
      <w:r>
        <w:rPr>
          <w:spacing w:val="-10"/>
        </w:rPr>
        <w:t> </w:t>
      </w:r>
      <w:r>
        <w:rPr/>
        <w:t>water</w:t>
      </w:r>
      <w:r>
        <w:rPr>
          <w:spacing w:val="-4"/>
        </w:rPr>
        <w:t> </w:t>
      </w:r>
      <w:r>
        <w:rPr/>
        <w:t>and</w:t>
      </w:r>
      <w:r>
        <w:rPr>
          <w:spacing w:val="-5"/>
        </w:rPr>
        <w:t> </w:t>
      </w:r>
      <w:r>
        <w:rPr/>
        <w:t>sewer</w:t>
      </w:r>
      <w:r>
        <w:rPr>
          <w:spacing w:val="-6"/>
        </w:rPr>
        <w:t> </w:t>
      </w:r>
      <w:r>
        <w:rPr/>
        <w:t>treatment</w:t>
      </w:r>
      <w:r>
        <w:rPr>
          <w:spacing w:val="-5"/>
        </w:rPr>
        <w:t> </w:t>
      </w:r>
      <w:r>
        <w:rPr/>
        <w:t>has</w:t>
      </w:r>
      <w:r>
        <w:rPr>
          <w:spacing w:val="-5"/>
        </w:rPr>
        <w:t> </w:t>
      </w:r>
      <w:r>
        <w:rPr/>
        <w:t>provided</w:t>
      </w:r>
      <w:r>
        <w:rPr>
          <w:spacing w:val="-5"/>
        </w:rPr>
        <w:t> </w:t>
      </w:r>
      <w:r>
        <w:rPr/>
        <w:t>the</w:t>
      </w:r>
      <w:r>
        <w:rPr>
          <w:spacing w:val="-6"/>
        </w:rPr>
        <w:t> </w:t>
      </w:r>
      <w:r>
        <w:rPr/>
        <w:t>County</w:t>
      </w:r>
      <w:r>
        <w:rPr>
          <w:spacing w:val="-8"/>
        </w:rPr>
        <w:t> </w:t>
      </w:r>
      <w:r>
        <w:rPr/>
        <w:t>with a strong basis for growth</w:t>
      </w:r>
      <w:r>
        <w:rPr>
          <w:spacing w:val="-4"/>
        </w:rPr>
        <w:t> </w:t>
      </w:r>
      <w:r>
        <w:rPr/>
        <w:t>decisions.</w:t>
      </w:r>
    </w:p>
    <w:p>
      <w:pPr>
        <w:pStyle w:val="BodyText"/>
        <w:spacing w:before="10"/>
        <w:rPr>
          <w:sz w:val="20"/>
        </w:rPr>
      </w:pPr>
    </w:p>
    <w:p>
      <w:pPr>
        <w:pStyle w:val="BodyText"/>
        <w:spacing w:before="1"/>
        <w:ind w:left="1440" w:right="1436"/>
        <w:jc w:val="both"/>
      </w:pPr>
      <w:r>
        <w:rPr/>
        <w:t>Loudoun County maintains a strong commitment to preserving open space and agricultural land and protecting natural and heritage resources. As such, the County established the Conservation Easement Stewardship Program to work with owners of property with conservation easements to ensure that the terms of the easements continue to be met. Over 72,000 acres of land throughout the County are protected through conservation easements.</w:t>
      </w:r>
    </w:p>
    <w:p>
      <w:pPr>
        <w:pStyle w:val="BodyText"/>
        <w:spacing w:before="10"/>
        <w:rPr>
          <w:sz w:val="20"/>
        </w:rPr>
      </w:pPr>
    </w:p>
    <w:p>
      <w:pPr>
        <w:pStyle w:val="BodyText"/>
        <w:ind w:left="1440" w:right="1434"/>
        <w:jc w:val="both"/>
      </w:pPr>
      <w:r>
        <w:rPr>
          <w:i/>
        </w:rPr>
        <w:t>Loudoun</w:t>
      </w:r>
      <w:r>
        <w:rPr>
          <w:i/>
          <w:spacing w:val="-7"/>
        </w:rPr>
        <w:t> </w:t>
      </w:r>
      <w:r>
        <w:rPr>
          <w:i/>
        </w:rPr>
        <w:t>2040</w:t>
      </w:r>
      <w:r>
        <w:rPr>
          <w:i/>
          <w:spacing w:val="-7"/>
        </w:rPr>
        <w:t> </w:t>
      </w:r>
      <w:r>
        <w:rPr/>
        <w:t>does</w:t>
      </w:r>
      <w:r>
        <w:rPr>
          <w:spacing w:val="-7"/>
        </w:rPr>
        <w:t> </w:t>
      </w:r>
      <w:r>
        <w:rPr/>
        <w:t>not</w:t>
      </w:r>
      <w:r>
        <w:rPr>
          <w:spacing w:val="-7"/>
        </w:rPr>
        <w:t> </w:t>
      </w:r>
      <w:r>
        <w:rPr/>
        <w:t>address</w:t>
      </w:r>
      <w:r>
        <w:rPr>
          <w:spacing w:val="-7"/>
        </w:rPr>
        <w:t> </w:t>
      </w:r>
      <w:r>
        <w:rPr/>
        <w:t>the</w:t>
      </w:r>
      <w:r>
        <w:rPr>
          <w:spacing w:val="-8"/>
        </w:rPr>
        <w:t> </w:t>
      </w:r>
      <w:r>
        <w:rPr/>
        <w:t>fiscal</w:t>
      </w:r>
      <w:r>
        <w:rPr>
          <w:spacing w:val="-7"/>
        </w:rPr>
        <w:t> </w:t>
      </w:r>
      <w:r>
        <w:rPr/>
        <w:t>management</w:t>
      </w:r>
      <w:r>
        <w:rPr>
          <w:spacing w:val="-7"/>
        </w:rPr>
        <w:t> </w:t>
      </w:r>
      <w:r>
        <w:rPr/>
        <w:t>and</w:t>
      </w:r>
      <w:r>
        <w:rPr>
          <w:spacing w:val="-7"/>
        </w:rPr>
        <w:t> </w:t>
      </w:r>
      <w:r>
        <w:rPr/>
        <w:t>operational</w:t>
      </w:r>
      <w:r>
        <w:rPr>
          <w:spacing w:val="-7"/>
        </w:rPr>
        <w:t> </w:t>
      </w:r>
      <w:r>
        <w:rPr/>
        <w:t>priorities</w:t>
      </w:r>
      <w:r>
        <w:rPr>
          <w:spacing w:val="-7"/>
        </w:rPr>
        <w:t> </w:t>
      </w:r>
      <w:r>
        <w:rPr/>
        <w:t>of</w:t>
      </w:r>
      <w:r>
        <w:rPr>
          <w:spacing w:val="-8"/>
        </w:rPr>
        <w:t> </w:t>
      </w:r>
      <w:r>
        <w:rPr/>
        <w:t>the</w:t>
      </w:r>
      <w:r>
        <w:rPr>
          <w:spacing w:val="-8"/>
        </w:rPr>
        <w:t> </w:t>
      </w:r>
      <w:r>
        <w:rPr/>
        <w:t>companies and authorities that are independent of the County but operate key utilities serving County residents. Nonetheless, the cooperative relationship between the County Board of Supervisors (Board), Loudoun Water, the Virginia Department of Health (VDH), and others continues to ensure a close connection between infrastructure and land use</w:t>
      </w:r>
      <w:r>
        <w:rPr>
          <w:spacing w:val="-4"/>
        </w:rPr>
        <w:t> </w:t>
      </w:r>
      <w:r>
        <w:rPr/>
        <w:t>planning.</w:t>
      </w:r>
    </w:p>
    <w:p>
      <w:pPr>
        <w:pStyle w:val="BodyText"/>
        <w:spacing w:before="10"/>
        <w:rPr>
          <w:sz w:val="20"/>
        </w:rPr>
      </w:pPr>
    </w:p>
    <w:p>
      <w:pPr>
        <w:pStyle w:val="BodyText"/>
        <w:ind w:left="1440" w:right="1438"/>
        <w:jc w:val="both"/>
      </w:pPr>
      <w:r>
        <w:rPr/>
        <w:t>Loudoun</w:t>
      </w:r>
      <w:r>
        <w:rPr>
          <w:spacing w:val="-6"/>
        </w:rPr>
        <w:t> </w:t>
      </w:r>
      <w:r>
        <w:rPr/>
        <w:t>County’s</w:t>
      </w:r>
      <w:r>
        <w:rPr>
          <w:spacing w:val="-6"/>
        </w:rPr>
        <w:t> </w:t>
      </w:r>
      <w:r>
        <w:rPr/>
        <w:t>innovative</w:t>
      </w:r>
      <w:r>
        <w:rPr>
          <w:spacing w:val="-7"/>
        </w:rPr>
        <w:t> </w:t>
      </w:r>
      <w:r>
        <w:rPr/>
        <w:t>fiscal</w:t>
      </w:r>
      <w:r>
        <w:rPr>
          <w:spacing w:val="-6"/>
        </w:rPr>
        <w:t> </w:t>
      </w:r>
      <w:r>
        <w:rPr/>
        <w:t>planning</w:t>
      </w:r>
      <w:r>
        <w:rPr>
          <w:spacing w:val="-9"/>
        </w:rPr>
        <w:t> </w:t>
      </w:r>
      <w:r>
        <w:rPr/>
        <w:t>and</w:t>
      </w:r>
      <w:r>
        <w:rPr>
          <w:spacing w:val="-2"/>
        </w:rPr>
        <w:t> </w:t>
      </w:r>
      <w:r>
        <w:rPr/>
        <w:t>budgeting</w:t>
      </w:r>
      <w:r>
        <w:rPr>
          <w:spacing w:val="-9"/>
        </w:rPr>
        <w:t> </w:t>
      </w:r>
      <w:r>
        <w:rPr/>
        <w:t>strategy</w:t>
      </w:r>
      <w:r>
        <w:rPr>
          <w:spacing w:val="-11"/>
        </w:rPr>
        <w:t> </w:t>
      </w:r>
      <w:r>
        <w:rPr/>
        <w:t>integrates</w:t>
      </w:r>
      <w:r>
        <w:rPr>
          <w:spacing w:val="-6"/>
        </w:rPr>
        <w:t> </w:t>
      </w:r>
      <w:r>
        <w:rPr/>
        <w:t>land</w:t>
      </w:r>
      <w:r>
        <w:rPr>
          <w:spacing w:val="-6"/>
        </w:rPr>
        <w:t> </w:t>
      </w:r>
      <w:r>
        <w:rPr/>
        <w:t>use</w:t>
      </w:r>
      <w:r>
        <w:rPr>
          <w:spacing w:val="-7"/>
        </w:rPr>
        <w:t> </w:t>
      </w:r>
      <w:r>
        <w:rPr/>
        <w:t>planning, fiscal management, and facilities planning. The County’s fiscal program requires the Board to adopt a ten-year Capital Needs Assessment (CNA) every two years following a recommendation by the Planning Commission on consistency with the Comprehensive Plan, and adopt a six-year Capital</w:t>
      </w:r>
      <w:r>
        <w:rPr>
          <w:spacing w:val="-10"/>
        </w:rPr>
        <w:t> </w:t>
      </w:r>
      <w:r>
        <w:rPr/>
        <w:t>Improvement</w:t>
      </w:r>
      <w:r>
        <w:rPr>
          <w:spacing w:val="-13"/>
        </w:rPr>
        <w:t> </w:t>
      </w:r>
      <w:r>
        <w:rPr/>
        <w:t>Program</w:t>
      </w:r>
      <w:r>
        <w:rPr>
          <w:spacing w:val="-13"/>
        </w:rPr>
        <w:t> </w:t>
      </w:r>
      <w:r>
        <w:rPr/>
        <w:t>(CIP)</w:t>
      </w:r>
      <w:r>
        <w:rPr>
          <w:spacing w:val="-14"/>
        </w:rPr>
        <w:t> </w:t>
      </w:r>
      <w:r>
        <w:rPr/>
        <w:t>annually</w:t>
      </w:r>
      <w:r>
        <w:rPr>
          <w:spacing w:val="-17"/>
        </w:rPr>
        <w:t> </w:t>
      </w:r>
      <w:r>
        <w:rPr/>
        <w:t>during</w:t>
      </w:r>
      <w:r>
        <w:rPr>
          <w:spacing w:val="-15"/>
        </w:rPr>
        <w:t> </w:t>
      </w:r>
      <w:r>
        <w:rPr/>
        <w:t>the</w:t>
      </w:r>
      <w:r>
        <w:rPr>
          <w:spacing w:val="-14"/>
        </w:rPr>
        <w:t> </w:t>
      </w:r>
      <w:r>
        <w:rPr/>
        <w:t>Board’s</w:t>
      </w:r>
      <w:r>
        <w:rPr>
          <w:spacing w:val="-13"/>
        </w:rPr>
        <w:t> </w:t>
      </w:r>
      <w:r>
        <w:rPr/>
        <w:t>budget</w:t>
      </w:r>
      <w:r>
        <w:rPr>
          <w:spacing w:val="-13"/>
        </w:rPr>
        <w:t> </w:t>
      </w:r>
      <w:r>
        <w:rPr/>
        <w:t>deliberations.</w:t>
      </w:r>
      <w:r>
        <w:rPr>
          <w:spacing w:val="-13"/>
        </w:rPr>
        <w:t> </w:t>
      </w:r>
      <w:r>
        <w:rPr/>
        <w:t>The</w:t>
      </w:r>
      <w:r>
        <w:rPr>
          <w:spacing w:val="-14"/>
        </w:rPr>
        <w:t> </w:t>
      </w:r>
      <w:r>
        <w:rPr/>
        <w:t>annual CIP funding plan and budget then align annual capital expenditures with County fiscal</w:t>
      </w:r>
      <w:r>
        <w:rPr>
          <w:spacing w:val="-18"/>
        </w:rPr>
        <w:t> </w:t>
      </w:r>
      <w:r>
        <w:rPr/>
        <w:t>policy.</w:t>
      </w:r>
    </w:p>
    <w:p>
      <w:pPr>
        <w:pStyle w:val="BodyText"/>
        <w:spacing w:before="10"/>
        <w:rPr>
          <w:sz w:val="20"/>
        </w:rPr>
      </w:pPr>
    </w:p>
    <w:p>
      <w:pPr>
        <w:pStyle w:val="BodyText"/>
        <w:ind w:left="1440" w:right="1435"/>
        <w:jc w:val="both"/>
      </w:pPr>
      <w:r>
        <w:rPr/>
        <w:t>Since the 1990s, the County’s fiscal management strategy has evolved, enabling the County to anticipate and accommodate consistently high demand for services and facilities. This strategy helps ensure that Loudoun County retains a high quality of life and an economic balance that allows an affordable tax rate.</w:t>
      </w:r>
    </w:p>
    <w:p>
      <w:pPr>
        <w:spacing w:after="0"/>
        <w:jc w:val="both"/>
        <w:sectPr>
          <w:pgSz w:w="12240" w:h="15840"/>
          <w:pgMar w:header="719" w:footer="742" w:top="920" w:bottom="940" w:left="0" w:right="0"/>
        </w:sectPr>
      </w:pPr>
    </w:p>
    <w:p>
      <w:pPr>
        <w:pStyle w:val="BodyText"/>
        <w:rPr>
          <w:sz w:val="20"/>
        </w:rPr>
      </w:pPr>
    </w:p>
    <w:p>
      <w:pPr>
        <w:pStyle w:val="Heading3"/>
        <w:jc w:val="both"/>
      </w:pPr>
      <w:bookmarkStart w:name="_TOC_250010" w:id="4"/>
      <w:bookmarkEnd w:id="4"/>
      <w:r>
        <w:rPr>
          <w:color w:val="3A6331"/>
        </w:rPr>
        <w:t>Public Facilities</w:t>
      </w:r>
    </w:p>
    <w:p>
      <w:pPr>
        <w:pStyle w:val="BodyText"/>
        <w:spacing w:before="48"/>
        <w:ind w:left="1439" w:right="1438"/>
        <w:jc w:val="both"/>
      </w:pPr>
      <w:r>
        <w:rPr/>
        <w:t>The County’s fiscal management strategy is designed to anticipate and accommodate the impacts of increased demand for public services and facilities. As discussed in the Fiscal Management section of this chapter, careful development forecasting – including its location, type, and timing</w:t>
      </w:r>
    </w:p>
    <w:p>
      <w:pPr>
        <w:pStyle w:val="ListParagraph"/>
        <w:numPr>
          <w:ilvl w:val="0"/>
          <w:numId w:val="1"/>
        </w:numPr>
        <w:tabs>
          <w:tab w:pos="1625" w:val="left" w:leader="none"/>
        </w:tabs>
        <w:spacing w:line="240" w:lineRule="auto" w:before="0" w:after="0"/>
        <w:ind w:left="1440" w:right="1438" w:firstLine="0"/>
        <w:jc w:val="both"/>
        <w:rPr>
          <w:sz w:val="24"/>
        </w:rPr>
      </w:pPr>
      <w:r>
        <w:rPr/>
        <w:pict>
          <v:group style="position:absolute;margin-left:72pt;margin-top:70.890251pt;width:468.05pt;height:517.4pt;mso-position-horizontal-relative:page;mso-position-vertical-relative:paragraph;z-index:-42472" coordorigin="1440,1418" coordsize="9361,10348">
            <v:shape style="position:absolute;left:2032;top:1417;width:7355;height:7770" coordorigin="2032,1418" coordsize="7355,7770" path="m4818,8254l4809,8166,4792,8076,4774,8010,4751,7943,4724,7875,4693,7805,4656,7734,4615,7662,4569,7588,4530,7530,4505,7495,4505,8194,4502,8271,4489,8345,4465,8416,4429,8485,4381,8553,4321,8619,4133,8807,2412,7086,2598,6901,2669,6837,2742,6787,2817,6752,2893,6732,2972,6723,3052,6725,3135,6736,3219,6758,3288,6783,3358,6813,3428,6849,3500,6891,3572,6939,3632,6983,3693,7030,3754,7080,3814,7132,3874,7188,3934,7246,3997,7310,4055,7372,4111,7433,4162,7493,4210,7552,4254,7609,4294,7665,4345,7743,4388,7818,4425,7891,4454,7962,4478,8032,4497,8115,4505,8194,4505,7495,4489,7472,4444,7412,4396,7352,4346,7292,4292,7230,4236,7168,4176,7105,4114,7042,4052,6981,3990,6923,3928,6868,3867,6816,3806,6767,3749,6723,3745,6720,3684,6677,3624,6637,3544,6588,3466,6545,3388,6507,3310,6474,3234,6447,3159,6425,3071,6407,2985,6397,2901,6396,2819,6403,2739,6418,2674,6437,2610,6464,2547,6499,2485,6541,2424,6590,2364,6646,2053,6957,2043,6970,2036,6987,2032,7006,2033,7028,2040,7054,2054,7082,2075,7112,2105,7144,4077,9116,4109,9145,4139,9167,4166,9180,4191,9186,4214,9188,4234,9185,4251,9178,4264,9168,4555,8877,4610,8818,4619,8807,4659,8757,4702,8695,4737,8633,4766,8569,4788,8504,4807,8423,4817,8340,4818,8254m6431,6984l6430,6974,6421,6957,6413,6947,6405,6938,6397,6931,6387,6923,6375,6914,6361,6903,6344,6892,6257,6837,5732,6525,5679,6493,5595,6443,5546,6415,5454,6365,5411,6343,5369,6324,5330,6307,5291,6292,5254,6279,5218,6269,5184,6262,5159,6257,5150,6255,5119,6252,5088,6251,5058,6253,5029,6257,5041,6209,5049,6161,5053,6113,5055,6064,5053,6014,5046,5964,5036,5914,5021,5862,5002,5811,4980,5759,4952,5706,4919,5652,4882,5600,4839,5546,4792,5491,4781,5480,4781,6079,4776,6120,4767,6160,4752,6200,4731,6240,4704,6278,4671,6314,4492,6493,3747,5748,3901,5594,3927,5568,3952,5546,3974,5527,3995,5511,4014,5498,4032,5486,4051,5476,4071,5468,4133,5452,4195,5447,4257,5455,4320,5476,4383,5507,4447,5549,4512,5600,4577,5660,4615,5700,4649,5741,4681,5782,4709,5825,4733,5868,4752,5910,4766,5953,4775,5995,4781,6037,4781,6079,4781,5480,4750,5447,4739,5436,4681,5381,4624,5331,4566,5286,4509,5246,4451,5212,4394,5184,4336,5160,4279,5141,4222,5128,4165,5120,4110,5119,4055,5122,4001,5131,3948,5146,3896,5167,3844,5193,3828,5204,3810,5217,3772,5244,3753,5261,3731,5281,3707,5303,3682,5328,3390,5620,3380,5633,3373,5650,3370,5669,3370,5691,3377,5717,3391,5745,3413,5775,3442,5807,5497,7863,5507,7870,5527,7878,5537,7878,5547,7874,5557,7872,5567,7868,5577,7863,5588,7858,5598,7850,5610,7841,5622,7830,5635,7818,5647,7804,5658,7792,5668,7780,5676,7770,5682,7759,5686,7749,5689,7739,5692,7730,5695,7720,5695,7710,5691,7700,5687,7690,5680,7680,4730,6730,4852,6608,4884,6580,4917,6557,4952,6541,4988,6530,5026,6525,5066,6525,5107,6528,5149,6536,5194,6549,5239,6564,5287,6584,5335,6607,5385,6634,5436,6662,5490,6693,5545,6726,6204,7128,6216,7135,6227,7140,6237,7144,6248,7149,6261,7151,6273,7149,6284,7147,6294,7144,6304,7139,6314,7132,6324,7124,6336,7114,6349,7103,6362,7091,6377,7075,6389,7061,6400,7048,6409,7036,6417,7026,6422,7016,6426,7006,6429,6996,6431,6984m7735,5691l7734,5681,7731,5670,7725,5659,7717,5648,7707,5636,7693,5625,7677,5614,7659,5601,7637,5586,7366,5413,6575,4913,6575,5226,6098,5704,5909,5413,5881,5370,5319,4499,5232,4365,5233,4364,6575,5226,6575,4913,5707,4364,5123,3993,5112,3986,5100,3980,5089,3975,5079,3972,5069,3970,5059,3970,5049,3972,5039,3974,5028,3978,5016,3984,5005,3991,4992,4000,4980,4011,4966,4024,4951,4039,4919,4070,4906,4084,4894,4096,4884,4108,4876,4120,4869,4131,4864,4142,4861,4153,4858,4163,4857,4173,4857,4182,4859,4192,4862,4202,4867,4212,4872,4223,4878,4234,5008,4437,5598,5370,5626,5413,6472,6748,6486,6770,6499,6788,6511,6804,6523,6817,6534,6828,6545,6836,6556,6842,6566,6845,6577,6846,6587,6845,6599,6841,6611,6835,6623,6826,6635,6815,6649,6802,6664,6788,6678,6774,6690,6760,6701,6747,6710,6736,6716,6726,6721,6716,6725,6706,6726,6695,6727,6684,6728,6674,6722,6662,6719,6652,6713,6640,6705,6628,6328,6048,6286,5984,6566,5704,6857,5413,7513,5833,7527,5840,7538,5846,7558,5853,7568,5854,7579,5850,7588,5848,7597,5844,7607,5838,7619,5830,7630,5821,7643,5810,7657,5796,7672,5780,7688,5764,7701,5749,7712,5736,7722,5724,7729,5713,7733,5702,7735,5691m8133,5282l8132,5272,8127,5261,8123,5251,8117,5243,7188,4313,7432,4069,7669,3832,7670,3825,7670,3814,7669,3805,7666,3794,7659,3780,7654,3771,7647,3760,7639,3748,7629,3735,7618,3723,7606,3709,7592,3695,7576,3679,7559,3662,7543,3646,7528,3633,7514,3621,7502,3611,7491,3603,7481,3597,7471,3593,7459,3587,7448,3585,7439,3584,7430,3585,7424,3588,6944,4069,6192,3317,6700,2809,6703,2803,6703,2792,6702,2783,6699,2772,6692,2758,6687,2749,6681,2738,6672,2726,6662,2713,6651,2700,6638,2686,6624,2671,6608,2655,6592,2639,6576,2625,6562,2611,6548,2599,6535,2589,6523,2580,6512,2573,6501,2567,6487,2560,6476,2557,6467,2556,6457,2557,6451,2559,5828,3182,5817,3196,5810,3212,5807,3231,5808,3253,5814,3279,5828,3307,5850,3337,5879,3370,7935,5425,7943,5431,7953,5435,7965,5440,7974,5441,7985,5437,7994,5435,8004,5431,8015,5426,8025,5420,8036,5412,8048,5403,8060,5392,8072,5380,8085,5367,8096,5354,8105,5343,8114,5332,8119,5321,8124,5311,8127,5302,8129,5293,8133,5282m9387,4027l9387,4018,9379,3998,9372,3988,7629,2245,7446,2063,7838,1671,7841,1664,7841,1654,7840,1644,7838,1633,7831,1620,7826,1610,7819,1600,7810,1588,7800,1576,7788,1563,7775,1549,7761,1533,7745,1517,7729,1501,7714,1487,7699,1474,7685,1461,7673,1451,7661,1442,7650,1435,7639,1428,7626,1421,7615,1419,7606,1418,7595,1418,7588,1422,6622,2387,6619,2394,6620,2404,6620,2414,6623,2424,6630,2438,6636,2448,6644,2459,6653,2471,6663,2483,6675,2498,6688,2513,6702,2528,6718,2544,6734,2560,6750,2574,6764,2587,6778,2598,6790,2608,6801,2617,6812,2624,6835,2636,6845,2640,6856,2640,6865,2640,6867,2640,6872,2637,7264,2245,9189,4171,9199,4178,9209,4182,9219,4186,9228,4187,9239,4183,9249,4180,9258,4177,9269,4172,9280,4166,9290,4158,9302,4149,9314,4138,9327,4126,9339,4113,9350,4100,9360,4088,9368,4078,9373,4067,9378,4057,9381,4048,9383,4038,9387,4027e" filled="true" fillcolor="#d9d9d9" stroked="false">
              <v:path arrowok="t"/>
              <v:fill opacity="32896f" type="solid"/>
            </v:shape>
            <v:shape style="position:absolute;left:1440;top:7628;width:9361;height:4138" type="#_x0000_t75" stroked="false">
              <v:imagedata r:id="rId7" o:title=""/>
            </v:shape>
            <v:shape style="position:absolute;left:6000;top:1981;width:4795;height:3081" type="#_x0000_t75" stroked="false">
              <v:imagedata r:id="rId8" o:title=""/>
            </v:shape>
            <v:shape style="position:absolute;left:6000;top:5070;width:4795;height:986" type="#_x0000_t75" stroked="false">
              <v:imagedata r:id="rId9" o:title=""/>
            </v:shape>
            <w10:wrap type="none"/>
          </v:group>
        </w:pict>
      </w:r>
      <w:r>
        <w:rPr>
          <w:sz w:val="24"/>
        </w:rPr>
        <w:t>is essential to anticipating facility needs. The County projects the capital needs associated with development proposals to determine expected impacts on public facilities and to calculate anticipated contributions to mitigate a project’s “fair share” of those impacts. Major components of the land use picture in Loudoun are public schools, parks and recreation, libraries, and emergency services. Each typically requires land in proximity of new development and are important elements of the community</w:t>
      </w:r>
      <w:r>
        <w:rPr>
          <w:spacing w:val="-8"/>
          <w:sz w:val="24"/>
        </w:rPr>
        <w:t> </w:t>
      </w:r>
      <w:r>
        <w:rPr>
          <w:sz w:val="24"/>
        </w:rPr>
        <w:t>fabric.</w:t>
      </w:r>
    </w:p>
    <w:p>
      <w:pPr>
        <w:pStyle w:val="BodyText"/>
        <w:spacing w:before="10"/>
        <w:rPr>
          <w:sz w:val="20"/>
        </w:rPr>
      </w:pPr>
    </w:p>
    <w:p>
      <w:pPr>
        <w:pStyle w:val="BodyText"/>
        <w:ind w:left="1439" w:right="6415"/>
        <w:jc w:val="both"/>
      </w:pPr>
      <w:r>
        <w:rPr/>
        <w:pict>
          <v:shape style="position:absolute;margin-left:300pt;margin-top:158.743103pt;width:239.75pt;height:49.3pt;mso-position-horizontal-relative:page;mso-position-vertical-relative:paragraph;z-index:1096" type="#_x0000_t202" filled="false" stroked="false">
            <v:textbox inset="0,0,0,0">
              <w:txbxContent>
                <w:p>
                  <w:pPr>
                    <w:spacing w:line="240" w:lineRule="auto" w:before="0"/>
                    <w:ind w:left="0" w:right="131" w:firstLine="0"/>
                    <w:jc w:val="left"/>
                    <w:rPr>
                      <w:rFonts w:ascii="Calibri" w:hAnsi="Calibri"/>
                      <w:i/>
                      <w:sz w:val="18"/>
                    </w:rPr>
                  </w:pPr>
                  <w:r>
                    <w:rPr>
                      <w:rFonts w:ascii="Calibri" w:hAnsi="Calibri"/>
                      <w:i/>
                      <w:color w:val="2E2E2E"/>
                      <w:sz w:val="18"/>
                    </w:rPr>
                    <w:t>Brambleton Library is a 40,000 square foot facility located in </w:t>
                  </w:r>
                  <w:r>
                    <w:rPr>
                      <w:rFonts w:ascii="Calibri" w:hAnsi="Calibri"/>
                      <w:i/>
                      <w:color w:val="2E2E2E"/>
                      <w:sz w:val="18"/>
                    </w:rPr>
                    <w:t>Brambleton Town Center. The state-of-the-art facility includes a “maker space” with 3D printer, laser cutters, recording studio, and other creative technologies.</w:t>
                  </w:r>
                </w:p>
              </w:txbxContent>
            </v:textbox>
            <w10:wrap type="none"/>
          </v:shape>
        </w:pict>
      </w:r>
      <w:r>
        <w:rPr>
          <w:b/>
        </w:rPr>
        <w:t>Loudoun County Public Library </w:t>
      </w:r>
      <w:r>
        <w:rPr/>
        <w:t>(LCPL) is the information center of the community, providing free and equal access to innovative technologies and a full range of library resources to enhance the quality of life and meet the informational, educational, and cultural interests of the entire community. LCPL provides library materials, programs, technology, and services. </w:t>
      </w:r>
      <w:r>
        <w:rPr>
          <w:spacing w:val="-3"/>
        </w:rPr>
        <w:t>It </w:t>
      </w:r>
      <w:r>
        <w:rPr/>
        <w:t>promotes the joy of reading and lifelong learning through</w:t>
      </w:r>
      <w:r>
        <w:rPr>
          <w:spacing w:val="-13"/>
        </w:rPr>
        <w:t> </w:t>
      </w:r>
      <w:r>
        <w:rPr/>
        <w:t>early literacy programs, teen initiatives,</w:t>
      </w:r>
      <w:r>
        <w:rPr>
          <w:spacing w:val="-21"/>
        </w:rPr>
        <w:t> </w:t>
      </w:r>
      <w:r>
        <w:rPr/>
        <w:t>humanities and</w:t>
      </w:r>
      <w:r>
        <w:rPr>
          <w:spacing w:val="-11"/>
        </w:rPr>
        <w:t> </w:t>
      </w:r>
      <w:r>
        <w:rPr/>
        <w:t>arts</w:t>
      </w:r>
      <w:r>
        <w:rPr>
          <w:spacing w:val="-11"/>
        </w:rPr>
        <w:t> </w:t>
      </w:r>
      <w:r>
        <w:rPr/>
        <w:t>events,</w:t>
      </w:r>
      <w:r>
        <w:rPr>
          <w:spacing w:val="-11"/>
        </w:rPr>
        <w:t> </w:t>
      </w:r>
      <w:r>
        <w:rPr/>
        <w:t>technology</w:t>
      </w:r>
      <w:r>
        <w:rPr>
          <w:spacing w:val="-16"/>
        </w:rPr>
        <w:t> </w:t>
      </w:r>
      <w:r>
        <w:rPr/>
        <w:t>training,</w:t>
      </w:r>
      <w:r>
        <w:rPr>
          <w:spacing w:val="-11"/>
        </w:rPr>
        <w:t> </w:t>
      </w:r>
      <w:r>
        <w:rPr/>
        <w:t>and</w:t>
      </w:r>
      <w:r>
        <w:rPr>
          <w:spacing w:val="-11"/>
        </w:rPr>
        <w:t> </w:t>
      </w:r>
      <w:r>
        <w:rPr/>
        <w:t>other educational</w:t>
      </w:r>
      <w:r>
        <w:rPr>
          <w:spacing w:val="-1"/>
        </w:rPr>
        <w:t> </w:t>
      </w:r>
      <w:r>
        <w:rPr/>
        <w:t>opportunities.</w:t>
      </w:r>
    </w:p>
    <w:p>
      <w:pPr>
        <w:pStyle w:val="BodyText"/>
        <w:spacing w:before="10"/>
        <w:rPr>
          <w:sz w:val="20"/>
        </w:rPr>
      </w:pPr>
    </w:p>
    <w:p>
      <w:pPr>
        <w:pStyle w:val="BodyText"/>
        <w:ind w:left="1440" w:right="6418"/>
        <w:jc w:val="both"/>
      </w:pPr>
      <w:r>
        <w:rPr/>
        <w:t>LCPL currently has nine branches ranging in size from 4,000 square feet to 42,000 square</w:t>
      </w:r>
    </w:p>
    <w:p>
      <w:pPr>
        <w:pStyle w:val="BodyText"/>
        <w:ind w:left="1440" w:right="1435"/>
        <w:jc w:val="both"/>
      </w:pPr>
      <w:r>
        <w:rPr/>
        <w:t>feet. The Ashburn, Cascades, Lovettsville, Middleburg, Purcellville, and Rust branches are standalone facilities, while Gum Spring, Law Library, Brambleton, and Sterling share structures with businesses or other Loudoun County facilities. LCPL Administration shares space in Leesburg with the Leesburg Senior Center.</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39" w:right="1435"/>
        <w:jc w:val="both"/>
      </w:pPr>
      <w:r>
        <w:rPr/>
        <w:pict>
          <v:group style="position:absolute;margin-left:72pt;margin-top:129.810242pt;width:397.4pt;height:388.5pt;mso-position-horizontal-relative:page;mso-position-vertical-relative:paragraph;z-index:-42424" coordorigin="1440,2596" coordsize="7948,7770">
            <v:shape style="position:absolute;left:2032;top:2596;width:7355;height:7770" coordorigin="2032,2596" coordsize="7355,7770" path="m4818,9433l4809,9345,4792,9255,4774,9189,4751,9122,4724,9053,4693,8984,4656,8913,4615,8840,4569,8767,4530,8709,4505,8673,4505,9373,4502,9449,4489,9523,4465,9594,4429,9663,4381,9731,4321,9798,4133,9986,2412,8265,2598,8079,2669,8015,2742,7965,2817,7930,2893,7910,2972,7902,3052,7903,3135,7914,3219,7936,3288,7961,3358,7991,3428,8027,3500,8069,3572,8117,3632,8161,3693,8209,3754,8258,3814,8311,3874,8366,3934,8424,3997,8488,4055,8551,4111,8612,4162,8672,4210,8730,4254,8788,4294,8844,4345,8921,4388,8996,4425,9070,4454,9141,4478,9210,4497,9293,4505,9373,4505,8673,4489,8650,4444,8591,4396,8531,4346,8470,4292,8409,4236,8347,4176,8284,4114,8220,4052,8160,3990,8102,3928,8047,3867,7994,3806,7945,3749,7902,3745,7899,3684,7855,3624,7815,3544,7766,3466,7723,3388,7685,3310,7653,3234,7625,3159,7603,3071,7585,2985,7576,2901,7574,2819,7581,2739,7596,2674,7616,2610,7643,2547,7677,2485,7719,2424,7768,2364,7824,2053,8135,2043,8149,2036,8165,2032,8184,2033,8206,2040,8232,2054,8260,2075,8290,2105,8323,4077,10295,4109,10324,4139,10345,4166,10359,4191,10364,4214,10366,4234,10363,4251,10356,4264,10346,4555,10055,4610,9996,4619,9986,4659,9935,4702,9874,4737,9811,4766,9747,4788,9682,4807,9602,4817,9518,4818,9433m6431,8162l6430,8153,6421,8135,6413,8125,6405,8117,6397,8110,6387,8101,6375,8092,6361,8082,6344,8071,6257,8015,5732,7703,5679,7671,5595,7621,5546,7593,5454,7544,5411,7522,5369,7502,5330,7485,5291,7470,5254,7458,5218,7448,5184,7440,5159,7435,5150,7433,5119,7430,5088,7429,5058,7431,5029,7435,5041,7388,5049,7340,5053,7291,5055,7242,5053,7193,5046,7143,5036,7092,5021,7040,5002,6989,4980,6937,4952,6885,4919,6831,4882,6778,4839,6724,4792,6670,4781,6659,4781,7257,4776,7298,4767,7339,4752,7379,4731,7418,4704,7456,4671,7493,4492,7671,3747,6926,3901,6772,3927,6747,3952,6724,3974,6705,3995,6689,4014,6676,4032,6664,4051,6655,4071,6647,4133,6630,4195,6626,4257,6634,4320,6654,4383,6686,4447,6727,4512,6778,4577,6838,4615,6879,4649,6919,4681,6961,4709,7003,4733,7046,4752,7089,4766,7131,4775,7173,4781,7215,4781,7257,4781,6659,4750,6626,4739,6614,4681,6559,4624,6509,4566,6464,4509,6424,4451,6390,4394,6362,4336,6339,4279,6320,4222,6306,4165,6299,4110,6297,4055,6300,4001,6310,3948,6325,3896,6346,3844,6371,3828,6383,3810,6395,3772,6423,3753,6440,3731,6459,3707,6481,3682,6506,3390,6798,3380,6812,3373,6828,3370,6847,3370,6869,3377,6895,3391,6923,3413,6953,3442,6986,5497,9041,5507,9049,5527,9056,5537,9057,5547,9053,5557,9050,5567,9047,5577,9042,5588,9036,5598,9028,5610,9019,5622,9008,5635,8996,5647,8983,5658,8970,5668,8959,5676,8948,5682,8937,5686,8927,5689,8918,5692,8909,5695,8899,5695,8888,5691,8878,5687,8868,5680,8859,4730,7909,4852,7787,4884,7758,4917,7736,4952,7719,4988,7708,5026,7704,5066,7703,5107,7707,5149,7715,5194,7727,5239,7743,5287,7762,5335,7786,5385,7812,5436,7840,5490,7871,5545,7904,6204,8306,6216,8313,6227,8318,6237,8322,6248,8328,6261,8329,6273,8327,6284,8326,6294,8322,6304,8317,6314,8310,6324,8302,6336,8293,6349,8282,6362,8269,6377,8254,6389,8239,6400,8226,6409,8215,6417,8204,6422,8194,6426,8184,6429,8175,6431,8162m7735,6870l7734,6859,7731,6849,7725,6838,7717,6826,7707,6815,7693,6804,7677,6792,7659,6779,7637,6764,7366,6591,6575,6092,6575,6405,6098,6882,5909,6591,5881,6548,5319,5677,5232,5544,5233,5543,6575,6405,6575,6092,5707,5543,5123,5171,5112,5165,5100,5159,5089,5154,5079,5150,5069,5149,5059,5149,5049,5150,5039,5153,5028,5157,5016,5162,5005,5170,4992,5179,4980,5190,4966,5202,4951,5217,4919,5248,4906,5262,4894,5275,4884,5287,4876,5298,4869,5310,4864,5321,4861,5331,4858,5342,4857,5351,4857,5361,4859,5370,4862,5380,4867,5391,4872,5401,4878,5412,5008,5616,5598,6548,5626,6591,6472,7927,6486,7948,6499,7967,6511,7982,6523,7995,6534,8006,6545,8014,6556,8020,6566,8024,6577,8025,6587,8024,6599,8020,6611,8013,6623,8004,6635,7993,6649,7981,6664,7967,6678,7952,6690,7938,6701,7926,6710,7914,6716,7904,6721,7894,6725,7884,6726,7874,6727,7862,6728,7852,6722,7840,6719,7830,6713,7818,6705,7806,6328,7226,6286,7162,6566,6882,6857,6591,7513,7012,7527,7019,7538,7024,7558,7032,7568,7032,7579,7028,7588,7026,7597,7023,7607,7017,7619,7009,7630,6999,7643,6988,7657,6974,7672,6959,7688,6942,7701,6928,7712,6914,7722,6902,7729,6891,7733,6880,7735,6870m8133,6460l8132,6451,8127,6439,8123,6429,8117,6421,7188,5492,7432,5247,7669,5011,7670,5003,7670,4993,7669,4983,7666,4972,7659,4959,7654,4949,7647,4938,7639,4926,7629,4914,7618,4901,7606,4888,7592,4873,7576,4857,7559,4840,7543,4825,7528,4811,7514,4799,7502,4790,7491,4782,7481,4776,7471,4771,7459,4766,7448,4763,7439,4762,7430,4764,7424,4766,6944,5247,6192,4495,6700,3987,6703,3981,6703,3971,6702,3961,6699,3950,6692,3937,6687,3927,6681,3916,6672,3904,6662,3892,6651,3879,6638,3865,6624,3849,6608,3833,6592,3817,6576,3803,6562,3790,6548,3777,6535,3767,6523,3759,6512,3751,6501,3745,6487,3738,6476,3736,6467,3735,6457,3735,6451,3738,5828,4360,5817,4374,5810,4390,5807,4410,5808,4432,5814,4458,5828,4486,5850,4516,5879,4548,7935,6604,7943,6609,7953,6613,7965,6619,7974,6619,7985,6615,7994,6613,8004,6609,8015,6604,8025,6599,8036,6591,8048,6581,8060,6570,8072,6558,8085,6545,8096,6533,8105,6521,8114,6510,8119,6500,8124,6490,8127,6480,8129,6471,8133,6460m9387,5206l9387,5196,9379,5176,9372,5167,7629,3424,7446,3241,7838,2849,7841,2842,7841,2832,7840,2823,7838,2812,7831,2798,7826,2789,7819,2778,7810,2766,7800,2754,7788,2741,7775,2727,7761,2712,7745,2696,7729,2680,7714,2665,7699,2652,7685,2640,7673,2630,7661,2621,7650,2613,7639,2607,7626,2600,7615,2597,7606,2596,7595,2596,7588,2600,6622,3566,6619,3573,6620,3582,6620,3592,6623,3603,6630,3616,6636,3626,6644,3638,6653,3649,6663,3662,6675,3676,6688,3691,6702,3707,6718,3723,6734,3739,6750,3753,6764,3765,6778,3776,6790,3786,6801,3795,6812,3802,6835,3815,6845,3818,6856,3818,6865,3819,6867,3818,6872,3815,7264,3424,9189,5349,9199,5357,9209,5361,9219,5364,9228,5365,9239,5361,9249,5359,9258,5355,9269,5350,9280,5344,9290,5336,9302,5327,9314,5316,9327,5304,9339,5291,9350,5278,9360,5267,9368,5256,9373,5245,9378,5235,9381,5226,9383,5217,9387,5206e" filled="true" fillcolor="#d9d9d9" stroked="false">
              <v:path arrowok="t"/>
              <v:fill opacity="32896f" type="solid"/>
            </v:shape>
            <v:shape style="position:absolute;left:1440;top:4691;width:4593;height:3456" type="#_x0000_t75" stroked="false">
              <v:imagedata r:id="rId10" o:title=""/>
            </v:shape>
            <v:shape style="position:absolute;left:1440;top:8148;width:4593;height:1560" type="#_x0000_t75" stroked="false">
              <v:imagedata r:id="rId11" o:title=""/>
            </v:shape>
            <w10:wrap type="none"/>
          </v:group>
        </w:pict>
      </w:r>
      <w:r>
        <w:rPr/>
        <w:t>LCPL continues to evolve to meet the needs and growing expectations of the community. The Library is expanding language learning services to non-native speakers. </w:t>
      </w:r>
      <w:r>
        <w:rPr>
          <w:spacing w:val="-3"/>
        </w:rPr>
        <w:t>It </w:t>
      </w:r>
      <w:r>
        <w:rPr/>
        <w:t>also offers more Science, Technology, Engineering, and Math (STEM) programs, which are complemented by “maker spaces” that include 3D printers, robotics, recording studios, design software, computer labs,</w:t>
      </w:r>
      <w:r>
        <w:rPr>
          <w:spacing w:val="-18"/>
        </w:rPr>
        <w:t> </w:t>
      </w:r>
      <w:r>
        <w:rPr/>
        <w:t>and</w:t>
      </w:r>
      <w:r>
        <w:rPr>
          <w:spacing w:val="-18"/>
        </w:rPr>
        <w:t> </w:t>
      </w:r>
      <w:r>
        <w:rPr/>
        <w:t>other</w:t>
      </w:r>
      <w:r>
        <w:rPr>
          <w:spacing w:val="-19"/>
        </w:rPr>
        <w:t> </w:t>
      </w:r>
      <w:r>
        <w:rPr/>
        <w:t>equipment</w:t>
      </w:r>
      <w:r>
        <w:rPr>
          <w:spacing w:val="-15"/>
        </w:rPr>
        <w:t> </w:t>
      </w:r>
      <w:r>
        <w:rPr/>
        <w:t>for</w:t>
      </w:r>
      <w:r>
        <w:rPr>
          <w:spacing w:val="-19"/>
        </w:rPr>
        <w:t> </w:t>
      </w:r>
      <w:r>
        <w:rPr/>
        <w:t>creating</w:t>
      </w:r>
      <w:r>
        <w:rPr>
          <w:spacing w:val="-18"/>
        </w:rPr>
        <w:t> </w:t>
      </w:r>
      <w:r>
        <w:rPr/>
        <w:t>and</w:t>
      </w:r>
      <w:r>
        <w:rPr>
          <w:spacing w:val="-18"/>
        </w:rPr>
        <w:t> </w:t>
      </w:r>
      <w:r>
        <w:rPr/>
        <w:t>learning.</w:t>
      </w:r>
      <w:r>
        <w:rPr>
          <w:spacing w:val="-15"/>
        </w:rPr>
        <w:t> </w:t>
      </w:r>
      <w:r>
        <w:rPr/>
        <w:t>High-speed</w:t>
      </w:r>
      <w:r>
        <w:rPr>
          <w:spacing w:val="-18"/>
        </w:rPr>
        <w:t> </w:t>
      </w:r>
      <w:r>
        <w:rPr/>
        <w:t>wireless</w:t>
      </w:r>
      <w:r>
        <w:rPr>
          <w:spacing w:val="-18"/>
        </w:rPr>
        <w:t> </w:t>
      </w:r>
      <w:r>
        <w:rPr/>
        <w:t>internet</w:t>
      </w:r>
      <w:r>
        <w:rPr>
          <w:spacing w:val="-17"/>
        </w:rPr>
        <w:t> </w:t>
      </w:r>
      <w:r>
        <w:rPr/>
        <w:t>access</w:t>
      </w:r>
      <w:r>
        <w:rPr>
          <w:spacing w:val="-18"/>
        </w:rPr>
        <w:t> </w:t>
      </w:r>
      <w:r>
        <w:rPr/>
        <w:t>is</w:t>
      </w:r>
      <w:r>
        <w:rPr>
          <w:spacing w:val="-18"/>
        </w:rPr>
        <w:t> </w:t>
      </w:r>
      <w:r>
        <w:rPr/>
        <w:t>essential to</w:t>
      </w:r>
      <w:r>
        <w:rPr>
          <w:spacing w:val="-10"/>
        </w:rPr>
        <w:t> </w:t>
      </w:r>
      <w:r>
        <w:rPr/>
        <w:t>customers</w:t>
      </w:r>
      <w:r>
        <w:rPr>
          <w:spacing w:val="-9"/>
        </w:rPr>
        <w:t> </w:t>
      </w:r>
      <w:r>
        <w:rPr/>
        <w:t>and</w:t>
      </w:r>
      <w:r>
        <w:rPr>
          <w:spacing w:val="-10"/>
        </w:rPr>
        <w:t> </w:t>
      </w:r>
      <w:r>
        <w:rPr/>
        <w:t>is</w:t>
      </w:r>
      <w:r>
        <w:rPr>
          <w:spacing w:val="-9"/>
        </w:rPr>
        <w:t> </w:t>
      </w:r>
      <w:r>
        <w:rPr/>
        <w:t>available</w:t>
      </w:r>
      <w:r>
        <w:rPr>
          <w:spacing w:val="-11"/>
        </w:rPr>
        <w:t> </w:t>
      </w:r>
      <w:r>
        <w:rPr/>
        <w:t>at</w:t>
      </w:r>
      <w:r>
        <w:rPr>
          <w:spacing w:val="-9"/>
        </w:rPr>
        <w:t> </w:t>
      </w:r>
      <w:r>
        <w:rPr/>
        <w:t>every</w:t>
      </w:r>
      <w:r>
        <w:rPr>
          <w:spacing w:val="-17"/>
        </w:rPr>
        <w:t> </w:t>
      </w:r>
      <w:r>
        <w:rPr/>
        <w:t>facility.</w:t>
      </w:r>
      <w:r>
        <w:rPr>
          <w:spacing w:val="-7"/>
        </w:rPr>
        <w:t> </w:t>
      </w:r>
      <w:r>
        <w:rPr/>
        <w:t>In</w:t>
      </w:r>
      <w:r>
        <w:rPr>
          <w:spacing w:val="-10"/>
        </w:rPr>
        <w:t> </w:t>
      </w:r>
      <w:r>
        <w:rPr/>
        <w:t>addition,</w:t>
      </w:r>
      <w:r>
        <w:rPr>
          <w:spacing w:val="-10"/>
        </w:rPr>
        <w:t> </w:t>
      </w:r>
      <w:r>
        <w:rPr/>
        <w:t>demand</w:t>
      </w:r>
      <w:r>
        <w:rPr>
          <w:spacing w:val="-10"/>
        </w:rPr>
        <w:t> </w:t>
      </w:r>
      <w:r>
        <w:rPr/>
        <w:t>for</w:t>
      </w:r>
      <w:r>
        <w:rPr>
          <w:spacing w:val="-10"/>
        </w:rPr>
        <w:t> </w:t>
      </w:r>
      <w:r>
        <w:rPr/>
        <w:t>conference</w:t>
      </w:r>
      <w:r>
        <w:rPr>
          <w:spacing w:val="-11"/>
        </w:rPr>
        <w:t> </w:t>
      </w:r>
      <w:r>
        <w:rPr/>
        <w:t>and</w:t>
      </w:r>
      <w:r>
        <w:rPr>
          <w:spacing w:val="-10"/>
        </w:rPr>
        <w:t> </w:t>
      </w:r>
      <w:r>
        <w:rPr/>
        <w:t>study</w:t>
      </w:r>
      <w:r>
        <w:rPr>
          <w:spacing w:val="-14"/>
        </w:rPr>
        <w:t> </w:t>
      </w:r>
      <w:r>
        <w:rPr/>
        <w:t>rooms continues</w:t>
      </w:r>
      <w:r>
        <w:rPr>
          <w:spacing w:val="-17"/>
        </w:rPr>
        <w:t> </w:t>
      </w:r>
      <w:r>
        <w:rPr/>
        <w:t>to</w:t>
      </w:r>
      <w:r>
        <w:rPr>
          <w:spacing w:val="-17"/>
        </w:rPr>
        <w:t> </w:t>
      </w:r>
      <w:r>
        <w:rPr/>
        <w:t>rise;</w:t>
      </w:r>
      <w:r>
        <w:rPr>
          <w:spacing w:val="-16"/>
        </w:rPr>
        <w:t> </w:t>
      </w:r>
      <w:r>
        <w:rPr/>
        <w:t>thus</w:t>
      </w:r>
      <w:r>
        <w:rPr>
          <w:spacing w:val="-17"/>
        </w:rPr>
        <w:t> </w:t>
      </w:r>
      <w:r>
        <w:rPr/>
        <w:t>the</w:t>
      </w:r>
      <w:r>
        <w:rPr>
          <w:spacing w:val="-15"/>
        </w:rPr>
        <w:t> </w:t>
      </w:r>
      <w:r>
        <w:rPr/>
        <w:t>need</w:t>
      </w:r>
      <w:r>
        <w:rPr>
          <w:spacing w:val="-17"/>
        </w:rPr>
        <w:t> </w:t>
      </w:r>
      <w:r>
        <w:rPr/>
        <w:t>for</w:t>
      </w:r>
      <w:r>
        <w:rPr>
          <w:spacing w:val="-17"/>
        </w:rPr>
        <w:t> </w:t>
      </w:r>
      <w:r>
        <w:rPr/>
        <w:t>large,</w:t>
      </w:r>
      <w:r>
        <w:rPr>
          <w:spacing w:val="-17"/>
        </w:rPr>
        <w:t> </w:t>
      </w:r>
      <w:r>
        <w:rPr/>
        <w:t>multi-purpose</w:t>
      </w:r>
      <w:r>
        <w:rPr>
          <w:spacing w:val="-17"/>
        </w:rPr>
        <w:t> </w:t>
      </w:r>
      <w:r>
        <w:rPr/>
        <w:t>rooms</w:t>
      </w:r>
      <w:r>
        <w:rPr>
          <w:spacing w:val="-17"/>
        </w:rPr>
        <w:t> </w:t>
      </w:r>
      <w:r>
        <w:rPr/>
        <w:t>is</w:t>
      </w:r>
      <w:r>
        <w:rPr>
          <w:spacing w:val="-17"/>
        </w:rPr>
        <w:t> </w:t>
      </w:r>
      <w:r>
        <w:rPr/>
        <w:t>an</w:t>
      </w:r>
      <w:r>
        <w:rPr>
          <w:spacing w:val="-17"/>
        </w:rPr>
        <w:t> </w:t>
      </w:r>
      <w:r>
        <w:rPr/>
        <w:t>essential</w:t>
      </w:r>
      <w:r>
        <w:rPr>
          <w:spacing w:val="-14"/>
        </w:rPr>
        <w:t> </w:t>
      </w:r>
      <w:r>
        <w:rPr/>
        <w:t>component</w:t>
      </w:r>
      <w:r>
        <w:rPr>
          <w:spacing w:val="-16"/>
        </w:rPr>
        <w:t> </w:t>
      </w:r>
      <w:r>
        <w:rPr/>
        <w:t>for</w:t>
      </w:r>
      <w:r>
        <w:rPr>
          <w:spacing w:val="-15"/>
        </w:rPr>
        <w:t> </w:t>
      </w:r>
      <w:r>
        <w:rPr/>
        <w:t>current and future branches. Also, as the number of residents without personal transportation increases, locations that offer ease of access through public transportation is</w:t>
      </w:r>
      <w:r>
        <w:rPr>
          <w:spacing w:val="-3"/>
        </w:rPr>
        <w:t> </w:t>
      </w:r>
      <w:r>
        <w:rPr/>
        <w:t>critical.</w:t>
      </w:r>
    </w:p>
    <w:p>
      <w:pPr>
        <w:pStyle w:val="BodyText"/>
        <w:spacing w:before="10"/>
        <w:rPr>
          <w:sz w:val="20"/>
        </w:rPr>
      </w:pPr>
    </w:p>
    <w:p>
      <w:pPr>
        <w:pStyle w:val="BodyText"/>
        <w:ind w:left="1439" w:right="1437"/>
        <w:jc w:val="both"/>
      </w:pPr>
      <w:r>
        <w:rPr/>
        <w:t>LCPL recognizes the need to locate in high community activity areas and adapt to the County’s changing development patterns. For example, in recent years LCPL has opened facilities in commercial space in Brambleton’s town center and in Stone Ridge. Libraries have also located with or near senior centers, parks, and schools. Library programming is similarly evolving to accommodate community activities and educational programs that meet new needs of area residents.</w:t>
      </w:r>
    </w:p>
    <w:p>
      <w:pPr>
        <w:pStyle w:val="BodyText"/>
        <w:spacing w:before="6"/>
        <w:rPr>
          <w:sz w:val="13"/>
        </w:rPr>
      </w:pPr>
    </w:p>
    <w:p>
      <w:pPr>
        <w:spacing w:line="240" w:lineRule="auto" w:before="90"/>
        <w:ind w:left="6213" w:right="1439" w:firstLine="0"/>
        <w:jc w:val="both"/>
        <w:rPr>
          <w:sz w:val="24"/>
        </w:rPr>
      </w:pPr>
      <w:r>
        <w:rPr>
          <w:b/>
          <w:sz w:val="24"/>
        </w:rPr>
        <w:t>The Department of Parks, Recreation, and Community Services </w:t>
      </w:r>
      <w:r>
        <w:rPr>
          <w:sz w:val="24"/>
        </w:rPr>
        <w:t>(PRCS) operates a system of County-owned or maintained facilities that includes over 1,700 acres of open space, more than 60 miles of trails, 200 athletic fields,</w:t>
      </w:r>
      <w:r>
        <w:rPr>
          <w:spacing w:val="-10"/>
          <w:sz w:val="24"/>
        </w:rPr>
        <w:t> </w:t>
      </w:r>
      <w:r>
        <w:rPr>
          <w:sz w:val="24"/>
        </w:rPr>
        <w:t>27</w:t>
      </w:r>
      <w:r>
        <w:rPr>
          <w:spacing w:val="-10"/>
          <w:sz w:val="24"/>
        </w:rPr>
        <w:t> </w:t>
      </w:r>
      <w:r>
        <w:rPr>
          <w:sz w:val="24"/>
        </w:rPr>
        <w:t>parks</w:t>
      </w:r>
      <w:r>
        <w:rPr>
          <w:spacing w:val="-9"/>
          <w:sz w:val="24"/>
        </w:rPr>
        <w:t> </w:t>
      </w:r>
      <w:r>
        <w:rPr>
          <w:sz w:val="24"/>
        </w:rPr>
        <w:t>(including</w:t>
      </w:r>
      <w:r>
        <w:rPr>
          <w:spacing w:val="-12"/>
          <w:sz w:val="24"/>
        </w:rPr>
        <w:t> </w:t>
      </w:r>
      <w:r>
        <w:rPr>
          <w:sz w:val="24"/>
        </w:rPr>
        <w:t>three</w:t>
      </w:r>
      <w:r>
        <w:rPr>
          <w:spacing w:val="-8"/>
          <w:sz w:val="24"/>
        </w:rPr>
        <w:t> </w:t>
      </w:r>
      <w:r>
        <w:rPr>
          <w:sz w:val="24"/>
        </w:rPr>
        <w:t>regional</w:t>
      </w:r>
      <w:r>
        <w:rPr>
          <w:spacing w:val="-7"/>
          <w:sz w:val="24"/>
        </w:rPr>
        <w:t> </w:t>
      </w:r>
      <w:r>
        <w:rPr>
          <w:sz w:val="24"/>
        </w:rPr>
        <w:t>parks),</w:t>
      </w:r>
    </w:p>
    <w:p>
      <w:pPr>
        <w:pStyle w:val="BodyText"/>
        <w:ind w:left="6213" w:right="1437"/>
        <w:jc w:val="both"/>
      </w:pPr>
      <w:r>
        <w:rPr/>
        <w:pict>
          <v:shape style="position:absolute;margin-left:72pt;margin-top:93.635117pt;width:229.65pt;height:78pt;mso-position-horizontal-relative:page;mso-position-vertical-relative:paragraph;z-index:1144" type="#_x0000_t202" filled="false" stroked="false">
            <v:textbox inset="0,0,0,0">
              <w:txbxContent>
                <w:p>
                  <w:pPr>
                    <w:spacing w:before="0"/>
                    <w:ind w:left="0" w:right="36" w:firstLine="0"/>
                    <w:jc w:val="left"/>
                    <w:rPr>
                      <w:rFonts w:ascii="Calibri"/>
                      <w:i/>
                      <w:sz w:val="18"/>
                    </w:rPr>
                  </w:pPr>
                  <w:r>
                    <w:rPr>
                      <w:rFonts w:ascii="Calibri"/>
                      <w:i/>
                      <w:color w:val="2E2E2E"/>
                      <w:sz w:val="18"/>
                    </w:rPr>
                    <w:t>Dulles South Recreation and Community Center features the </w:t>
                  </w:r>
                  <w:r>
                    <w:rPr>
                      <w:rFonts w:ascii="Calibri"/>
                      <w:i/>
                      <w:color w:val="2E2E2E"/>
                      <w:sz w:val="18"/>
                    </w:rPr>
                    <w:t>latest fitness equipment, climbing wall, competition</w:t>
                  </w:r>
                  <w:r>
                    <w:rPr>
                      <w:rFonts w:ascii="Calibri"/>
                      <w:i/>
                      <w:color w:val="2E2E2E"/>
                      <w:spacing w:val="-23"/>
                      <w:sz w:val="18"/>
                    </w:rPr>
                    <w:t> </w:t>
                  </w:r>
                  <w:r>
                    <w:rPr>
                      <w:rFonts w:ascii="Calibri"/>
                      <w:i/>
                      <w:color w:val="2E2E2E"/>
                      <w:sz w:val="18"/>
                    </w:rPr>
                    <w:t>swimming pool, leisure pool with lazy river, vortex, 125-foot slide, hot tub, sports courts, and indoor jogging track. The Center also offers licensed preschool classes, full-day childcare, after- school programs, summer camps, trips, and other recreational opportunities.</w:t>
                  </w:r>
                </w:p>
              </w:txbxContent>
            </v:textbox>
            <w10:wrap type="none"/>
          </v:shape>
        </w:pict>
      </w:r>
      <w:r>
        <w:rPr/>
        <w:t>18 playgrounds, 10 community centers, six sports complexes, two indoor and two outdoor swimming pools, four historic/heritage sites, three adult day centers, three senior centers. PRCS also operates a senior activity center, a recreation center, a nature preserve, a nature center, a performing and visual arts center, an</w:t>
      </w:r>
    </w:p>
    <w:p>
      <w:pPr>
        <w:pStyle w:val="BodyText"/>
        <w:ind w:left="6213" w:right="1437"/>
        <w:jc w:val="both"/>
      </w:pPr>
      <w:r>
        <w:rPr/>
        <w:t>industrial catering kitchen, and administrative offices.</w:t>
      </w:r>
    </w:p>
    <w:p>
      <w:pPr>
        <w:pStyle w:val="BodyText"/>
        <w:spacing w:before="5"/>
        <w:rPr>
          <w:sz w:val="20"/>
        </w:rPr>
      </w:pPr>
    </w:p>
    <w:p>
      <w:pPr>
        <w:pStyle w:val="BodyText"/>
        <w:ind w:left="6213" w:right="1436"/>
        <w:jc w:val="both"/>
      </w:pPr>
      <w:r>
        <w:rPr/>
        <w:t>PRCS and Loudoun County Public Schools cooperatively offer activities at County school sites. Programs and services encompass</w:t>
      </w:r>
    </w:p>
    <w:p>
      <w:pPr>
        <w:pStyle w:val="BodyText"/>
        <w:ind w:left="1439" w:right="1434"/>
        <w:jc w:val="both"/>
      </w:pPr>
      <w:r>
        <w:rPr/>
        <w:t>childcare,</w:t>
      </w:r>
      <w:r>
        <w:rPr>
          <w:spacing w:val="-7"/>
        </w:rPr>
        <w:t> </w:t>
      </w:r>
      <w:r>
        <w:rPr/>
        <w:t>preschool,</w:t>
      </w:r>
      <w:r>
        <w:rPr>
          <w:spacing w:val="-10"/>
        </w:rPr>
        <w:t> </w:t>
      </w:r>
      <w:r>
        <w:rPr/>
        <w:t>after-school</w:t>
      </w:r>
      <w:r>
        <w:rPr>
          <w:spacing w:val="-9"/>
        </w:rPr>
        <w:t> </w:t>
      </w:r>
      <w:r>
        <w:rPr/>
        <w:t>care,</w:t>
      </w:r>
      <w:r>
        <w:rPr>
          <w:spacing w:val="-10"/>
        </w:rPr>
        <w:t> </w:t>
      </w:r>
      <w:r>
        <w:rPr/>
        <w:t>sports</w:t>
      </w:r>
      <w:r>
        <w:rPr>
          <w:spacing w:val="-7"/>
        </w:rPr>
        <w:t> </w:t>
      </w:r>
      <w:r>
        <w:rPr/>
        <w:t>and</w:t>
      </w:r>
      <w:r>
        <w:rPr>
          <w:spacing w:val="-7"/>
        </w:rPr>
        <w:t> </w:t>
      </w:r>
      <w:r>
        <w:rPr/>
        <w:t>recreation,</w:t>
      </w:r>
      <w:r>
        <w:rPr>
          <w:spacing w:val="-7"/>
        </w:rPr>
        <w:t> </w:t>
      </w:r>
      <w:r>
        <w:rPr/>
        <w:t>community</w:t>
      </w:r>
      <w:r>
        <w:rPr>
          <w:spacing w:val="-14"/>
        </w:rPr>
        <w:t> </w:t>
      </w:r>
      <w:r>
        <w:rPr/>
        <w:t>outreach,</w:t>
      </w:r>
      <w:r>
        <w:rPr>
          <w:spacing w:val="-7"/>
        </w:rPr>
        <w:t> </w:t>
      </w:r>
      <w:r>
        <w:rPr/>
        <w:t>aging</w:t>
      </w:r>
      <w:r>
        <w:rPr>
          <w:spacing w:val="-12"/>
        </w:rPr>
        <w:t> </w:t>
      </w:r>
      <w:r>
        <w:rPr/>
        <w:t>services, youth services, adaptive recreation, summer camp, health and fitness, planning and development, facility maintenance, customer service, and environmental stewardship. Offerings include sports activities for youth and adults, instructional and interpretive classes, programs for senior citizens, visual and performing arts, child care, preschool, after school activities, trips, camps, special events, volunteer opportunities, educational and prevention programs for youth, and programs</w:t>
      </w:r>
      <w:r>
        <w:rPr>
          <w:spacing w:val="-26"/>
        </w:rPr>
        <w:t> </w:t>
      </w:r>
      <w:r>
        <w:rPr/>
        <w:t>for individuals with disabilities. </w:t>
      </w:r>
      <w:r>
        <w:rPr>
          <w:spacing w:val="-3"/>
        </w:rPr>
        <w:t>In </w:t>
      </w:r>
      <w:r>
        <w:rPr/>
        <w:t>2018, annual park visits for special events totaled 875,000. Over 55,000 children participated on sports teams and over 156,460 meals were served to senior residents.</w:t>
      </w:r>
    </w:p>
    <w:p>
      <w:pPr>
        <w:pStyle w:val="BodyText"/>
        <w:spacing w:before="10"/>
        <w:rPr>
          <w:sz w:val="20"/>
        </w:rPr>
      </w:pPr>
    </w:p>
    <w:p>
      <w:pPr>
        <w:pStyle w:val="BodyText"/>
        <w:spacing w:before="1"/>
        <w:ind w:left="1439"/>
        <w:jc w:val="both"/>
      </w:pPr>
      <w:r>
        <w:rPr/>
        <w:t>PRCS faces significant challenges securing additional parks and trails to meet the service demands</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39" w:right="1437"/>
        <w:jc w:val="both"/>
      </w:pPr>
      <w:r>
        <w:rPr/>
        <w:pict>
          <v:group style="position:absolute;margin-left:101.621872pt;margin-top:129.810242pt;width:438.4pt;height:388.5pt;mso-position-horizontal-relative:page;mso-position-vertical-relative:paragraph;z-index:-42376" coordorigin="2032,2596" coordsize="8768,7770">
            <v:shape style="position:absolute;left:2032;top:2596;width:7355;height:7770" coordorigin="2032,2596" coordsize="7355,7770" path="m4818,9433l4809,9345,4792,9255,4774,9189,4751,9122,4724,9053,4693,8984,4656,8913,4615,8840,4569,8767,4530,8709,4505,8673,4505,9373,4502,9449,4489,9523,4465,9594,4429,9663,4381,9731,4321,9798,4133,9986,2412,8265,2598,8079,2669,8015,2742,7965,2817,7930,2893,7910,2972,7902,3052,7903,3135,7914,3219,7936,3288,7961,3358,7991,3428,8027,3500,8069,3572,8117,3632,8161,3693,8209,3754,8258,3814,8311,3874,8366,3934,8424,3997,8488,4055,8551,4111,8612,4162,8672,4210,8730,4254,8788,4294,8844,4345,8921,4388,8996,4425,9070,4454,9141,4478,9210,4497,9293,4505,9373,4505,8673,4489,8650,4444,8591,4396,8531,4346,8470,4292,8409,4236,8347,4176,8284,4114,8220,4052,8160,3990,8102,3928,8047,3867,7994,3806,7945,3749,7902,3745,7899,3684,7855,3624,7815,3544,7766,3466,7723,3388,7685,3310,7653,3234,7625,3159,7603,3071,7585,2985,7576,2901,7574,2819,7581,2739,7596,2674,7616,2610,7643,2547,7677,2485,7719,2424,7768,2364,7824,2053,8135,2043,8149,2036,8165,2032,8184,2033,8206,2040,8232,2054,8260,2075,8290,2105,8323,4077,10295,4109,10324,4139,10345,4166,10359,4191,10364,4214,10366,4234,10363,4251,10356,4264,10346,4555,10055,4610,9996,4619,9986,4659,9935,4702,9874,4737,9811,4766,9747,4788,9682,4807,9602,4817,9518,4818,9433m6431,8162l6430,8153,6421,8135,6413,8125,6405,8117,6397,8110,6387,8101,6375,8092,6361,8082,6344,8071,6257,8015,5732,7703,5679,7671,5595,7621,5546,7593,5454,7544,5411,7522,5369,7502,5330,7485,5291,7470,5254,7458,5218,7448,5184,7440,5159,7435,5150,7433,5119,7430,5088,7429,5058,7431,5029,7435,5041,7388,5049,7340,5053,7291,5055,7242,5053,7193,5046,7143,5036,7092,5021,7040,5002,6989,4980,6937,4952,6885,4919,6831,4882,6778,4839,6724,4792,6670,4781,6659,4781,7257,4776,7298,4767,7339,4752,7379,4731,7418,4704,7456,4671,7493,4492,7671,3747,6926,3901,6772,3927,6747,3952,6724,3974,6705,3995,6689,4014,6676,4032,6664,4051,6655,4071,6647,4133,6630,4195,6626,4257,6634,4320,6654,4383,6686,4447,6727,4512,6778,4577,6838,4615,6879,4649,6919,4681,6961,4709,7003,4733,7046,4752,7089,4766,7131,4775,7173,4781,7215,4781,7257,4781,6659,4750,6626,4739,6614,4681,6559,4624,6509,4566,6464,4509,6424,4451,6390,4394,6362,4336,6339,4279,6320,4222,6306,4165,6299,4110,6297,4055,6300,4001,6310,3948,6325,3896,6346,3844,6371,3828,6383,3810,6395,3772,6423,3753,6440,3731,6459,3707,6481,3682,6506,3390,6798,3380,6812,3373,6828,3370,6847,3370,6869,3377,6895,3391,6923,3413,6953,3442,6986,5497,9041,5507,9049,5527,9056,5537,9057,5547,9053,5557,9050,5567,9047,5577,9042,5588,9036,5598,9028,5610,9019,5622,9008,5635,8996,5647,8983,5658,8970,5668,8959,5676,8948,5682,8937,5686,8927,5689,8918,5692,8909,5695,8899,5695,8888,5691,8878,5687,8868,5680,8859,4730,7909,4852,7787,4884,7758,4917,7736,4952,7719,4988,7708,5026,7704,5066,7703,5107,7707,5149,7715,5194,7727,5239,7743,5287,7762,5335,7786,5385,7812,5436,7840,5490,7871,5545,7904,6204,8306,6216,8313,6227,8318,6237,8322,6248,8328,6261,8329,6273,8327,6284,8326,6294,8322,6304,8317,6314,8310,6324,8302,6336,8293,6349,8282,6362,8269,6377,8254,6389,8239,6400,8226,6409,8215,6417,8204,6422,8194,6426,8184,6429,8175,6431,8162m7735,6870l7734,6859,7731,6849,7725,6838,7717,6826,7707,6815,7693,6804,7677,6792,7659,6779,7637,6764,7366,6591,6575,6092,6575,6405,6098,6882,5909,6591,5881,6548,5319,5677,5232,5544,5233,5543,6575,6405,6575,6092,5707,5543,5123,5171,5112,5165,5100,5159,5089,5154,5079,5150,5069,5149,5059,5149,5049,5150,5039,5153,5028,5157,5016,5162,5005,5170,4992,5179,4980,5190,4966,5202,4951,5217,4919,5248,4906,5262,4894,5275,4884,5287,4876,5298,4869,5310,4864,5321,4861,5331,4858,5342,4857,5351,4857,5361,4859,5370,4862,5380,4867,5391,4872,5401,4878,5412,5008,5616,5598,6548,5626,6591,6472,7927,6486,7948,6499,7967,6511,7982,6523,7995,6534,8006,6545,8014,6556,8020,6566,8024,6577,8025,6587,8024,6599,8020,6611,8013,6623,8004,6635,7993,6649,7981,6664,7967,6678,7952,6690,7938,6701,7926,6710,7914,6716,7904,6721,7894,6725,7884,6726,7874,6727,7862,6728,7852,6722,7840,6719,7830,6713,7818,6705,7806,6328,7226,6286,7162,6566,6882,6857,6591,7513,7012,7527,7019,7538,7024,7558,7032,7568,7032,7579,7028,7588,7026,7597,7023,7607,7017,7619,7009,7630,6999,7643,6988,7657,6974,7672,6959,7688,6942,7701,6928,7712,6914,7722,6902,7729,6891,7733,6880,7735,6870m8133,6460l8132,6451,8127,6439,8123,6429,8117,6421,7188,5492,7432,5247,7669,5011,7670,5003,7670,4993,7669,4983,7666,4972,7659,4959,7654,4949,7647,4938,7639,4926,7629,4914,7618,4901,7606,4888,7592,4873,7576,4857,7559,4840,7543,4825,7528,4811,7514,4799,7502,4790,7491,4782,7481,4776,7471,4771,7459,4766,7448,4763,7439,4762,7430,4764,7424,4766,6944,5247,6192,4495,6700,3987,6703,3981,6703,3971,6702,3961,6699,3950,6692,3937,6687,3927,6681,3916,6672,3904,6662,3892,6651,3879,6638,3865,6624,3849,6608,3833,6592,3817,6576,3803,6562,3790,6548,3777,6535,3767,6523,3759,6512,3751,6501,3745,6487,3738,6476,3736,6467,3735,6457,3735,6451,3738,5828,4360,5817,4374,5810,4390,5807,4410,5808,4432,5814,4458,5828,4486,5850,4516,5879,4548,7935,6604,7943,6609,7953,6613,7965,6619,7974,6619,7985,6615,7994,6613,8004,6609,8015,6604,8025,6599,8036,6591,8048,6581,8060,6570,8072,6558,8085,6545,8096,6533,8105,6521,8114,6510,8119,6500,8124,6490,8127,6480,8129,6471,8133,6460m9387,5206l9387,5196,9379,5176,9372,5167,7629,3424,7446,3241,7838,2849,7841,2842,7841,2832,7840,2823,7838,2812,7831,2798,7826,2789,7819,2778,7810,2766,7800,2754,7788,2741,7775,2727,7761,2712,7745,2696,7729,2680,7714,2665,7699,2652,7685,2640,7673,2630,7661,2621,7650,2613,7639,2607,7626,2600,7615,2597,7606,2596,7595,2596,7588,2600,6622,3566,6619,3573,6620,3582,6620,3592,6623,3603,6630,3616,6636,3626,6644,3638,6653,3649,6663,3662,6675,3676,6688,3691,6702,3707,6718,3723,6734,3739,6750,3753,6764,3765,6778,3776,6790,3786,6801,3795,6812,3802,6835,3815,6845,3818,6856,3818,6865,3819,6867,3818,6872,3815,7264,3424,9189,5349,9199,5357,9209,5361,9219,5364,9228,5365,9239,5361,9249,5359,9258,5355,9269,5350,9280,5344,9290,5336,9302,5327,9314,5316,9327,5304,9339,5291,9350,5278,9360,5267,9368,5256,9373,5245,9378,5235,9381,5226,9383,5217,9387,5206e" filled="true" fillcolor="#d9d9d9" stroked="false">
              <v:path arrowok="t"/>
              <v:fill opacity="32896f" type="solid"/>
            </v:shape>
            <v:shape style="position:absolute;left:4738;top:3109;width:6062;height:2779" type="#_x0000_t75" stroked="false">
              <v:imagedata r:id="rId12" o:title=""/>
            </v:shape>
            <v:shape style="position:absolute;left:4738;top:5888;width:6062;height:493" type="#_x0000_t75" stroked="false">
              <v:imagedata r:id="rId13" o:title=""/>
            </v:shape>
            <w10:wrap type="none"/>
          </v:group>
        </w:pict>
      </w:r>
      <w:r>
        <w:rPr/>
        <w:t>of the County’s growing population. A lack of available land in eastern Loudoun, where the facilities are needed most, complicates the County’s ability to provide the desired facilities. A decreasing supply of land also means rising land values, which affects landowner’s contributions of land for parks facilities. Changing development patterns in eastern Loudoun, such as the urban development</w:t>
      </w:r>
      <w:r>
        <w:rPr>
          <w:spacing w:val="-3"/>
        </w:rPr>
        <w:t> </w:t>
      </w:r>
      <w:r>
        <w:rPr/>
        <w:t>around</w:t>
      </w:r>
      <w:r>
        <w:rPr>
          <w:spacing w:val="-4"/>
        </w:rPr>
        <w:t> </w:t>
      </w:r>
      <w:r>
        <w:rPr/>
        <w:t>the</w:t>
      </w:r>
      <w:r>
        <w:rPr>
          <w:spacing w:val="-2"/>
        </w:rPr>
        <w:t> </w:t>
      </w:r>
      <w:r>
        <w:rPr/>
        <w:t>Metrorail</w:t>
      </w:r>
      <w:r>
        <w:rPr>
          <w:spacing w:val="-3"/>
        </w:rPr>
        <w:t> </w:t>
      </w:r>
      <w:r>
        <w:rPr/>
        <w:t>stations</w:t>
      </w:r>
      <w:r>
        <w:rPr>
          <w:spacing w:val="-4"/>
        </w:rPr>
        <w:t> </w:t>
      </w:r>
      <w:r>
        <w:rPr/>
        <w:t>and</w:t>
      </w:r>
      <w:r>
        <w:rPr>
          <w:spacing w:val="-4"/>
        </w:rPr>
        <w:t> </w:t>
      </w:r>
      <w:r>
        <w:rPr/>
        <w:t>other</w:t>
      </w:r>
      <w:r>
        <w:rPr>
          <w:spacing w:val="-5"/>
        </w:rPr>
        <w:t> </w:t>
      </w:r>
      <w:r>
        <w:rPr/>
        <w:t>high-density</w:t>
      </w:r>
      <w:r>
        <w:rPr>
          <w:spacing w:val="-9"/>
        </w:rPr>
        <w:t> </w:t>
      </w:r>
      <w:r>
        <w:rPr/>
        <w:t>developments,</w:t>
      </w:r>
      <w:r>
        <w:rPr>
          <w:spacing w:val="-4"/>
        </w:rPr>
        <w:t> </w:t>
      </w:r>
      <w:r>
        <w:rPr/>
        <w:t>will</w:t>
      </w:r>
      <w:r>
        <w:rPr>
          <w:spacing w:val="-3"/>
        </w:rPr>
        <w:t> </w:t>
      </w:r>
      <w:r>
        <w:rPr/>
        <w:t>require</w:t>
      </w:r>
      <w:r>
        <w:rPr>
          <w:spacing w:val="-5"/>
        </w:rPr>
        <w:t> </w:t>
      </w:r>
      <w:r>
        <w:rPr/>
        <w:t>new recreation</w:t>
      </w:r>
      <w:r>
        <w:rPr>
          <w:spacing w:val="-7"/>
        </w:rPr>
        <w:t> </w:t>
      </w:r>
      <w:r>
        <w:rPr/>
        <w:t>concepts,</w:t>
      </w:r>
      <w:r>
        <w:rPr>
          <w:spacing w:val="-5"/>
        </w:rPr>
        <w:t> </w:t>
      </w:r>
      <w:r>
        <w:rPr/>
        <w:t>and</w:t>
      </w:r>
      <w:r>
        <w:rPr>
          <w:spacing w:val="-5"/>
        </w:rPr>
        <w:t> </w:t>
      </w:r>
      <w:r>
        <w:rPr/>
        <w:t>changing</w:t>
      </w:r>
      <w:r>
        <w:rPr>
          <w:spacing w:val="-10"/>
        </w:rPr>
        <w:t> </w:t>
      </w:r>
      <w:r>
        <w:rPr/>
        <w:t>demographics</w:t>
      </w:r>
      <w:r>
        <w:rPr>
          <w:spacing w:val="-5"/>
        </w:rPr>
        <w:t> </w:t>
      </w:r>
      <w:r>
        <w:rPr/>
        <w:t>will</w:t>
      </w:r>
      <w:r>
        <w:rPr>
          <w:spacing w:val="-7"/>
        </w:rPr>
        <w:t> </w:t>
      </w:r>
      <w:r>
        <w:rPr/>
        <w:t>likewise</w:t>
      </w:r>
      <w:r>
        <w:rPr>
          <w:spacing w:val="-8"/>
        </w:rPr>
        <w:t> </w:t>
      </w:r>
      <w:r>
        <w:rPr/>
        <w:t>demand</w:t>
      </w:r>
      <w:r>
        <w:rPr>
          <w:spacing w:val="-7"/>
        </w:rPr>
        <w:t> </w:t>
      </w:r>
      <w:r>
        <w:rPr/>
        <w:t>new</w:t>
      </w:r>
      <w:r>
        <w:rPr>
          <w:spacing w:val="-8"/>
        </w:rPr>
        <w:t> </w:t>
      </w:r>
      <w:r>
        <w:rPr/>
        <w:t>types</w:t>
      </w:r>
      <w:r>
        <w:rPr>
          <w:spacing w:val="-7"/>
        </w:rPr>
        <w:t> </w:t>
      </w:r>
      <w:r>
        <w:rPr/>
        <w:t>of</w:t>
      </w:r>
      <w:r>
        <w:rPr>
          <w:spacing w:val="-6"/>
        </w:rPr>
        <w:t> </w:t>
      </w:r>
      <w:r>
        <w:rPr/>
        <w:t>facilities.</w:t>
      </w:r>
      <w:r>
        <w:rPr>
          <w:spacing w:val="-5"/>
        </w:rPr>
        <w:t> </w:t>
      </w:r>
      <w:r>
        <w:rPr/>
        <w:t>For example, the population of residents 55 years and older increased nearly 50 percent from 2010 to 2016, resulting in higher numbers of older adults seeking not only recreational programs but also other support services. PRCS offers community outreach events and increasingly serves as a conduit for a variety of services to the senior</w:t>
      </w:r>
      <w:r>
        <w:rPr>
          <w:spacing w:val="-10"/>
        </w:rPr>
        <w:t> </w:t>
      </w:r>
      <w:r>
        <w:rPr/>
        <w:t>population.</w:t>
      </w:r>
    </w:p>
    <w:p>
      <w:pPr>
        <w:pStyle w:val="BodyText"/>
        <w:spacing w:before="3"/>
        <w:rPr>
          <w:sz w:val="21"/>
        </w:rPr>
      </w:pPr>
    </w:p>
    <w:p>
      <w:pPr>
        <w:pStyle w:val="BodyText"/>
        <w:spacing w:before="1"/>
        <w:ind w:left="1439" w:right="7679"/>
        <w:jc w:val="both"/>
      </w:pPr>
      <w:r>
        <w:rPr>
          <w:b/>
        </w:rPr>
        <w:t>Loudoun County Public Schools </w:t>
      </w:r>
      <w:r>
        <w:rPr/>
        <w:t>(LCPS) is the third largest school division in the Commonwealth of Virginia. Each year, approximately 2,500 new students enroll and one to three new school facilities are opened to accommodate them. In 2018, LCPS served more</w:t>
      </w:r>
      <w:r>
        <w:rPr>
          <w:spacing w:val="-36"/>
        </w:rPr>
        <w:t> </w:t>
      </w:r>
      <w:r>
        <w:rPr/>
        <w:t>than 83,000 students in 92</w:t>
      </w:r>
      <w:r>
        <w:rPr>
          <w:spacing w:val="-10"/>
        </w:rPr>
        <w:t> </w:t>
      </w:r>
      <w:r>
        <w:rPr/>
        <w:t>facilities</w:t>
      </w:r>
    </w:p>
    <w:p>
      <w:pPr>
        <w:pStyle w:val="BodyText"/>
        <w:ind w:left="1439" w:right="7675"/>
        <w:jc w:val="both"/>
      </w:pPr>
      <w:r>
        <w:rPr/>
        <w:pict>
          <v:shape style="position:absolute;margin-left:236.899994pt;margin-top:6.441137pt;width:303.1pt;height:24.65pt;mso-position-horizontal-relative:page;mso-position-vertical-relative:paragraph;z-index:1192" type="#_x0000_t202" filled="false" stroked="false">
            <v:textbox inset="0,0,0,0">
              <w:txbxContent>
                <w:p>
                  <w:pPr>
                    <w:spacing w:before="0"/>
                    <w:ind w:left="-1" w:right="230" w:firstLine="0"/>
                    <w:jc w:val="left"/>
                    <w:rPr>
                      <w:rFonts w:ascii="Calibri"/>
                      <w:i/>
                      <w:sz w:val="18"/>
                    </w:rPr>
                  </w:pPr>
                  <w:r>
                    <w:rPr>
                      <w:rFonts w:ascii="Calibri"/>
                      <w:i/>
                      <w:color w:val="2E2E2E"/>
                      <w:sz w:val="18"/>
                    </w:rPr>
                    <w:t>Loudoun County Public Schools employs 11,577 people, including 10,900 school- </w:t>
                  </w:r>
                  <w:r>
                    <w:rPr>
                      <w:rFonts w:ascii="Calibri"/>
                      <w:i/>
                      <w:color w:val="2E2E2E"/>
                      <w:sz w:val="18"/>
                    </w:rPr>
                    <w:t>based staff and 710 non-school based and administration staff.</w:t>
                  </w:r>
                </w:p>
              </w:txbxContent>
            </v:textbox>
            <w10:wrap type="none"/>
          </v:shape>
        </w:pict>
      </w:r>
      <w:r>
        <w:rPr/>
        <w:t>including 15 high schools, 16 middle schools, 57 elementary schools, and four special</w:t>
      </w:r>
    </w:p>
    <w:p>
      <w:pPr>
        <w:pStyle w:val="BodyText"/>
        <w:ind w:left="1439" w:right="1439"/>
        <w:jc w:val="both"/>
      </w:pPr>
      <w:r>
        <w:rPr/>
        <w:t>purpose schools (Academy of Engineering and Technology, Academy of Science, C.S. Monroe Technology Center, and Douglass School).</w:t>
      </w:r>
    </w:p>
    <w:p>
      <w:pPr>
        <w:pStyle w:val="BodyText"/>
        <w:spacing w:before="5"/>
        <w:rPr>
          <w:sz w:val="20"/>
        </w:rPr>
      </w:pPr>
    </w:p>
    <w:p>
      <w:pPr>
        <w:pStyle w:val="BodyText"/>
        <w:ind w:left="1439" w:right="1433"/>
        <w:jc w:val="both"/>
      </w:pPr>
      <w:r>
        <w:rPr/>
        <w:t>The LCPS student Class of 2017 had an on-time graduation rate of 95.5 percent and earned more than</w:t>
      </w:r>
      <w:r>
        <w:rPr>
          <w:spacing w:val="-7"/>
        </w:rPr>
        <w:t> </w:t>
      </w:r>
      <w:r>
        <w:rPr/>
        <w:t>$54.7</w:t>
      </w:r>
      <w:r>
        <w:rPr>
          <w:spacing w:val="-7"/>
        </w:rPr>
        <w:t> </w:t>
      </w:r>
      <w:r>
        <w:rPr/>
        <w:t>million</w:t>
      </w:r>
      <w:r>
        <w:rPr>
          <w:spacing w:val="-10"/>
        </w:rPr>
        <w:t> </w:t>
      </w:r>
      <w:r>
        <w:rPr/>
        <w:t>in</w:t>
      </w:r>
      <w:r>
        <w:rPr>
          <w:spacing w:val="-7"/>
        </w:rPr>
        <w:t> </w:t>
      </w:r>
      <w:r>
        <w:rPr/>
        <w:t>scholarships.</w:t>
      </w:r>
      <w:r>
        <w:rPr>
          <w:spacing w:val="-7"/>
        </w:rPr>
        <w:t> </w:t>
      </w:r>
      <w:r>
        <w:rPr/>
        <w:t>The</w:t>
      </w:r>
      <w:r>
        <w:rPr>
          <w:spacing w:val="-8"/>
        </w:rPr>
        <w:t> </w:t>
      </w:r>
      <w:r>
        <w:rPr/>
        <w:t>Virginia</w:t>
      </w:r>
      <w:r>
        <w:rPr>
          <w:spacing w:val="-8"/>
        </w:rPr>
        <w:t> </w:t>
      </w:r>
      <w:r>
        <w:rPr/>
        <w:t>Department</w:t>
      </w:r>
      <w:r>
        <w:rPr>
          <w:spacing w:val="-7"/>
        </w:rPr>
        <w:t> </w:t>
      </w:r>
      <w:r>
        <w:rPr/>
        <w:t>of</w:t>
      </w:r>
      <w:r>
        <w:rPr>
          <w:spacing w:val="-8"/>
        </w:rPr>
        <w:t> </w:t>
      </w:r>
      <w:r>
        <w:rPr/>
        <w:t>Education</w:t>
      </w:r>
      <w:r>
        <w:rPr>
          <w:spacing w:val="-7"/>
        </w:rPr>
        <w:t> </w:t>
      </w:r>
      <w:r>
        <w:rPr/>
        <w:t>reports</w:t>
      </w:r>
      <w:r>
        <w:rPr>
          <w:spacing w:val="-7"/>
        </w:rPr>
        <w:t> </w:t>
      </w:r>
      <w:r>
        <w:rPr/>
        <w:t>that</w:t>
      </w:r>
      <w:r>
        <w:rPr>
          <w:spacing w:val="-7"/>
        </w:rPr>
        <w:t> </w:t>
      </w:r>
      <w:r>
        <w:rPr/>
        <w:t>100</w:t>
      </w:r>
      <w:r>
        <w:rPr>
          <w:spacing w:val="-7"/>
        </w:rPr>
        <w:t> </w:t>
      </w:r>
      <w:r>
        <w:rPr/>
        <w:t>percent of LCPS schools were fully accredited in 2017. The student body is ethnically and economically diverse, with 52 percent of the population reporting as African American, Asian, Hispanic, or multi-racial. Approximately 19 percent of the student population is identified as economically disadvantaged. This cultural and economic diversity raises the need for a variety of academic and extracurricular programs to assist students, particularly in elementary schools, which have the highest percentage of economically challenged</w:t>
      </w:r>
      <w:r>
        <w:rPr>
          <w:spacing w:val="-6"/>
        </w:rPr>
        <w:t> </w:t>
      </w:r>
      <w:r>
        <w:rPr/>
        <w:t>students.</w:t>
      </w:r>
    </w:p>
    <w:p>
      <w:pPr>
        <w:pStyle w:val="BodyText"/>
        <w:spacing w:before="10"/>
        <w:rPr>
          <w:sz w:val="20"/>
        </w:rPr>
      </w:pPr>
    </w:p>
    <w:p>
      <w:pPr>
        <w:pStyle w:val="BodyText"/>
        <w:ind w:left="1439" w:right="1435"/>
        <w:jc w:val="both"/>
      </w:pPr>
      <w:r>
        <w:rPr/>
        <w:t>Increasing demand for services is placing significant pressure on the school system, which each year must hire hundreds of additional classroom teachers and staff, expand support systems, and open</w:t>
      </w:r>
      <w:r>
        <w:rPr>
          <w:spacing w:val="-13"/>
        </w:rPr>
        <w:t> </w:t>
      </w:r>
      <w:r>
        <w:rPr/>
        <w:t>multiple</w:t>
      </w:r>
      <w:r>
        <w:rPr>
          <w:spacing w:val="-14"/>
        </w:rPr>
        <w:t> </w:t>
      </w:r>
      <w:r>
        <w:rPr/>
        <w:t>new</w:t>
      </w:r>
      <w:r>
        <w:rPr>
          <w:spacing w:val="-14"/>
        </w:rPr>
        <w:t> </w:t>
      </w:r>
      <w:r>
        <w:rPr/>
        <w:t>schools.</w:t>
      </w:r>
      <w:r>
        <w:rPr>
          <w:spacing w:val="-13"/>
        </w:rPr>
        <w:t> </w:t>
      </w:r>
      <w:r>
        <w:rPr/>
        <w:t>Families</w:t>
      </w:r>
      <w:r>
        <w:rPr>
          <w:spacing w:val="-13"/>
        </w:rPr>
        <w:t> </w:t>
      </w:r>
      <w:r>
        <w:rPr/>
        <w:t>continue</w:t>
      </w:r>
      <w:r>
        <w:rPr>
          <w:spacing w:val="-14"/>
        </w:rPr>
        <w:t> </w:t>
      </w:r>
      <w:r>
        <w:rPr/>
        <w:t>to</w:t>
      </w:r>
      <w:r>
        <w:rPr>
          <w:spacing w:val="-13"/>
        </w:rPr>
        <w:t> </w:t>
      </w:r>
      <w:r>
        <w:rPr/>
        <w:t>endure</w:t>
      </w:r>
      <w:r>
        <w:rPr>
          <w:spacing w:val="-14"/>
        </w:rPr>
        <w:t> </w:t>
      </w:r>
      <w:r>
        <w:rPr/>
        <w:t>shifting</w:t>
      </w:r>
      <w:r>
        <w:rPr>
          <w:spacing w:val="-16"/>
        </w:rPr>
        <w:t> </w:t>
      </w:r>
      <w:r>
        <w:rPr/>
        <w:t>school</w:t>
      </w:r>
      <w:r>
        <w:rPr>
          <w:spacing w:val="-13"/>
        </w:rPr>
        <w:t> </w:t>
      </w:r>
      <w:r>
        <w:rPr/>
        <w:t>boundaries</w:t>
      </w:r>
      <w:r>
        <w:rPr>
          <w:spacing w:val="-13"/>
        </w:rPr>
        <w:t> </w:t>
      </w:r>
      <w:r>
        <w:rPr/>
        <w:t>as</w:t>
      </w:r>
      <w:r>
        <w:rPr>
          <w:spacing w:val="-13"/>
        </w:rPr>
        <w:t> </w:t>
      </w:r>
      <w:r>
        <w:rPr/>
        <w:t>new</w:t>
      </w:r>
      <w:r>
        <w:rPr>
          <w:spacing w:val="-14"/>
        </w:rPr>
        <w:t> </w:t>
      </w:r>
      <w:r>
        <w:rPr/>
        <w:t>students are assimilated into the school system. Securing building sites for new schools that are cost- effective but that also reflect their important social and civic functions in terms of location and design is an ongoing challenge. Changing development patterns in eastern Loudoun further complicate these issues. In the past, the County has relied on the donation and timely delivery of proffered school sites from the development sector. However, the supply of sites has not kept up with demand or with the LCPS construction</w:t>
      </w:r>
      <w:r>
        <w:rPr>
          <w:spacing w:val="-2"/>
        </w:rPr>
        <w:t> </w:t>
      </w:r>
      <w:r>
        <w:rPr/>
        <w:t>timetable.</w:t>
      </w:r>
    </w:p>
    <w:p>
      <w:pPr>
        <w:pStyle w:val="BodyText"/>
        <w:spacing w:before="10"/>
        <w:rPr>
          <w:sz w:val="20"/>
        </w:rPr>
      </w:pPr>
    </w:p>
    <w:p>
      <w:pPr>
        <w:pStyle w:val="BodyText"/>
        <w:spacing w:before="1"/>
        <w:ind w:left="1439"/>
        <w:jc w:val="both"/>
      </w:pPr>
      <w:r>
        <w:rPr/>
        <w:t>Urban development around the Metrorail stations and other high-density developments will require</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40" w:right="1439"/>
        <w:jc w:val="both"/>
      </w:pPr>
      <w:r>
        <w:rPr/>
        <w:t>innovative designs for new school facilities using less land and more vertical designs. Alternative school configurations that established urban communities have used successfully, such as shared space and public/private facilities, will become increasingly important.</w:t>
      </w:r>
    </w:p>
    <w:p>
      <w:pPr>
        <w:pStyle w:val="BodyText"/>
        <w:spacing w:before="10"/>
        <w:rPr>
          <w:sz w:val="20"/>
        </w:rPr>
      </w:pPr>
    </w:p>
    <w:p>
      <w:pPr>
        <w:pStyle w:val="BodyText"/>
        <w:ind w:left="1440" w:right="1436"/>
        <w:jc w:val="both"/>
      </w:pPr>
      <w:r>
        <w:rPr/>
        <w:t>As</w:t>
      </w:r>
      <w:r>
        <w:rPr>
          <w:spacing w:val="-8"/>
        </w:rPr>
        <w:t> </w:t>
      </w:r>
      <w:r>
        <w:rPr/>
        <w:t>the</w:t>
      </w:r>
      <w:r>
        <w:rPr>
          <w:spacing w:val="-10"/>
        </w:rPr>
        <w:t> </w:t>
      </w:r>
      <w:r>
        <w:rPr/>
        <w:t>population</w:t>
      </w:r>
      <w:r>
        <w:rPr>
          <w:spacing w:val="-9"/>
        </w:rPr>
        <w:t> </w:t>
      </w:r>
      <w:r>
        <w:rPr/>
        <w:t>increases</w:t>
      </w:r>
      <w:r>
        <w:rPr>
          <w:spacing w:val="-8"/>
        </w:rPr>
        <w:t> </w:t>
      </w:r>
      <w:r>
        <w:rPr/>
        <w:t>and</w:t>
      </w:r>
      <w:r>
        <w:rPr>
          <w:spacing w:val="-9"/>
        </w:rPr>
        <w:t> </w:t>
      </w:r>
      <w:r>
        <w:rPr/>
        <w:t>continues</w:t>
      </w:r>
      <w:r>
        <w:rPr>
          <w:spacing w:val="-8"/>
        </w:rPr>
        <w:t> </w:t>
      </w:r>
      <w:r>
        <w:rPr/>
        <w:t>to</w:t>
      </w:r>
      <w:r>
        <w:rPr>
          <w:spacing w:val="-9"/>
        </w:rPr>
        <w:t> </w:t>
      </w:r>
      <w:r>
        <w:rPr/>
        <w:t>diversify,</w:t>
      </w:r>
      <w:r>
        <w:rPr>
          <w:spacing w:val="-9"/>
        </w:rPr>
        <w:t> </w:t>
      </w:r>
      <w:r>
        <w:rPr/>
        <w:t>schools</w:t>
      </w:r>
      <w:r>
        <w:rPr>
          <w:spacing w:val="-8"/>
        </w:rPr>
        <w:t> </w:t>
      </w:r>
      <w:r>
        <w:rPr/>
        <w:t>will</w:t>
      </w:r>
      <w:r>
        <w:rPr>
          <w:spacing w:val="-8"/>
        </w:rPr>
        <w:t> </w:t>
      </w:r>
      <w:r>
        <w:rPr/>
        <w:t>likely</w:t>
      </w:r>
      <w:r>
        <w:rPr>
          <w:spacing w:val="-13"/>
        </w:rPr>
        <w:t> </w:t>
      </w:r>
      <w:r>
        <w:rPr/>
        <w:t>continue</w:t>
      </w:r>
      <w:r>
        <w:rPr>
          <w:spacing w:val="-10"/>
        </w:rPr>
        <w:t> </w:t>
      </w:r>
      <w:r>
        <w:rPr/>
        <w:t>to</w:t>
      </w:r>
      <w:r>
        <w:rPr>
          <w:spacing w:val="-9"/>
        </w:rPr>
        <w:t> </w:t>
      </w:r>
      <w:r>
        <w:rPr/>
        <w:t>play</w:t>
      </w:r>
      <w:r>
        <w:rPr>
          <w:spacing w:val="-11"/>
        </w:rPr>
        <w:t> </w:t>
      </w:r>
      <w:r>
        <w:rPr/>
        <w:t>a</w:t>
      </w:r>
      <w:r>
        <w:rPr>
          <w:spacing w:val="-10"/>
        </w:rPr>
        <w:t> </w:t>
      </w:r>
      <w:r>
        <w:rPr/>
        <w:t>larger community role, such as accommodating a variety of non-school activities, sharing recreational facilities with the public, co-locating with compatible uses such as libraries, affordable housing and other services, and opening classrooms and space to other</w:t>
      </w:r>
      <w:r>
        <w:rPr>
          <w:spacing w:val="-6"/>
        </w:rPr>
        <w:t> </w:t>
      </w:r>
      <w:r>
        <w:rPr/>
        <w:t>organizations.</w:t>
      </w:r>
    </w:p>
    <w:p>
      <w:pPr>
        <w:pStyle w:val="BodyText"/>
        <w:spacing w:before="3"/>
        <w:rPr>
          <w:sz w:val="21"/>
        </w:rPr>
      </w:pPr>
    </w:p>
    <w:p>
      <w:pPr>
        <w:pStyle w:val="BodyText"/>
        <w:spacing w:before="1"/>
        <w:ind w:left="6933" w:right="1433"/>
        <w:jc w:val="both"/>
      </w:pPr>
      <w:r>
        <w:rPr/>
        <w:pict>
          <v:group style="position:absolute;margin-left:72pt;margin-top:6.25511pt;width:397.4pt;height:391.3pt;mso-position-horizontal-relative:page;mso-position-vertical-relative:paragraph;z-index:-42328" coordorigin="1440,125" coordsize="7948,7826">
            <v:shape style="position:absolute;left:2032;top:180;width:7355;height:7770" coordorigin="2032,180" coordsize="7355,7770" path="m4818,7017l4809,6929,4792,6839,4774,6773,4751,6706,4724,6638,4693,6568,4656,6497,4615,6425,4569,6351,4530,6293,4505,6258,4505,6957,4502,7033,4489,7107,4465,7178,4429,7248,4381,7315,4321,7382,4133,7570,2412,5849,2598,5663,2669,5599,2742,5550,2817,5514,2893,5494,2972,5486,3052,5487,3135,5498,3219,5521,3288,5545,3358,5576,3428,5612,3500,5653,3572,5701,3632,5746,3693,5793,3754,5842,3814,5895,3874,5950,3934,6008,3997,6072,4055,6135,4111,6196,4162,6256,4210,6314,4254,6372,4294,6428,4345,6505,4388,6581,4425,6654,4454,6725,4478,6794,4497,6877,4505,6957,4505,6258,4489,6234,4444,6175,4396,6115,4346,6054,4292,5993,4236,5931,4176,5868,4114,5804,4052,5744,3990,5686,3928,5631,3867,5579,3806,5529,3749,5486,3745,5483,3684,5440,3624,5399,3544,5350,3466,5307,3388,5269,3310,5237,3234,5210,3159,5187,3071,5169,2985,5160,2901,5159,2819,5166,2739,5180,2674,5200,2610,5227,2547,5261,2485,5303,2424,5352,2364,5408,2053,5719,2043,5733,2036,5749,2032,5769,2033,5791,2040,5817,2054,5845,2075,5875,2105,5907,4077,7879,4109,7908,4139,7929,4166,7943,4191,7949,4214,7950,4234,7947,4251,7941,4264,7930,4555,7640,4610,7580,4619,7570,4659,7520,4702,7458,4737,7395,4766,7331,4788,7266,4807,7186,4817,7103,4818,7017m6431,5746l6430,5737,6421,5719,6413,5710,6405,5701,6397,5694,6387,5686,6375,5676,6361,5666,6344,5655,6257,5600,5732,5287,5679,5255,5595,5205,5546,5177,5454,5128,5411,5106,5369,5087,5330,5069,5291,5055,5254,5042,5218,5032,5184,5024,5159,5019,5150,5018,5119,5014,5088,5014,5058,5015,5029,5019,5041,4972,5049,4924,5053,4875,5055,4826,5053,4777,5046,4727,5036,4676,5021,4625,5002,4573,4980,4522,4952,4469,4919,4415,4882,4362,4839,4308,4792,4254,4781,4243,4781,4841,4776,4882,4767,4923,4752,4963,4731,5002,4704,5040,4671,5077,4492,5255,3747,4510,3901,4356,3927,4331,3952,4308,3974,4289,3995,4273,4014,4260,4032,4249,4051,4239,4071,4231,4133,4215,4195,4210,4257,4218,4320,4238,4383,4270,4447,4311,4512,4362,4577,4423,4615,4463,4649,4504,4681,4545,4709,4587,4733,4630,4752,4673,4766,4715,4775,4757,4781,4800,4781,4841,4781,4243,4750,4210,4739,4199,4681,4144,4624,4094,4566,4049,4509,4009,4451,3975,4394,3946,4336,3923,4279,3904,4222,3890,4165,3883,4110,3881,4055,3884,4001,3894,3948,3909,3896,3930,3844,3955,3828,3967,3810,3980,3772,4007,3753,4024,3731,4044,3707,4066,3682,4090,3390,4382,3380,4396,3373,4412,3370,4432,3370,4453,3377,4480,3391,4508,3413,4538,3442,4570,5497,6625,5507,6633,5527,6640,5537,6641,5547,6637,5557,6635,5567,6631,5577,6626,5588,6620,5598,6612,5610,6603,5622,6593,5635,6580,5647,6567,5658,6555,5668,6543,5676,6532,5682,6521,5686,6512,5689,6502,5692,6493,5695,6483,5695,6472,5691,6463,5687,6452,5680,6443,4730,5493,4852,5371,4884,5343,4917,5320,4952,5303,4988,5293,5026,5288,5066,5287,5107,5291,5149,5299,5194,5311,5239,5327,5287,5346,5335,5370,5385,5396,5436,5425,5490,5455,5545,5488,6204,5891,6216,5897,6227,5903,6237,5907,6248,5912,6261,5913,6273,5911,6284,5910,6294,5906,6304,5901,6314,5894,6324,5886,6336,5877,6349,5866,6362,5853,6377,5838,6389,5824,6400,5811,6409,5799,6417,5788,6422,5778,6426,5769,6429,5759,6431,5746m7735,4454l7734,4443,7731,4433,7725,4422,7717,4410,7707,4399,7693,4388,7677,4376,7659,4363,7637,4349,7366,4175,6575,3676,6575,3989,6098,4467,5909,4175,5881,4132,5319,3261,5232,3128,5233,3127,6575,3989,6575,3676,5707,3127,5123,2755,5112,2749,5100,2743,5089,2738,5079,2735,5069,2733,5059,2733,5049,2734,5039,2737,5028,2741,5016,2747,5005,2754,4992,2763,4980,2774,4966,2787,4951,2801,4919,2833,4906,2846,4894,2859,4884,2871,4876,2883,4869,2894,4864,2905,4861,2915,4858,2926,4857,2935,4857,2945,4859,2954,4862,2965,4867,2975,4872,2986,4878,2997,5008,3200,5598,4132,5626,4176,6472,5511,6486,5533,6499,5551,6511,5567,6523,5579,6534,5590,6545,5599,6556,5604,6566,5608,6577,5609,6587,5608,6599,5604,6611,5597,6623,5588,6635,5578,6649,5565,6664,5551,6678,5536,6690,5523,6701,5510,6710,5499,6716,5489,6721,5479,6725,5468,6726,5458,6727,5446,6728,5436,6722,5424,6719,5414,6713,5403,6705,5390,6328,4811,6286,4746,6566,4467,6857,4175,7513,4596,7527,4603,7538,4608,7558,4616,7568,4616,7579,4613,7588,4611,7597,4607,7607,4601,7619,4593,7630,4584,7643,4572,7657,4558,7672,4543,7688,4527,7701,4512,7712,4499,7722,4486,7729,4475,7733,4465,7735,4454m8133,4044l8132,4035,8127,4023,8123,4013,8117,4005,7188,3076,7432,2831,7669,2595,7670,2587,7670,2577,7669,2568,7666,2557,7659,2543,7654,2533,7647,2522,7639,2510,7629,2498,7618,2485,7606,2472,7592,2457,7576,2441,7559,2424,7543,2409,7528,2395,7514,2384,7502,2374,7491,2366,7481,2360,7471,2355,7459,2350,7448,2347,7439,2346,7430,2348,7424,2351,6944,2831,6192,2080,6700,1571,6703,1565,6703,1555,6702,1546,6699,1534,6692,1521,6687,1511,6681,1500,6672,1488,6662,1476,6651,1463,6638,1449,6624,1434,6608,1417,6592,1402,6576,1387,6562,1374,6548,1361,6535,1351,6523,1343,6512,1336,6501,1330,6487,1322,6476,1320,6467,1319,6457,1319,6451,1322,5828,1945,5817,1958,5810,1975,5807,1994,5808,2016,5814,2042,5828,2070,5850,2100,5879,2132,7935,4188,7943,4194,7953,4197,7965,4203,7974,4203,7985,4200,7994,4197,8004,4193,8015,4189,8025,4183,8036,4175,8048,4165,8060,4155,8072,4143,8085,4129,8096,4117,8105,4105,8114,4095,8119,4084,8124,4074,8127,4065,8129,4055,8133,4044m9387,2790l9387,2781,9379,2761,9372,2751,7629,1008,7446,825,7838,434,7841,427,7841,416,7840,407,7838,396,7831,382,7826,373,7819,362,7810,351,7800,338,7788,325,7775,311,7761,296,7745,280,7729,264,7714,250,7699,236,7685,224,7673,214,7661,205,7650,197,7639,191,7626,184,7615,181,7606,180,7595,181,7588,184,6622,1150,6619,1157,6620,1166,6620,1177,6623,1187,6630,1200,6636,1211,6644,1222,6653,1234,6663,1246,6675,1260,6688,1275,6702,1291,6718,1307,6734,1323,6750,1337,6764,1349,6778,1360,6790,1370,6801,1379,6812,1386,6835,1399,6845,1402,6856,1402,6865,1403,6867,1402,6872,1399,7264,1008,9189,2934,9199,2941,9209,2945,9219,2948,9228,2949,9239,2945,9249,2943,9258,2939,9269,2934,9280,2929,9290,2920,9302,2911,9314,2900,9327,2888,9339,2875,9350,2863,9360,2851,9368,2840,9373,2830,9378,2820,9381,2810,9383,2801,9387,2790e" filled="true" fillcolor="#d9d9d9" stroked="false">
              <v:path arrowok="t"/>
              <v:fill opacity="32896f" type="solid"/>
            </v:shape>
            <v:shape style="position:absolute;left:1440;top:125;width:5313;height:3542" type="#_x0000_t75" stroked="false">
              <v:imagedata r:id="rId14" o:title=""/>
            </v:shape>
            <v:shape style="position:absolute;left:1440;top:3685;width:5313;height:772" type="#_x0000_t75" stroked="false">
              <v:imagedata r:id="rId15" o:title=""/>
            </v:shape>
            <w10:wrap type="none"/>
          </v:group>
        </w:pict>
      </w:r>
      <w:r>
        <w:rPr/>
        <w:pict>
          <v:shape style="position:absolute;margin-left:72pt;margin-top:184.255112pt;width:265.650pt;height:38.6pt;mso-position-horizontal-relative:page;mso-position-vertical-relative:paragraph;z-index:1240" type="#_x0000_t202" filled="false" stroked="false">
            <v:textbox inset="0,0,0,0">
              <w:txbxContent>
                <w:p>
                  <w:pPr>
                    <w:spacing w:before="0"/>
                    <w:ind w:left="0" w:right="122" w:firstLine="0"/>
                    <w:jc w:val="left"/>
                    <w:rPr>
                      <w:rFonts w:ascii="Calibri"/>
                      <w:i/>
                      <w:sz w:val="18"/>
                    </w:rPr>
                  </w:pPr>
                  <w:r>
                    <w:rPr>
                      <w:rFonts w:ascii="Calibri"/>
                      <w:i/>
                      <w:color w:val="2E2E2E"/>
                      <w:sz w:val="18"/>
                    </w:rPr>
                    <w:t>The Loudoun County Combined Fire and Rescue System represents a </w:t>
                  </w:r>
                  <w:r>
                    <w:rPr>
                      <w:rFonts w:ascii="Calibri"/>
                      <w:i/>
                      <w:color w:val="2E2E2E"/>
                      <w:sz w:val="18"/>
                    </w:rPr>
                    <w:t>joint effort of volunteer and career personnel responding to emergency incidents 24 hours a day.</w:t>
                  </w:r>
                </w:p>
              </w:txbxContent>
            </v:textbox>
            <w10:wrap type="none"/>
          </v:shape>
        </w:pict>
      </w:r>
      <w:r>
        <w:rPr>
          <w:b/>
        </w:rPr>
        <w:t>Loudoun County Fire and Rescue </w:t>
      </w:r>
      <w:r>
        <w:rPr/>
        <w:t>(LCFR) delivers essential emergency and non‐emergency Fire and</w:t>
      </w:r>
      <w:r>
        <w:rPr>
          <w:spacing w:val="-45"/>
        </w:rPr>
        <w:t> </w:t>
      </w:r>
      <w:r>
        <w:rPr/>
        <w:t>Emergency Medical Services (EMS) from 19 stations,</w:t>
      </w:r>
      <w:r>
        <w:rPr>
          <w:spacing w:val="-11"/>
        </w:rPr>
        <w:t> </w:t>
      </w:r>
      <w:r>
        <w:rPr/>
        <w:t>responding</w:t>
      </w:r>
      <w:r>
        <w:rPr>
          <w:spacing w:val="-13"/>
        </w:rPr>
        <w:t> </w:t>
      </w:r>
      <w:r>
        <w:rPr/>
        <w:t>to</w:t>
      </w:r>
      <w:r>
        <w:rPr>
          <w:spacing w:val="-11"/>
        </w:rPr>
        <w:t> </w:t>
      </w:r>
      <w:r>
        <w:rPr/>
        <w:t>more</w:t>
      </w:r>
      <w:r>
        <w:rPr>
          <w:spacing w:val="-12"/>
        </w:rPr>
        <w:t> </w:t>
      </w:r>
      <w:r>
        <w:rPr/>
        <w:t>than</w:t>
      </w:r>
      <w:r>
        <w:rPr>
          <w:spacing w:val="-11"/>
        </w:rPr>
        <w:t> </w:t>
      </w:r>
      <w:r>
        <w:rPr/>
        <w:t>29,000 incidents annually. The Department, as part of the Loudoun County Combined Fire and Rescue System (LC‐CFRS), provides administrative, operational, and</w:t>
      </w:r>
      <w:r>
        <w:rPr>
          <w:spacing w:val="-10"/>
        </w:rPr>
        <w:t> </w:t>
      </w:r>
      <w:r>
        <w:rPr/>
        <w:t>logistical</w:t>
      </w:r>
      <w:r>
        <w:rPr>
          <w:spacing w:val="-9"/>
        </w:rPr>
        <w:t> </w:t>
      </w:r>
      <w:r>
        <w:rPr/>
        <w:t>support</w:t>
      </w:r>
      <w:r>
        <w:rPr>
          <w:spacing w:val="-9"/>
        </w:rPr>
        <w:t> </w:t>
      </w:r>
      <w:r>
        <w:rPr/>
        <w:t>to</w:t>
      </w:r>
      <w:r>
        <w:rPr>
          <w:spacing w:val="-10"/>
        </w:rPr>
        <w:t> </w:t>
      </w:r>
      <w:r>
        <w:rPr/>
        <w:t>the</w:t>
      </w:r>
      <w:r>
        <w:rPr>
          <w:spacing w:val="-11"/>
        </w:rPr>
        <w:t> </w:t>
      </w:r>
      <w:r>
        <w:rPr/>
        <w:t>County’s</w:t>
      </w:r>
      <w:r>
        <w:rPr>
          <w:spacing w:val="-7"/>
        </w:rPr>
        <w:t> </w:t>
      </w:r>
      <w:r>
        <w:rPr/>
        <w:t>15 volunteer fire-rescue companies, the LC‐CFRS Executive Committee, and</w:t>
      </w:r>
      <w:r>
        <w:rPr>
          <w:spacing w:val="-20"/>
        </w:rPr>
        <w:t> </w:t>
      </w:r>
      <w:r>
        <w:rPr/>
        <w:t>its governance structure. Through the Oliver Robert Dubé Training Academy, LCFR coordinates the delivery of certification and continuing education programs</w:t>
      </w:r>
      <w:r>
        <w:rPr>
          <w:spacing w:val="15"/>
        </w:rPr>
        <w:t> </w:t>
      </w:r>
      <w:r>
        <w:rPr/>
        <w:t>for</w:t>
      </w:r>
      <w:r>
        <w:rPr>
          <w:spacing w:val="15"/>
        </w:rPr>
        <w:t> </w:t>
      </w:r>
      <w:r>
        <w:rPr/>
        <w:t>all</w:t>
      </w:r>
      <w:r>
        <w:rPr>
          <w:spacing w:val="15"/>
        </w:rPr>
        <w:t> </w:t>
      </w:r>
      <w:r>
        <w:rPr/>
        <w:t>System</w:t>
      </w:r>
      <w:r>
        <w:rPr>
          <w:spacing w:val="15"/>
        </w:rPr>
        <w:t> </w:t>
      </w:r>
      <w:r>
        <w:rPr/>
        <w:t>members.</w:t>
      </w:r>
    </w:p>
    <w:p>
      <w:pPr>
        <w:pStyle w:val="BodyText"/>
        <w:ind w:left="1440" w:right="1438"/>
        <w:jc w:val="both"/>
      </w:pPr>
      <w:r>
        <w:rPr/>
        <w:t>LCFR functions as the Public Safety Answering Point (PSAP) for the County’s 9‐1‐1 system and operates the County’s emergency communications system. The Fire Marshal’s Office (FMO) has a multi‐faceted mission that includes fire prevention, fire lane plans review, life safety education, community risk reduction, investigation of fires, explosions, hazardous materials releases, and an oversight of the bomb squad.</w:t>
      </w:r>
    </w:p>
    <w:p>
      <w:pPr>
        <w:pStyle w:val="BodyText"/>
        <w:spacing w:before="5"/>
        <w:rPr>
          <w:sz w:val="20"/>
        </w:rPr>
      </w:pPr>
    </w:p>
    <w:p>
      <w:pPr>
        <w:pStyle w:val="BodyText"/>
        <w:ind w:left="1440" w:right="1435"/>
        <w:jc w:val="both"/>
      </w:pPr>
      <w:r>
        <w:rPr/>
        <w:t>LCFR has been in a consistent state of transition as the County has grown, moving from an all- volunteer system to a combined system, serving an increasingly suburban environment, and responding to growing service demands. As areas of the County transition to a more urban development pattern, the Department will continue to adapt to different demands and environments. Compact and higher density development and the introduction of Metrorail will affect emergency response times and equipment and training needs, and introduce other new challenges. In rural Loudoun, ongoing areas of attention will include updating existing stations and meeting service demands associated with growth in the rural economy.</w:t>
      </w:r>
    </w:p>
    <w:p>
      <w:pPr>
        <w:pStyle w:val="Heading3"/>
        <w:spacing w:before="219"/>
        <w:jc w:val="both"/>
      </w:pPr>
      <w:bookmarkStart w:name="_TOC_250009" w:id="5"/>
      <w:bookmarkEnd w:id="5"/>
      <w:r>
        <w:rPr>
          <w:color w:val="3A6331"/>
        </w:rPr>
        <w:t>Open Space Assets</w:t>
      </w:r>
    </w:p>
    <w:p>
      <w:pPr>
        <w:pStyle w:val="BodyText"/>
        <w:spacing w:before="47"/>
        <w:ind w:left="1440" w:right="1438"/>
        <w:jc w:val="both"/>
      </w:pPr>
      <w:r>
        <w:rPr/>
        <w:t>Open space assets as defined in this chapter include linear parks, trails, recreational areas, and passive open space. These assets make up much of the County’s network of natural resources</w:t>
      </w:r>
      <w:r>
        <w:rPr>
          <w:spacing w:val="-29"/>
        </w:rPr>
        <w:t> </w:t>
      </w:r>
      <w:r>
        <w:rPr/>
        <w:t>and may be held in private or public ownership. The County and individual property owners manage these elements through the regulation of protective buffers, donation of open space easements, Purchase of Development Rights (PDR), and performance</w:t>
      </w:r>
      <w:r>
        <w:rPr>
          <w:spacing w:val="-4"/>
        </w:rPr>
        <w:t> </w:t>
      </w:r>
      <w:r>
        <w:rPr/>
        <w:t>standards.</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40" w:right="1437"/>
        <w:jc w:val="both"/>
      </w:pPr>
      <w:r>
        <w:rPr/>
        <w:t>The</w:t>
      </w:r>
      <w:r>
        <w:rPr>
          <w:spacing w:val="-13"/>
        </w:rPr>
        <w:t> </w:t>
      </w:r>
      <w:r>
        <w:rPr/>
        <w:t>Board</w:t>
      </w:r>
      <w:r>
        <w:rPr>
          <w:spacing w:val="-12"/>
        </w:rPr>
        <w:t> </w:t>
      </w:r>
      <w:r>
        <w:rPr/>
        <w:t>established</w:t>
      </w:r>
      <w:r>
        <w:rPr>
          <w:spacing w:val="-12"/>
        </w:rPr>
        <w:t> </w:t>
      </w:r>
      <w:r>
        <w:rPr/>
        <w:t>the</w:t>
      </w:r>
      <w:r>
        <w:rPr>
          <w:spacing w:val="-13"/>
        </w:rPr>
        <w:t> </w:t>
      </w:r>
      <w:r>
        <w:rPr/>
        <w:t>PDR</w:t>
      </w:r>
      <w:r>
        <w:rPr>
          <w:spacing w:val="-11"/>
        </w:rPr>
        <w:t> </w:t>
      </w:r>
      <w:r>
        <w:rPr/>
        <w:t>Program</w:t>
      </w:r>
      <w:r>
        <w:rPr>
          <w:spacing w:val="-12"/>
        </w:rPr>
        <w:t> </w:t>
      </w:r>
      <w:r>
        <w:rPr/>
        <w:t>in</w:t>
      </w:r>
      <w:r>
        <w:rPr>
          <w:spacing w:val="-12"/>
        </w:rPr>
        <w:t> </w:t>
      </w:r>
      <w:r>
        <w:rPr/>
        <w:t>2000</w:t>
      </w:r>
      <w:r>
        <w:rPr>
          <w:spacing w:val="-12"/>
        </w:rPr>
        <w:t> </w:t>
      </w:r>
      <w:r>
        <w:rPr/>
        <w:t>as</w:t>
      </w:r>
      <w:r>
        <w:rPr>
          <w:spacing w:val="-12"/>
        </w:rPr>
        <w:t> </w:t>
      </w:r>
      <w:r>
        <w:rPr/>
        <w:t>a</w:t>
      </w:r>
      <w:r>
        <w:rPr>
          <w:spacing w:val="-13"/>
        </w:rPr>
        <w:t> </w:t>
      </w:r>
      <w:r>
        <w:rPr/>
        <w:t>tool</w:t>
      </w:r>
      <w:r>
        <w:rPr>
          <w:spacing w:val="-12"/>
        </w:rPr>
        <w:t> </w:t>
      </w:r>
      <w:r>
        <w:rPr/>
        <w:t>to</w:t>
      </w:r>
      <w:r>
        <w:rPr>
          <w:spacing w:val="-12"/>
        </w:rPr>
        <w:t> </w:t>
      </w:r>
      <w:r>
        <w:rPr/>
        <w:t>protect</w:t>
      </w:r>
      <w:r>
        <w:rPr>
          <w:spacing w:val="-9"/>
        </w:rPr>
        <w:t> </w:t>
      </w:r>
      <w:r>
        <w:rPr/>
        <w:t>Loudoun</w:t>
      </w:r>
      <w:r>
        <w:rPr>
          <w:spacing w:val="-12"/>
        </w:rPr>
        <w:t> </w:t>
      </w:r>
      <w:r>
        <w:rPr/>
        <w:t>County’s</w:t>
      </w:r>
      <w:r>
        <w:rPr>
          <w:spacing w:val="-12"/>
        </w:rPr>
        <w:t> </w:t>
      </w:r>
      <w:r>
        <w:rPr/>
        <w:t>open</w:t>
      </w:r>
      <w:r>
        <w:rPr>
          <w:spacing w:val="-12"/>
        </w:rPr>
        <w:t> </w:t>
      </w:r>
      <w:r>
        <w:rPr/>
        <w:t>space and its cultural, natural, and agricultural resources. The PDR Program, which is voluntary in Virginia, is intended to financially compensate willing landowners for not developing their land; a landowner enters into an agreement to sell the development potential of qualifying property to the</w:t>
      </w:r>
      <w:r>
        <w:rPr>
          <w:spacing w:val="-10"/>
        </w:rPr>
        <w:t> </w:t>
      </w:r>
      <w:r>
        <w:rPr/>
        <w:t>County</w:t>
      </w:r>
      <w:r>
        <w:rPr>
          <w:spacing w:val="-13"/>
        </w:rPr>
        <w:t> </w:t>
      </w:r>
      <w:r>
        <w:rPr/>
        <w:t>while</w:t>
      </w:r>
      <w:r>
        <w:rPr>
          <w:spacing w:val="-7"/>
        </w:rPr>
        <w:t> </w:t>
      </w:r>
      <w:r>
        <w:rPr/>
        <w:t>maintaining</w:t>
      </w:r>
      <w:r>
        <w:rPr>
          <w:spacing w:val="-11"/>
        </w:rPr>
        <w:t> </w:t>
      </w:r>
      <w:r>
        <w:rPr/>
        <w:t>the</w:t>
      </w:r>
      <w:r>
        <w:rPr>
          <w:spacing w:val="-7"/>
        </w:rPr>
        <w:t> </w:t>
      </w:r>
      <w:r>
        <w:rPr/>
        <w:t>right</w:t>
      </w:r>
      <w:r>
        <w:rPr>
          <w:spacing w:val="-8"/>
        </w:rPr>
        <w:t> </w:t>
      </w:r>
      <w:r>
        <w:rPr/>
        <w:t>to</w:t>
      </w:r>
      <w:r>
        <w:rPr>
          <w:spacing w:val="-9"/>
        </w:rPr>
        <w:t> </w:t>
      </w:r>
      <w:r>
        <w:rPr/>
        <w:t>continue</w:t>
      </w:r>
      <w:r>
        <w:rPr>
          <w:spacing w:val="-7"/>
        </w:rPr>
        <w:t> </w:t>
      </w:r>
      <w:r>
        <w:rPr/>
        <w:t>to</w:t>
      </w:r>
      <w:r>
        <w:rPr>
          <w:spacing w:val="-9"/>
        </w:rPr>
        <w:t> </w:t>
      </w:r>
      <w:r>
        <w:rPr/>
        <w:t>own</w:t>
      </w:r>
      <w:r>
        <w:rPr>
          <w:spacing w:val="-9"/>
        </w:rPr>
        <w:t> </w:t>
      </w:r>
      <w:r>
        <w:rPr/>
        <w:t>and</w:t>
      </w:r>
      <w:r>
        <w:rPr>
          <w:spacing w:val="-9"/>
        </w:rPr>
        <w:t> </w:t>
      </w:r>
      <w:r>
        <w:rPr/>
        <w:t>use</w:t>
      </w:r>
      <w:r>
        <w:rPr>
          <w:spacing w:val="-10"/>
        </w:rPr>
        <w:t> </w:t>
      </w:r>
      <w:r>
        <w:rPr/>
        <w:t>the</w:t>
      </w:r>
      <w:r>
        <w:rPr>
          <w:spacing w:val="-10"/>
        </w:rPr>
        <w:t> </w:t>
      </w:r>
      <w:r>
        <w:rPr/>
        <w:t>property.</w:t>
      </w:r>
      <w:r>
        <w:rPr>
          <w:spacing w:val="-9"/>
        </w:rPr>
        <w:t> </w:t>
      </w:r>
      <w:r>
        <w:rPr/>
        <w:t>However,</w:t>
      </w:r>
      <w:r>
        <w:rPr>
          <w:spacing w:val="-9"/>
        </w:rPr>
        <w:t> </w:t>
      </w:r>
      <w:r>
        <w:rPr/>
        <w:t>funding of the program was eliminated in</w:t>
      </w:r>
      <w:r>
        <w:rPr>
          <w:spacing w:val="-1"/>
        </w:rPr>
        <w:t> </w:t>
      </w:r>
      <w:r>
        <w:rPr/>
        <w:t>2004.</w:t>
      </w:r>
    </w:p>
    <w:p>
      <w:pPr>
        <w:pStyle w:val="BodyText"/>
        <w:spacing w:before="10"/>
        <w:rPr>
          <w:sz w:val="20"/>
        </w:rPr>
      </w:pPr>
    </w:p>
    <w:p>
      <w:pPr>
        <w:pStyle w:val="BodyText"/>
        <w:ind w:left="1440" w:right="1440"/>
        <w:jc w:val="both"/>
      </w:pPr>
      <w:r>
        <w:rPr/>
        <w:t>The open space assets addressed by this Chapter are aimed at maintaining, enhancing, and encouraging public interaction with the County’s network of natural resources through:</w:t>
      </w:r>
    </w:p>
    <w:p>
      <w:pPr>
        <w:pStyle w:val="BodyText"/>
        <w:spacing w:before="10"/>
        <w:rPr>
          <w:sz w:val="20"/>
        </w:rPr>
      </w:pPr>
    </w:p>
    <w:p>
      <w:pPr>
        <w:pStyle w:val="ListParagraph"/>
        <w:numPr>
          <w:ilvl w:val="1"/>
          <w:numId w:val="1"/>
        </w:numPr>
        <w:tabs>
          <w:tab w:pos="2160" w:val="left" w:leader="none"/>
        </w:tabs>
        <w:spacing w:line="240" w:lineRule="auto" w:before="0" w:after="0"/>
        <w:ind w:left="2160" w:right="6151" w:hanging="360"/>
        <w:jc w:val="both"/>
        <w:rPr>
          <w:sz w:val="24"/>
        </w:rPr>
      </w:pPr>
      <w:r>
        <w:rPr/>
        <w:pict>
          <v:group style="position:absolute;margin-left:101.621872pt;margin-top:-4.589787pt;width:439.8pt;height:388.5pt;mso-position-horizontal-relative:page;mso-position-vertical-relative:paragraph;z-index:-42280" coordorigin="2032,-92" coordsize="8796,7770">
            <v:shape style="position:absolute;left:2032;top:-92;width:7355;height:7770" coordorigin="2032,-92" coordsize="7355,7770" path="m4818,6745l4809,6657,4792,6567,4774,6501,4751,6434,4724,6365,4693,6296,4656,6225,4615,6152,4569,6079,4530,6021,4505,5985,4505,6685,4502,6761,4489,6835,4465,6906,4429,6975,4381,7043,4321,7110,4133,7298,2412,5577,2598,5391,2669,5327,2742,5277,2817,5242,2893,5222,2972,5214,3052,5215,3135,5226,3219,5248,3288,5273,3358,5303,3428,5339,3500,5381,3572,5429,3632,5473,3693,5521,3754,5570,3814,5623,3874,5678,3934,5736,3997,5800,4055,5863,4111,5924,4162,5984,4210,6042,4254,6100,4294,6156,4345,6233,4388,6308,4425,6382,4454,6453,4478,6522,4497,6605,4505,6685,4505,5985,4489,5962,4444,5903,4396,5843,4346,5782,4292,5721,4236,5659,4176,5596,4114,5532,4052,5472,3990,5414,3928,5359,3867,5306,3806,5257,3749,5214,3745,5211,3684,5167,3624,5127,3544,5078,3466,5035,3388,4997,3310,4965,3234,4937,3159,4915,3071,4897,2985,4888,2901,4886,2819,4893,2739,4908,2674,4928,2610,4955,2547,4989,2485,5031,2424,5080,2364,5136,2053,5447,2043,5461,2036,5477,2032,5496,2033,5518,2040,5544,2054,5572,2075,5602,2105,5635,4077,7607,4109,7636,4139,7657,4166,7671,4191,7676,4214,7678,4234,7675,4251,7668,4264,7658,4555,7367,4610,7308,4619,7298,4659,7247,4702,7186,4737,7123,4766,7059,4788,6994,4807,6914,4817,6830,4818,6745m6431,5474l6430,5465,6421,5447,6413,5437,6405,5429,6397,5422,6387,5413,6375,5404,6361,5394,6344,5383,6257,5327,5732,5015,5679,4983,5595,4933,5546,4905,5454,4856,5411,4834,5369,4814,5330,4797,5291,4782,5254,4770,5218,4760,5184,4752,5159,4747,5150,4745,5119,4742,5088,4741,5058,4743,5029,4747,5041,4700,5049,4652,5053,4603,5055,4554,5053,4505,5046,4455,5036,4404,5021,4352,5002,4301,4980,4249,4952,4197,4919,4143,4882,4090,4839,4036,4792,3982,4781,3971,4781,4569,4776,4610,4767,4651,4752,4691,4731,4730,4704,4768,4671,4805,4492,4983,3747,4238,3901,4084,3927,4059,3952,4036,3974,4017,3995,4001,4014,3988,4032,3976,4051,3967,4071,3959,4133,3942,4195,3938,4257,3946,4320,3966,4383,3998,4447,4039,4512,4090,4577,4150,4615,4191,4649,4231,4681,4273,4709,4315,4733,4358,4752,4401,4766,4443,4775,4485,4781,4527,4781,4569,4781,3971,4750,3938,4739,3926,4681,3871,4624,3821,4566,3776,4509,3736,4451,3702,4394,3674,4336,3651,4279,3632,4222,3618,4165,3611,4110,3609,4055,3612,4001,3622,3948,3637,3896,3658,3844,3683,3828,3695,3810,3707,3772,3735,3753,3752,3731,3771,3707,3793,3682,3818,3390,4110,3380,4124,3373,4140,3370,4159,3370,4181,3377,4207,3391,4235,3413,4265,3442,4298,5497,6353,5507,6361,5527,6368,5537,6369,5547,6365,5557,6362,5567,6359,5577,6354,5588,6348,5598,6340,5610,6331,5622,6320,5635,6308,5647,6295,5658,6282,5668,6271,5676,6260,5682,6249,5686,6239,5689,6230,5692,6221,5695,6211,5695,6200,5691,6190,5687,6180,5680,6171,4730,5221,4852,5099,4884,5070,4917,5048,4952,5031,4988,5020,5026,5016,5066,5015,5107,5019,5149,5027,5194,5039,5239,5055,5287,5074,5335,5098,5385,5124,5436,5152,5490,5183,5545,5216,6204,5618,6216,5625,6227,5630,6237,5634,6248,5640,6261,5641,6273,5639,6284,5638,6294,5634,6304,5629,6314,5622,6324,5614,6336,5605,6349,5594,6362,5581,6377,5566,6389,5551,6400,5538,6409,5527,6417,5516,6422,5506,6426,5496,6429,5487,6431,5474m7735,4182l7734,4171,7731,4161,7725,4150,7717,4138,7707,4127,7693,4116,7677,4104,7659,4091,7637,4076,7366,3903,6575,3404,6575,3717,6098,4194,5909,3903,5881,3860,5319,2989,5232,2856,5233,2855,6575,3717,6575,3404,5707,2855,5123,2483,5112,2477,5100,2471,5089,2466,5079,2462,5069,2461,5059,2461,5049,2462,5039,2465,5028,2469,5016,2474,5005,2482,4992,2491,4980,2502,4966,2514,4951,2529,4919,2560,4906,2574,4894,2587,4884,2599,4876,2610,4869,2622,4864,2633,4861,2643,4858,2654,4857,2663,4857,2673,4859,2682,4862,2692,4867,2703,4872,2713,4878,2724,5008,2928,5598,3860,5626,3903,6472,5239,6486,5260,6499,5279,6511,5294,6523,5307,6534,5318,6545,5326,6556,5332,6566,5336,6577,5337,6587,5336,6599,5332,6611,5325,6623,5316,6635,5305,6649,5293,6664,5279,6678,5264,6690,5250,6701,5238,6710,5226,6716,5216,6721,5206,6725,5196,6726,5186,6727,5174,6728,5164,6722,5152,6719,5142,6713,5130,6705,5118,6328,4538,6286,4474,6566,4194,6857,3903,7513,4324,7527,4331,7538,4336,7558,4344,7568,4344,7579,4340,7588,4338,7597,4335,7607,4329,7619,4321,7630,4311,7643,4300,7657,4286,7672,4271,7688,4254,7701,4240,7712,4226,7722,4214,7729,4203,7733,4192,7735,4182m8133,3772l8132,3763,8127,3751,8123,3741,8117,3733,7188,2804,7432,2559,7669,2323,7670,2315,7670,2305,7669,2295,7666,2284,7659,2271,7654,2261,7647,2250,7639,2238,7629,2226,7618,2213,7606,2200,7592,2185,7576,2169,7559,2152,7543,2137,7528,2123,7514,2111,7502,2102,7491,2094,7481,2088,7471,2083,7459,2078,7448,2075,7439,2074,7430,2076,7424,2078,6944,2559,6192,1807,6700,1299,6703,1293,6703,1283,6702,1273,6699,1262,6692,1249,6687,1239,6681,1228,6672,1216,6662,1204,6651,1191,6638,1177,6624,1161,6608,1145,6592,1129,6576,1115,6562,1102,6548,1089,6535,1079,6523,1071,6512,1063,6501,1057,6487,1050,6476,1048,6467,1047,6457,1047,6451,1050,5828,1672,5817,1686,5810,1702,5807,1722,5808,1744,5814,1770,5828,1798,5850,1828,5879,1860,7935,3916,7943,3921,7953,3925,7965,3931,7974,3931,7985,3927,7994,3925,8004,3921,8015,3916,8025,3911,8036,3903,8048,3893,8060,3882,8072,3870,8085,3857,8096,3845,8105,3833,8114,3822,8119,3812,8124,3802,8127,3792,8129,3783,8133,3772m9387,2518l9387,2508,9379,2488,9372,2479,7629,736,7446,553,7838,161,7841,154,7841,144,7840,135,7838,124,7831,110,7826,101,7819,90,7810,78,7800,66,7788,53,7775,39,7761,24,7745,8,7729,-8,7714,-23,7699,-36,7685,-48,7673,-58,7661,-67,7650,-75,7639,-81,7626,-88,7615,-91,7606,-92,7595,-92,7588,-88,6622,878,6619,885,6620,894,6620,904,6623,915,6630,928,6636,938,6644,950,6653,961,6663,974,6675,988,6688,1003,6702,1019,6718,1035,6734,1051,6750,1065,6764,1077,6778,1088,6790,1098,6801,1107,6812,1114,6835,1127,6845,1130,6856,1130,6865,1131,6867,1130,6872,1127,7264,736,9189,2661,9199,2669,9209,2673,9219,2676,9228,2677,9239,2673,9249,2671,9258,2667,9269,2662,9280,2656,9290,2648,9302,2639,9314,2628,9327,2616,9339,2603,9350,2590,9360,2579,9368,2568,9373,2557,9378,2547,9381,2538,9383,2529,9387,2518e" filled="true" fillcolor="#d9d9d9" stroked="false">
              <v:path arrowok="t"/>
              <v:fill opacity="32896f" type="solid"/>
            </v:shape>
            <v:shape style="position:absolute;left:6264;top:22;width:4536;height:3024" type="#_x0000_t75" stroked="false">
              <v:imagedata r:id="rId16" o:title=""/>
            </v:shape>
            <v:shape style="position:absolute;left:6293;top:3062;width:4535;height:706" type="#_x0000_t75" stroked="false">
              <v:imagedata r:id="rId17" o:title=""/>
            </v:shape>
            <v:line style="position:absolute" from="6295,3063" to="6295,3282" stroked="true" strokeweight=".24pt" strokecolor="#000000">
              <v:stroke dashstyle="solid"/>
            </v:line>
            <w10:wrap type="none"/>
          </v:group>
        </w:pict>
      </w:r>
      <w:r>
        <w:rPr>
          <w:sz w:val="24"/>
        </w:rPr>
        <w:t>A network of linear parks and other recreational resources along or</w:t>
      </w:r>
      <w:r>
        <w:rPr>
          <w:spacing w:val="-39"/>
          <w:sz w:val="24"/>
        </w:rPr>
        <w:t> </w:t>
      </w:r>
      <w:r>
        <w:rPr>
          <w:sz w:val="24"/>
        </w:rPr>
        <w:t>extending from the banks of the Goose Creek, Broad Run, Bull Run, Catoctin Creek, Potomac River, and other river and stream corridors to form an interconnected system of linear open space.</w:t>
      </w:r>
    </w:p>
    <w:p>
      <w:pPr>
        <w:pStyle w:val="ListParagraph"/>
        <w:numPr>
          <w:ilvl w:val="1"/>
          <w:numId w:val="1"/>
        </w:numPr>
        <w:tabs>
          <w:tab w:pos="2160" w:val="left" w:leader="none"/>
        </w:tabs>
        <w:spacing w:line="240" w:lineRule="auto" w:before="0" w:after="0"/>
        <w:ind w:left="2160" w:right="6153" w:hanging="360"/>
        <w:jc w:val="both"/>
        <w:rPr>
          <w:sz w:val="24"/>
        </w:rPr>
      </w:pPr>
      <w:r>
        <w:rPr/>
        <w:pict>
          <v:shape style="position:absolute;margin-left:314.880005pt;margin-top:42.734119pt;width:226.55pt;height:35.3pt;mso-position-horizontal-relative:page;mso-position-vertical-relative:paragraph;z-index:1288" type="#_x0000_t202" filled="false" stroked="false">
            <v:textbox inset="0,0,0,0">
              <w:txbxContent>
                <w:p>
                  <w:pPr>
                    <w:spacing w:before="0"/>
                    <w:ind w:left="-5" w:right="40" w:firstLine="0"/>
                    <w:jc w:val="left"/>
                    <w:rPr>
                      <w:rFonts w:ascii="Calibri"/>
                      <w:i/>
                      <w:sz w:val="18"/>
                    </w:rPr>
                  </w:pPr>
                  <w:r>
                    <w:rPr>
                      <w:rFonts w:ascii="Calibri"/>
                      <w:i/>
                      <w:w w:val="96"/>
                      <w:sz w:val="2"/>
                    </w:rPr>
                    <w:t>1</w:t>
                  </w:r>
                  <w:r>
                    <w:rPr>
                      <w:rFonts w:ascii="Calibri"/>
                      <w:i/>
                      <w:color w:val="2E2E2E"/>
                      <w:sz w:val="18"/>
                    </w:rPr>
                    <w:t>Elizabeth Mills Riverfront Park consists of over 100 acres of</w:t>
                  </w:r>
                  <w:r>
                    <w:rPr>
                      <w:rFonts w:ascii="Calibri"/>
                      <w:i/>
                      <w:color w:val="2E2E2E"/>
                      <w:sz w:val="18"/>
                    </w:rPr>
                    <w:t> passive parkland with access to the Potomac River and Goose Creek.</w:t>
                  </w:r>
                </w:p>
              </w:txbxContent>
            </v:textbox>
            <w10:wrap type="none"/>
          </v:shape>
        </w:pict>
      </w:r>
      <w:r>
        <w:rPr>
          <w:sz w:val="24"/>
        </w:rPr>
        <w:t>Linear linkages within and among communities that offer potential for walking and bicycling, and connecting neighborhoods to parks, schools, and other community</w:t>
      </w:r>
      <w:r>
        <w:rPr>
          <w:spacing w:val="-7"/>
          <w:sz w:val="24"/>
        </w:rPr>
        <w:t> </w:t>
      </w:r>
      <w:r>
        <w:rPr>
          <w:sz w:val="24"/>
        </w:rPr>
        <w:t>destinations.</w:t>
      </w:r>
    </w:p>
    <w:p>
      <w:pPr>
        <w:pStyle w:val="ListParagraph"/>
        <w:numPr>
          <w:ilvl w:val="1"/>
          <w:numId w:val="1"/>
        </w:numPr>
        <w:tabs>
          <w:tab w:pos="2160" w:val="left" w:leader="none"/>
        </w:tabs>
        <w:spacing w:line="240" w:lineRule="auto" w:before="1" w:after="0"/>
        <w:ind w:left="2160" w:right="0" w:hanging="360"/>
        <w:jc w:val="left"/>
        <w:rPr>
          <w:sz w:val="24"/>
        </w:rPr>
      </w:pPr>
      <w:r>
        <w:rPr>
          <w:sz w:val="24"/>
        </w:rPr>
        <w:t>Forested areas along public</w:t>
      </w:r>
      <w:r>
        <w:rPr>
          <w:spacing w:val="-8"/>
          <w:sz w:val="24"/>
        </w:rPr>
        <w:t> </w:t>
      </w:r>
      <w:r>
        <w:rPr>
          <w:sz w:val="24"/>
        </w:rPr>
        <w:t>rights-of-</w:t>
      </w:r>
    </w:p>
    <w:p>
      <w:pPr>
        <w:pStyle w:val="BodyText"/>
        <w:ind w:left="2159" w:right="1236"/>
      </w:pPr>
      <w:r>
        <w:rPr/>
        <w:t>way, within neighborhoods, and elsewhere to filter air pollutants, provide shade, screen uses, and define communities and places.</w:t>
      </w:r>
    </w:p>
    <w:p>
      <w:pPr>
        <w:pStyle w:val="ListParagraph"/>
        <w:numPr>
          <w:ilvl w:val="1"/>
          <w:numId w:val="1"/>
        </w:numPr>
        <w:tabs>
          <w:tab w:pos="2160" w:val="left" w:leader="none"/>
        </w:tabs>
        <w:spacing w:line="240" w:lineRule="auto" w:before="0" w:after="0"/>
        <w:ind w:left="2160" w:right="1441" w:hanging="360"/>
        <w:jc w:val="left"/>
        <w:rPr>
          <w:sz w:val="24"/>
        </w:rPr>
      </w:pPr>
      <w:r>
        <w:rPr>
          <w:sz w:val="24"/>
        </w:rPr>
        <w:t>A network of active and passive parks of various sizes and functions throughout each community to beautify neighborhoods and offer opportunities for</w:t>
      </w:r>
      <w:r>
        <w:rPr>
          <w:spacing w:val="-13"/>
          <w:sz w:val="24"/>
        </w:rPr>
        <w:t> </w:t>
      </w:r>
      <w:r>
        <w:rPr>
          <w:sz w:val="24"/>
        </w:rPr>
        <w:t>recreation.</w:t>
      </w:r>
    </w:p>
    <w:p>
      <w:pPr>
        <w:pStyle w:val="Heading3"/>
        <w:spacing w:before="218"/>
      </w:pPr>
      <w:bookmarkStart w:name="_TOC_250008" w:id="6"/>
      <w:bookmarkEnd w:id="6"/>
      <w:r>
        <w:rPr>
          <w:color w:val="3A6331"/>
        </w:rPr>
        <w:t>Utilities &amp; Infrastructure</w:t>
      </w:r>
    </w:p>
    <w:p>
      <w:pPr>
        <w:pStyle w:val="BodyText"/>
        <w:spacing w:before="97"/>
        <w:ind w:left="1440"/>
        <w:rPr>
          <w:rFonts w:ascii="Century Gothic"/>
        </w:rPr>
      </w:pPr>
      <w:r>
        <w:rPr>
          <w:rFonts w:ascii="Century Gothic"/>
          <w:u w:val="single"/>
        </w:rPr>
        <w:t>Sewer and Water (See also Chapter 2, Towns and JLMA)</w:t>
      </w:r>
    </w:p>
    <w:p>
      <w:pPr>
        <w:pStyle w:val="BodyText"/>
        <w:spacing w:before="14"/>
        <w:ind w:left="1439" w:right="1436"/>
        <w:jc w:val="both"/>
      </w:pPr>
      <w:r>
        <w:rPr/>
        <w:t>On May 27, 1959, the Board took action to create the Loudoun County Sanitation Authority as a public</w:t>
      </w:r>
      <w:r>
        <w:rPr>
          <w:spacing w:val="-14"/>
        </w:rPr>
        <w:t> </w:t>
      </w:r>
      <w:r>
        <w:rPr/>
        <w:t>body</w:t>
      </w:r>
      <w:r>
        <w:rPr>
          <w:spacing w:val="-18"/>
        </w:rPr>
        <w:t> </w:t>
      </w:r>
      <w:r>
        <w:rPr/>
        <w:t>politic</w:t>
      </w:r>
      <w:r>
        <w:rPr>
          <w:spacing w:val="-14"/>
        </w:rPr>
        <w:t> </w:t>
      </w:r>
      <w:r>
        <w:rPr/>
        <w:t>and</w:t>
      </w:r>
      <w:r>
        <w:rPr>
          <w:spacing w:val="-13"/>
        </w:rPr>
        <w:t> </w:t>
      </w:r>
      <w:r>
        <w:rPr/>
        <w:t>corporate</w:t>
      </w:r>
      <w:r>
        <w:rPr>
          <w:spacing w:val="-14"/>
        </w:rPr>
        <w:t> </w:t>
      </w:r>
      <w:r>
        <w:rPr/>
        <w:t>under</w:t>
      </w:r>
      <w:r>
        <w:rPr>
          <w:spacing w:val="-14"/>
        </w:rPr>
        <w:t> </w:t>
      </w:r>
      <w:r>
        <w:rPr/>
        <w:t>the</w:t>
      </w:r>
      <w:r>
        <w:rPr>
          <w:spacing w:val="-14"/>
        </w:rPr>
        <w:t> </w:t>
      </w:r>
      <w:r>
        <w:rPr/>
        <w:t>provisions</w:t>
      </w:r>
      <w:r>
        <w:rPr>
          <w:spacing w:val="-13"/>
        </w:rPr>
        <w:t> </w:t>
      </w:r>
      <w:r>
        <w:rPr/>
        <w:t>of</w:t>
      </w:r>
      <w:r>
        <w:rPr>
          <w:spacing w:val="-14"/>
        </w:rPr>
        <w:t> </w:t>
      </w:r>
      <w:r>
        <w:rPr/>
        <w:t>the</w:t>
      </w:r>
      <w:r>
        <w:rPr>
          <w:spacing w:val="-14"/>
        </w:rPr>
        <w:t> </w:t>
      </w:r>
      <w:r>
        <w:rPr/>
        <w:t>Virginia</w:t>
      </w:r>
      <w:r>
        <w:rPr>
          <w:spacing w:val="-14"/>
        </w:rPr>
        <w:t> </w:t>
      </w:r>
      <w:r>
        <w:rPr/>
        <w:t>Water</w:t>
      </w:r>
      <w:r>
        <w:rPr>
          <w:spacing w:val="-12"/>
        </w:rPr>
        <w:t> </w:t>
      </w:r>
      <w:r>
        <w:rPr/>
        <w:t>and</w:t>
      </w:r>
      <w:r>
        <w:rPr>
          <w:spacing w:val="-13"/>
        </w:rPr>
        <w:t> </w:t>
      </w:r>
      <w:r>
        <w:rPr/>
        <w:t>Waste</w:t>
      </w:r>
      <w:r>
        <w:rPr>
          <w:spacing w:val="-14"/>
        </w:rPr>
        <w:t> </w:t>
      </w:r>
      <w:r>
        <w:rPr/>
        <w:t>Authorities Act.</w:t>
      </w:r>
      <w:r>
        <w:rPr>
          <w:spacing w:val="-7"/>
        </w:rPr>
        <w:t> </w:t>
      </w:r>
      <w:r>
        <w:rPr/>
        <w:t>This</w:t>
      </w:r>
      <w:r>
        <w:rPr>
          <w:spacing w:val="-7"/>
        </w:rPr>
        <w:t> </w:t>
      </w:r>
      <w:r>
        <w:rPr/>
        <w:t>body,</w:t>
      </w:r>
      <w:r>
        <w:rPr>
          <w:spacing w:val="-7"/>
        </w:rPr>
        <w:t> </w:t>
      </w:r>
      <w:r>
        <w:rPr/>
        <w:t>now</w:t>
      </w:r>
      <w:r>
        <w:rPr>
          <w:spacing w:val="-8"/>
        </w:rPr>
        <w:t> </w:t>
      </w:r>
      <w:r>
        <w:rPr/>
        <w:t>known</w:t>
      </w:r>
      <w:r>
        <w:rPr>
          <w:spacing w:val="-7"/>
        </w:rPr>
        <w:t> </w:t>
      </w:r>
      <w:r>
        <w:rPr/>
        <w:t>as</w:t>
      </w:r>
      <w:r>
        <w:rPr>
          <w:spacing w:val="-5"/>
        </w:rPr>
        <w:t> </w:t>
      </w:r>
      <w:r>
        <w:rPr/>
        <w:t>Loudoun</w:t>
      </w:r>
      <w:r>
        <w:rPr>
          <w:spacing w:val="-7"/>
        </w:rPr>
        <w:t> </w:t>
      </w:r>
      <w:r>
        <w:rPr/>
        <w:t>Water,</w:t>
      </w:r>
      <w:r>
        <w:rPr>
          <w:spacing w:val="-7"/>
        </w:rPr>
        <w:t> </w:t>
      </w:r>
      <w:r>
        <w:rPr/>
        <w:t>is</w:t>
      </w:r>
      <w:r>
        <w:rPr>
          <w:spacing w:val="-7"/>
        </w:rPr>
        <w:t> </w:t>
      </w:r>
      <w:r>
        <w:rPr/>
        <w:t>chartered</w:t>
      </w:r>
      <w:r>
        <w:rPr>
          <w:spacing w:val="-7"/>
        </w:rPr>
        <w:t> </w:t>
      </w:r>
      <w:r>
        <w:rPr/>
        <w:t>by</w:t>
      </w:r>
      <w:r>
        <w:rPr>
          <w:spacing w:val="-12"/>
        </w:rPr>
        <w:t> </w:t>
      </w:r>
      <w:r>
        <w:rPr/>
        <w:t>the</w:t>
      </w:r>
      <w:r>
        <w:rPr>
          <w:spacing w:val="-8"/>
        </w:rPr>
        <w:t> </w:t>
      </w:r>
      <w:r>
        <w:rPr/>
        <w:t>State</w:t>
      </w:r>
      <w:r>
        <w:rPr>
          <w:spacing w:val="-8"/>
        </w:rPr>
        <w:t> </w:t>
      </w:r>
      <w:r>
        <w:rPr/>
        <w:t>Corporation</w:t>
      </w:r>
      <w:r>
        <w:rPr>
          <w:spacing w:val="-7"/>
        </w:rPr>
        <w:t> </w:t>
      </w:r>
      <w:r>
        <w:rPr/>
        <w:t>Commission and is responsible for providing water and wastewater service to the unincorporated area of Loudoun County. As a political subdivision of the State, Loudoun Water is not a department of the County government and receives no tax money from the County. All Loudoun Water income is received from customers as payment for water and sewer service or as connection (tap) fees from land developers. Loudoun Water is governed by a Board of Directors consisting of nine members, each appointed by the County Board. Members of the Loudoun Water Board of Directors serve four-year terms and can be</w:t>
      </w:r>
      <w:r>
        <w:rPr>
          <w:spacing w:val="-2"/>
        </w:rPr>
        <w:t> </w:t>
      </w:r>
      <w:r>
        <w:rPr/>
        <w:t>reappointed.</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40" w:right="5457"/>
        <w:jc w:val="both"/>
      </w:pPr>
      <w:r>
        <w:rPr/>
        <w:pict>
          <v:group style="position:absolute;margin-left:101.621872pt;margin-top:3.703186pt;width:437.9pt;height:496pt;mso-position-horizontal-relative:page;mso-position-vertical-relative:paragraph;z-index:-42208" coordorigin="2032,74" coordsize="8758,9920">
            <v:shape style="position:absolute;left:2032;top:2223;width:7355;height:7770" coordorigin="2032,2223" coordsize="7355,7770" path="m4818,9060l4809,8972,4792,8882,4774,8816,4751,8749,4724,8680,4693,8611,4656,8540,4615,8467,4569,8394,4530,8336,4505,8300,4505,9000,4502,9076,4489,9150,4465,9221,4429,9290,4381,9358,4321,9425,4133,9613,2412,7892,2598,7706,2669,7642,2742,7592,2817,7557,2893,7537,2972,7529,3052,7530,3135,7541,3219,7563,3288,7588,3358,7618,3428,7654,3500,7696,3572,7744,3632,7788,3693,7836,3754,7885,3814,7938,3874,7993,3934,8051,3997,8115,4055,8178,4111,8239,4162,8299,4210,8357,4254,8415,4294,8471,4345,8548,4388,8623,4425,8697,4454,8768,4478,8837,4497,8920,4505,9000,4505,8300,4489,8277,4444,8218,4396,8158,4346,8097,4292,8036,4236,7974,4176,7911,4114,7847,4052,7787,3990,7729,3928,7674,3867,7621,3806,7572,3749,7529,3745,7526,3684,7482,3624,7442,3544,7393,3466,7350,3388,7312,3310,7280,3234,7252,3159,7230,3071,7212,2985,7203,2901,7201,2819,7208,2739,7223,2674,7243,2610,7270,2547,7304,2485,7346,2424,7395,2364,7451,2053,7762,2043,7776,2036,7792,2032,7811,2033,7833,2040,7859,2054,7887,2075,7917,2105,7950,4077,9922,4109,9951,4139,9972,4166,9986,4191,9991,4214,9993,4234,9990,4251,9983,4264,9973,4555,9682,4610,9623,4619,9613,4659,9562,4702,9501,4737,9438,4766,9374,4788,9309,4807,9229,4817,9145,4818,9060m6431,7789l6430,7780,6421,7762,6413,7752,6405,7744,6397,7737,6387,7728,6375,7719,6361,7709,6344,7698,6257,7642,5732,7330,5679,7298,5595,7248,5546,7220,5454,7171,5411,7149,5369,7129,5330,7112,5291,7097,5254,7085,5218,7075,5184,7067,5159,7062,5150,7060,5119,7057,5088,7056,5058,7058,5029,7062,5041,7015,5049,6967,5053,6918,5055,6869,5053,6820,5046,6770,5036,6719,5021,6667,5002,6616,4980,6564,4952,6512,4919,6458,4882,6405,4839,6351,4792,6297,4781,6286,4781,6884,4776,6925,4767,6966,4752,7006,4731,7045,4704,7083,4671,7120,4492,7298,3747,6553,3901,6399,3927,6374,3952,6351,3974,6332,3995,6316,4014,6303,4032,6292,4051,6282,4071,6274,4133,6257,4195,6253,4257,6261,4320,6281,4383,6313,4447,6354,4512,6405,4577,6465,4615,6506,4649,6546,4681,6588,4709,6630,4733,6673,4752,6716,4766,6758,4775,6800,4781,6842,4781,6884,4781,6286,4750,6253,4739,6241,4681,6186,4624,6136,4566,6091,4509,6051,4451,6017,4394,5989,4336,5966,4279,5947,4222,5933,4165,5926,4110,5924,4055,5927,4001,5937,3948,5952,3896,5973,3844,5998,3828,6010,3810,6022,3772,6050,3753,6067,3731,6086,3707,6108,3682,6133,3390,6425,3380,6439,3373,6455,3370,6474,3370,6496,3377,6522,3391,6550,3413,6580,3442,6613,5497,8668,5507,8676,5527,8683,5537,8684,5547,8680,5557,8677,5567,8674,5577,8669,5588,8663,5598,8655,5610,8646,5622,8635,5635,8623,5647,8610,5658,8597,5668,8586,5676,8575,5682,8564,5686,8554,5689,8545,5692,8536,5695,8526,5695,8515,5691,8505,5687,8495,5680,8486,4730,7536,4852,7414,4884,7385,4917,7363,4952,7346,4988,7335,5026,7331,5066,7330,5107,7334,5149,7342,5194,7354,5239,7370,5287,7389,5335,7413,5385,7439,5436,7467,5490,7498,5545,7531,6204,7933,6216,7940,6227,7945,6237,7949,6248,7955,6261,7956,6273,7954,6284,7953,6294,7949,6304,7944,6314,7937,6324,7929,6336,7920,6349,7909,6362,7896,6377,7881,6389,7866,6400,7853,6409,7842,6417,7831,6422,7821,6426,7811,6429,7802,6431,7789m7735,6497l7734,6486,7731,6476,7725,6465,7717,6453,7707,6442,7693,6431,7677,6419,7659,6406,7637,6391,7366,6218,6575,5719,6575,6032,6098,6509,5909,6218,5881,6175,5319,5304,5232,5171,5233,5170,6575,6032,6575,5719,5707,5170,5123,4798,5112,4792,5100,4786,5089,4781,5079,4777,5069,4776,5059,4776,5049,4777,5039,4780,5028,4784,5016,4789,5005,4797,4992,4806,4980,4817,4966,4829,4951,4844,4919,4875,4906,4889,4894,4902,4884,4914,4876,4925,4869,4937,4864,4948,4861,4958,4858,4969,4857,4978,4857,4988,4859,4997,4862,5007,4867,5018,4872,5028,4878,5039,5008,5243,5598,6175,5626,6218,6472,7554,6486,7575,6499,7594,6511,7609,6523,7622,6534,7633,6545,7641,6556,7647,6566,7651,6577,7652,6587,7651,6599,7647,6611,7640,6623,7631,6635,7620,6649,7608,6664,7594,6678,7579,6690,7565,6701,7553,6710,7541,6716,7531,6721,7521,6725,7511,6726,7501,6727,7489,6728,7479,6722,7467,6719,7457,6713,7445,6705,7433,6328,6853,6286,6789,6566,6509,6857,6218,7513,6639,7527,6646,7538,6651,7558,6659,7568,6659,7579,6655,7588,6653,7597,6650,7607,6644,7619,6636,7630,6626,7643,6615,7657,6601,7672,6586,7688,6569,7701,6555,7712,6541,7722,6529,7729,6518,7733,6507,7735,6497m8133,6087l8132,6078,8127,6066,8123,6056,8117,6048,7188,5119,7432,4874,7669,4638,7670,4630,7670,4620,7669,4610,7666,4599,7659,4586,7654,4576,7647,4565,7639,4553,7629,4541,7618,4528,7606,4515,7592,4500,7576,4484,7559,4467,7543,4452,7528,4438,7514,4426,7502,4417,7491,4409,7481,4403,7471,4398,7459,4393,7448,4390,7439,4389,7430,4391,7424,4393,6944,4874,6192,4122,6700,3614,6703,3608,6703,3598,6702,3588,6699,3577,6692,3564,6687,3554,6681,3543,6672,3531,6662,3519,6651,3506,6638,3492,6624,3476,6608,3460,6592,3444,6576,3430,6562,3417,6548,3404,6535,3394,6523,3386,6512,3378,6501,3372,6487,3365,6476,3363,6467,3362,6457,3362,6451,3365,5828,3987,5817,4001,5810,4017,5807,4037,5808,4059,5814,4085,5828,4113,5850,4143,5879,4175,7935,6231,7943,6236,7953,6240,7965,6246,7974,6246,7985,6242,7994,6240,8004,6236,8015,6231,8025,6226,8036,6218,8048,6208,8060,6197,8072,6185,8085,6172,8096,6160,8105,6148,8114,6137,8119,6127,8124,6117,8127,6107,8129,6098,8133,6087m9387,4833l9387,4823,9379,4803,9372,4794,7629,3051,7446,2868,7838,2476,7841,2469,7841,2459,7840,2450,7838,2439,7831,2425,7826,2416,7819,2405,7810,2393,7800,2381,7788,2368,7775,2354,7761,2339,7745,2323,7729,2307,7714,2292,7699,2279,7685,2267,7673,2257,7661,2248,7650,2240,7639,2234,7626,2227,7615,2224,7606,2223,7595,2223,7588,2227,6622,3193,6619,3200,6620,3209,6620,3219,6623,3230,6630,3243,6636,3253,6644,3265,6653,3276,6663,3289,6675,3303,6688,3318,6702,3334,6718,3350,6734,3366,6750,3380,6764,3392,6778,3403,6790,3413,6801,3422,6812,3429,6835,3442,6845,3445,6856,3445,6865,3446,6867,3445,6872,3442,7264,3051,9189,4976,9199,4984,9209,4988,9219,4991,9228,4992,9239,4988,9249,4986,9258,4982,9269,4977,9280,4971,9290,4963,9302,4954,9314,4943,9327,4931,9339,4918,9350,4905,9360,4894,9368,4883,9373,4872,9378,4862,9381,4853,9383,4844,9387,4833e" filled="true" fillcolor="#d9d9d9" stroked="false">
              <v:path arrowok="t"/>
              <v:fill opacity="32896f" type="solid"/>
            </v:shape>
            <v:shape style="position:absolute;left:6960;top:74;width:3830;height:3830" type="#_x0000_t75" stroked="false">
              <v:imagedata r:id="rId18" o:title=""/>
            </v:shape>
            <v:shape style="position:absolute;left:6960;top:3902;width:3830;height:960" type="#_x0000_t75" stroked="false">
              <v:imagedata r:id="rId19" o:title=""/>
            </v:shape>
            <w10:wrap type="none"/>
          </v:group>
        </w:pict>
      </w:r>
      <w:r>
        <w:rPr/>
        <w:pict>
          <v:shape style="position:absolute;margin-left:348pt;margin-top:195.103134pt;width:191.5pt;height:48pt;mso-position-horizontal-relative:page;mso-position-vertical-relative:paragraph;z-index:1360" type="#_x0000_t202" filled="false" stroked="false">
            <v:textbox inset="0,0,0,0">
              <w:txbxContent>
                <w:p>
                  <w:pPr>
                    <w:spacing w:line="240" w:lineRule="auto" w:before="0"/>
                    <w:ind w:left="0" w:right="128" w:firstLine="0"/>
                    <w:jc w:val="left"/>
                    <w:rPr>
                      <w:rFonts w:ascii="Calibri" w:hAnsi="Calibri"/>
                      <w:i/>
                      <w:sz w:val="18"/>
                    </w:rPr>
                  </w:pPr>
                  <w:r>
                    <w:rPr>
                      <w:rFonts w:ascii="Calibri" w:hAnsi="Calibri"/>
                      <w:i/>
                      <w:color w:val="2E2E2E"/>
                      <w:sz w:val="18"/>
                    </w:rPr>
                    <w:t>Loudoun Water’s plans to ensure an adequate </w:t>
                  </w:r>
                  <w:r>
                    <w:rPr>
                      <w:rFonts w:ascii="Calibri" w:hAnsi="Calibri"/>
                      <w:i/>
                      <w:color w:val="2E2E2E"/>
                      <w:sz w:val="18"/>
                    </w:rPr>
                    <w:t>supply of quality drinking water for a growing population include utilizing retired rock quarries to store up to 8 billion gallons of water.</w:t>
                  </w:r>
                </w:p>
              </w:txbxContent>
            </v:textbox>
            <w10:wrap type="none"/>
          </v:shape>
        </w:pict>
      </w:r>
      <w:r>
        <w:rPr/>
        <w:t>Loudoun Water owns and operates water and wastewater treatment facilities and systems and has purchased capacity for wholesale water supply from Fairfax Water and wastewater treatment from DC Water. These water and wastewater systems serve the eastern region of Loudoun County. The Potomac River is the primary source of water for Loudoun County and the greater Washington, D.C. Metropolitan Area. Loudoun Water further benefits from using the Goose Creek, Beaverdam Creek Reservoir, and may use reservoirs created from retired rock quarries for storage in the future. With numerous water supply sources and local reservoirs, Loudoun Water has a resilient system to</w:t>
      </w:r>
      <w:r>
        <w:rPr>
          <w:spacing w:val="-5"/>
        </w:rPr>
        <w:t> </w:t>
      </w:r>
      <w:r>
        <w:rPr/>
        <w:t>meet</w:t>
      </w:r>
      <w:r>
        <w:rPr>
          <w:spacing w:val="-4"/>
        </w:rPr>
        <w:t> </w:t>
      </w:r>
      <w:r>
        <w:rPr/>
        <w:t>the</w:t>
      </w:r>
      <w:r>
        <w:rPr>
          <w:spacing w:val="-6"/>
        </w:rPr>
        <w:t> </w:t>
      </w:r>
      <w:r>
        <w:rPr/>
        <w:t>demand</w:t>
      </w:r>
      <w:r>
        <w:rPr>
          <w:spacing w:val="-5"/>
        </w:rPr>
        <w:t> </w:t>
      </w:r>
      <w:r>
        <w:rPr/>
        <w:t>for</w:t>
      </w:r>
      <w:r>
        <w:rPr>
          <w:spacing w:val="-6"/>
        </w:rPr>
        <w:t> </w:t>
      </w:r>
      <w:r>
        <w:rPr/>
        <w:t>safe</w:t>
      </w:r>
      <w:r>
        <w:rPr>
          <w:spacing w:val="-6"/>
        </w:rPr>
        <w:t> </w:t>
      </w:r>
      <w:r>
        <w:rPr/>
        <w:t>and</w:t>
      </w:r>
      <w:r>
        <w:rPr>
          <w:spacing w:val="-5"/>
        </w:rPr>
        <w:t> </w:t>
      </w:r>
      <w:r>
        <w:rPr/>
        <w:t>healthy</w:t>
      </w:r>
      <w:r>
        <w:rPr>
          <w:spacing w:val="-12"/>
        </w:rPr>
        <w:t> </w:t>
      </w:r>
      <w:r>
        <w:rPr/>
        <w:t>drinking</w:t>
      </w:r>
      <w:r>
        <w:rPr>
          <w:spacing w:val="-5"/>
        </w:rPr>
        <w:t> </w:t>
      </w:r>
      <w:r>
        <w:rPr/>
        <w:t>water. To</w:t>
      </w:r>
      <w:r>
        <w:rPr>
          <w:spacing w:val="-11"/>
        </w:rPr>
        <w:t> </w:t>
      </w:r>
      <w:r>
        <w:rPr/>
        <w:t>ensure</w:t>
      </w:r>
      <w:r>
        <w:rPr>
          <w:spacing w:val="-10"/>
        </w:rPr>
        <w:t> </w:t>
      </w:r>
      <w:r>
        <w:rPr/>
        <w:t>the</w:t>
      </w:r>
      <w:r>
        <w:rPr>
          <w:spacing w:val="-12"/>
        </w:rPr>
        <w:t> </w:t>
      </w:r>
      <w:r>
        <w:rPr/>
        <w:t>overall</w:t>
      </w:r>
      <w:r>
        <w:rPr>
          <w:spacing w:val="-11"/>
        </w:rPr>
        <w:t> </w:t>
      </w:r>
      <w:r>
        <w:rPr/>
        <w:t>environmental</w:t>
      </w:r>
      <w:r>
        <w:rPr>
          <w:spacing w:val="-11"/>
        </w:rPr>
        <w:t> </w:t>
      </w:r>
      <w:r>
        <w:rPr/>
        <w:t>quality</w:t>
      </w:r>
      <w:r>
        <w:rPr>
          <w:spacing w:val="-13"/>
        </w:rPr>
        <w:t> </w:t>
      </w:r>
      <w:r>
        <w:rPr/>
        <w:t>of</w:t>
      </w:r>
      <w:r>
        <w:rPr>
          <w:spacing w:val="-12"/>
        </w:rPr>
        <w:t> </w:t>
      </w:r>
      <w:r>
        <w:rPr/>
        <w:t>the</w:t>
      </w:r>
      <w:r>
        <w:rPr>
          <w:spacing w:val="-8"/>
        </w:rPr>
        <w:t> </w:t>
      </w:r>
      <w:r>
        <w:rPr/>
        <w:t>water supply (watersheds and aquifers), Loudoun Water supports broad-based source water protection, management, and stewardship</w:t>
      </w:r>
      <w:r>
        <w:rPr>
          <w:spacing w:val="-2"/>
        </w:rPr>
        <w:t> </w:t>
      </w:r>
      <w:r>
        <w:rPr/>
        <w:t>programs.</w:t>
      </w:r>
    </w:p>
    <w:p>
      <w:pPr>
        <w:pStyle w:val="BodyText"/>
        <w:spacing w:before="10"/>
        <w:rPr>
          <w:sz w:val="20"/>
        </w:rPr>
      </w:pPr>
    </w:p>
    <w:p>
      <w:pPr>
        <w:pStyle w:val="BodyText"/>
        <w:ind w:left="1439" w:right="1437"/>
        <w:jc w:val="both"/>
      </w:pPr>
      <w:r>
        <w:rPr/>
        <w:t>In</w:t>
      </w:r>
      <w:r>
        <w:rPr>
          <w:spacing w:val="-7"/>
        </w:rPr>
        <w:t> </w:t>
      </w:r>
      <w:r>
        <w:rPr/>
        <w:t>the</w:t>
      </w:r>
      <w:r>
        <w:rPr>
          <w:spacing w:val="-8"/>
        </w:rPr>
        <w:t> </w:t>
      </w:r>
      <w:r>
        <w:rPr/>
        <w:t>western</w:t>
      </w:r>
      <w:r>
        <w:rPr>
          <w:spacing w:val="-7"/>
        </w:rPr>
        <w:t> </w:t>
      </w:r>
      <w:r>
        <w:rPr/>
        <w:t>region</w:t>
      </w:r>
      <w:r>
        <w:rPr>
          <w:spacing w:val="-7"/>
        </w:rPr>
        <w:t> </w:t>
      </w:r>
      <w:r>
        <w:rPr/>
        <w:t>of</w:t>
      </w:r>
      <w:r>
        <w:rPr>
          <w:spacing w:val="-6"/>
        </w:rPr>
        <w:t> </w:t>
      </w:r>
      <w:r>
        <w:rPr/>
        <w:t>Loudoun</w:t>
      </w:r>
      <w:r>
        <w:rPr>
          <w:spacing w:val="-7"/>
        </w:rPr>
        <w:t> </w:t>
      </w:r>
      <w:r>
        <w:rPr/>
        <w:t>County,</w:t>
      </w:r>
      <w:r>
        <w:rPr>
          <w:spacing w:val="-5"/>
        </w:rPr>
        <w:t> </w:t>
      </w:r>
      <w:r>
        <w:rPr/>
        <w:t>Loudoun</w:t>
      </w:r>
      <w:r>
        <w:rPr>
          <w:spacing w:val="-7"/>
        </w:rPr>
        <w:t> </w:t>
      </w:r>
      <w:r>
        <w:rPr/>
        <w:t>Water</w:t>
      </w:r>
      <w:r>
        <w:rPr>
          <w:spacing w:val="-8"/>
        </w:rPr>
        <w:t> </w:t>
      </w:r>
      <w:r>
        <w:rPr/>
        <w:t>currently</w:t>
      </w:r>
      <w:r>
        <w:rPr>
          <w:spacing w:val="-12"/>
        </w:rPr>
        <w:t> </w:t>
      </w:r>
      <w:r>
        <w:rPr/>
        <w:t>owns</w:t>
      </w:r>
      <w:r>
        <w:rPr>
          <w:spacing w:val="-5"/>
        </w:rPr>
        <w:t> </w:t>
      </w:r>
      <w:r>
        <w:rPr/>
        <w:t>and/or</w:t>
      </w:r>
      <w:r>
        <w:rPr>
          <w:spacing w:val="-8"/>
        </w:rPr>
        <w:t> </w:t>
      </w:r>
      <w:r>
        <w:rPr/>
        <w:t>operates</w:t>
      </w:r>
      <w:r>
        <w:rPr>
          <w:spacing w:val="-7"/>
        </w:rPr>
        <w:t> </w:t>
      </w:r>
      <w:r>
        <w:rPr/>
        <w:t>over</w:t>
      </w:r>
      <w:r>
        <w:rPr>
          <w:spacing w:val="-8"/>
        </w:rPr>
        <w:t> </w:t>
      </w:r>
      <w:r>
        <w:rPr/>
        <w:t>40 smaller water and wastewater treatment systems. Community water and wastewater systems are freestanding systems usually serving residential developments that were installed by developers and are now operated by – and the responsibility of Loudoun Water. In the case of several small towns, water may be supplied to a rural village or hamlet by its own community wells and wastewater</w:t>
      </w:r>
      <w:r>
        <w:rPr>
          <w:spacing w:val="-7"/>
        </w:rPr>
        <w:t> </w:t>
      </w:r>
      <w:r>
        <w:rPr/>
        <w:t>may</w:t>
      </w:r>
      <w:r>
        <w:rPr>
          <w:spacing w:val="-9"/>
        </w:rPr>
        <w:t> </w:t>
      </w:r>
      <w:r>
        <w:rPr/>
        <w:t>be</w:t>
      </w:r>
      <w:r>
        <w:rPr>
          <w:spacing w:val="-7"/>
        </w:rPr>
        <w:t> </w:t>
      </w:r>
      <w:r>
        <w:rPr/>
        <w:t>treated</w:t>
      </w:r>
      <w:r>
        <w:rPr>
          <w:spacing w:val="-6"/>
        </w:rPr>
        <w:t> </w:t>
      </w:r>
      <w:r>
        <w:rPr/>
        <w:t>in</w:t>
      </w:r>
      <w:r>
        <w:rPr>
          <w:spacing w:val="-6"/>
        </w:rPr>
        <w:t> </w:t>
      </w:r>
      <w:r>
        <w:rPr/>
        <w:t>a</w:t>
      </w:r>
      <w:r>
        <w:rPr>
          <w:spacing w:val="-7"/>
        </w:rPr>
        <w:t> </w:t>
      </w:r>
      <w:r>
        <w:rPr/>
        <w:t>packaged</w:t>
      </w:r>
      <w:r>
        <w:rPr>
          <w:spacing w:val="-6"/>
        </w:rPr>
        <w:t> </w:t>
      </w:r>
      <w:r>
        <w:rPr/>
        <w:t>treatment</w:t>
      </w:r>
      <w:r>
        <w:rPr>
          <w:spacing w:val="-3"/>
        </w:rPr>
        <w:t> </w:t>
      </w:r>
      <w:r>
        <w:rPr/>
        <w:t>facility.</w:t>
      </w:r>
      <w:r>
        <w:rPr>
          <w:spacing w:val="-6"/>
        </w:rPr>
        <w:t> </w:t>
      </w:r>
      <w:r>
        <w:rPr/>
        <w:t>These</w:t>
      </w:r>
      <w:r>
        <w:rPr>
          <w:spacing w:val="-7"/>
        </w:rPr>
        <w:t> </w:t>
      </w:r>
      <w:r>
        <w:rPr/>
        <w:t>include</w:t>
      </w:r>
      <w:r>
        <w:rPr>
          <w:spacing w:val="-5"/>
        </w:rPr>
        <w:t> </w:t>
      </w:r>
      <w:r>
        <w:rPr/>
        <w:t>systems</w:t>
      </w:r>
      <w:r>
        <w:rPr>
          <w:spacing w:val="-6"/>
        </w:rPr>
        <w:t> </w:t>
      </w:r>
      <w:r>
        <w:rPr/>
        <w:t>the</w:t>
      </w:r>
      <w:r>
        <w:rPr>
          <w:spacing w:val="-4"/>
        </w:rPr>
        <w:t> </w:t>
      </w:r>
      <w:r>
        <w:rPr/>
        <w:t>County</w:t>
      </w:r>
      <w:r>
        <w:rPr>
          <w:spacing w:val="-11"/>
        </w:rPr>
        <w:t> </w:t>
      </w:r>
      <w:r>
        <w:rPr/>
        <w:t>has sponsored due to health hazard conditions, developer-initiated systems, and contract operations</w:t>
      </w:r>
      <w:r>
        <w:rPr>
          <w:spacing w:val="-40"/>
        </w:rPr>
        <w:t> </w:t>
      </w:r>
      <w:r>
        <w:rPr/>
        <w:t>at systems throughout</w:t>
      </w:r>
      <w:r>
        <w:rPr>
          <w:spacing w:val="0"/>
        </w:rPr>
        <w:t> </w:t>
      </w:r>
      <w:r>
        <w:rPr/>
        <w:t>Loudoun.</w:t>
      </w:r>
    </w:p>
    <w:p>
      <w:pPr>
        <w:pStyle w:val="BodyText"/>
        <w:spacing w:before="1"/>
        <w:rPr>
          <w:sz w:val="21"/>
        </w:rPr>
      </w:pPr>
    </w:p>
    <w:p>
      <w:pPr>
        <w:pStyle w:val="BodyText"/>
        <w:spacing w:line="237" w:lineRule="auto"/>
        <w:ind w:left="1439" w:right="1437"/>
        <w:jc w:val="both"/>
      </w:pPr>
      <w:r>
        <w:rPr/>
        <w:t>Loudoun Water’s Capital Improvement Plan is a 10-year roadmap for creating, maintaining, and funding present and future infrastructure needs.</w:t>
      </w:r>
      <w:r>
        <w:rPr>
          <w:position w:val="9"/>
          <w:sz w:val="16"/>
        </w:rPr>
        <w:t>1 </w:t>
      </w:r>
      <w:r>
        <w:rPr/>
        <w:t>The Loudoun Water CIP is approved by the Loudoun</w:t>
      </w:r>
      <w:r>
        <w:rPr>
          <w:spacing w:val="-5"/>
        </w:rPr>
        <w:t> </w:t>
      </w:r>
      <w:r>
        <w:rPr/>
        <w:t>Water</w:t>
      </w:r>
      <w:r>
        <w:rPr>
          <w:spacing w:val="-6"/>
        </w:rPr>
        <w:t> </w:t>
      </w:r>
      <w:r>
        <w:rPr/>
        <w:t>Board</w:t>
      </w:r>
      <w:r>
        <w:rPr>
          <w:spacing w:val="-7"/>
        </w:rPr>
        <w:t> </w:t>
      </w:r>
      <w:r>
        <w:rPr/>
        <w:t>of</w:t>
      </w:r>
      <w:r>
        <w:rPr>
          <w:spacing w:val="-6"/>
        </w:rPr>
        <w:t> </w:t>
      </w:r>
      <w:r>
        <w:rPr/>
        <w:t>Directors.</w:t>
      </w:r>
      <w:r>
        <w:rPr>
          <w:spacing w:val="-7"/>
        </w:rPr>
        <w:t> </w:t>
      </w:r>
      <w:r>
        <w:rPr/>
        <w:t>Capital</w:t>
      </w:r>
      <w:r>
        <w:rPr>
          <w:spacing w:val="-4"/>
        </w:rPr>
        <w:t> </w:t>
      </w:r>
      <w:r>
        <w:rPr/>
        <w:t>water</w:t>
      </w:r>
      <w:r>
        <w:rPr>
          <w:spacing w:val="-6"/>
        </w:rPr>
        <w:t> </w:t>
      </w:r>
      <w:r>
        <w:rPr/>
        <w:t>and</w:t>
      </w:r>
      <w:r>
        <w:rPr>
          <w:spacing w:val="-7"/>
        </w:rPr>
        <w:t> </w:t>
      </w:r>
      <w:r>
        <w:rPr/>
        <w:t>wastewater</w:t>
      </w:r>
      <w:r>
        <w:rPr>
          <w:spacing w:val="-8"/>
        </w:rPr>
        <w:t> </w:t>
      </w:r>
      <w:r>
        <w:rPr/>
        <w:t>improvements</w:t>
      </w:r>
      <w:r>
        <w:rPr>
          <w:spacing w:val="-7"/>
        </w:rPr>
        <w:t> </w:t>
      </w:r>
      <w:r>
        <w:rPr/>
        <w:t>are</w:t>
      </w:r>
      <w:r>
        <w:rPr>
          <w:spacing w:val="-6"/>
        </w:rPr>
        <w:t> </w:t>
      </w:r>
      <w:r>
        <w:rPr/>
        <w:t>complex</w:t>
      </w:r>
      <w:r>
        <w:rPr>
          <w:spacing w:val="-5"/>
        </w:rPr>
        <w:t> </w:t>
      </w:r>
      <w:r>
        <w:rPr/>
        <w:t>and interrelated and often require a great deal of planning over many years to define their extent, location,</w:t>
      </w:r>
      <w:r>
        <w:rPr>
          <w:spacing w:val="-6"/>
        </w:rPr>
        <w:t> </w:t>
      </w:r>
      <w:r>
        <w:rPr/>
        <w:t>and</w:t>
      </w:r>
      <w:r>
        <w:rPr>
          <w:spacing w:val="-6"/>
        </w:rPr>
        <w:t> </w:t>
      </w:r>
      <w:r>
        <w:rPr/>
        <w:t>cost.</w:t>
      </w:r>
      <w:r>
        <w:rPr>
          <w:spacing w:val="-6"/>
        </w:rPr>
        <w:t> </w:t>
      </w:r>
      <w:r>
        <w:rPr/>
        <w:t>The</w:t>
      </w:r>
      <w:r>
        <w:rPr>
          <w:spacing w:val="-7"/>
        </w:rPr>
        <w:t> </w:t>
      </w:r>
      <w:r>
        <w:rPr/>
        <w:t>underlying</w:t>
      </w:r>
      <w:r>
        <w:rPr>
          <w:spacing w:val="-9"/>
        </w:rPr>
        <w:t> </w:t>
      </w:r>
      <w:r>
        <w:rPr/>
        <w:t>strategy</w:t>
      </w:r>
      <w:r>
        <w:rPr>
          <w:spacing w:val="-11"/>
        </w:rPr>
        <w:t> </w:t>
      </w:r>
      <w:r>
        <w:rPr/>
        <w:t>of</w:t>
      </w:r>
      <w:r>
        <w:rPr>
          <w:spacing w:val="-7"/>
        </w:rPr>
        <w:t> </w:t>
      </w:r>
      <w:r>
        <w:rPr/>
        <w:t>the</w:t>
      </w:r>
      <w:r>
        <w:rPr>
          <w:spacing w:val="-5"/>
        </w:rPr>
        <w:t> </w:t>
      </w:r>
      <w:r>
        <w:rPr/>
        <w:t>CIP</w:t>
      </w:r>
      <w:r>
        <w:rPr>
          <w:spacing w:val="-5"/>
        </w:rPr>
        <w:t> </w:t>
      </w:r>
      <w:r>
        <w:rPr/>
        <w:t>is</w:t>
      </w:r>
      <w:r>
        <w:rPr>
          <w:spacing w:val="-6"/>
        </w:rPr>
        <w:t> </w:t>
      </w:r>
      <w:r>
        <w:rPr/>
        <w:t>to</w:t>
      </w:r>
      <w:r>
        <w:rPr>
          <w:spacing w:val="-6"/>
        </w:rPr>
        <w:t> </w:t>
      </w:r>
      <w:r>
        <w:rPr/>
        <w:t>plan</w:t>
      </w:r>
      <w:r>
        <w:rPr>
          <w:spacing w:val="-6"/>
        </w:rPr>
        <w:t> </w:t>
      </w:r>
      <w:r>
        <w:rPr/>
        <w:t>for</w:t>
      </w:r>
      <w:r>
        <w:rPr>
          <w:spacing w:val="-7"/>
        </w:rPr>
        <w:t> </w:t>
      </w:r>
      <w:r>
        <w:rPr/>
        <w:t>facilities</w:t>
      </w:r>
      <w:r>
        <w:rPr>
          <w:spacing w:val="-6"/>
        </w:rPr>
        <w:t> </w:t>
      </w:r>
      <w:r>
        <w:rPr/>
        <w:t>necessary</w:t>
      </w:r>
      <w:r>
        <w:rPr>
          <w:spacing w:val="-11"/>
        </w:rPr>
        <w:t> </w:t>
      </w:r>
      <w:r>
        <w:rPr/>
        <w:t>for</w:t>
      </w:r>
      <w:r>
        <w:rPr>
          <w:spacing w:val="-7"/>
        </w:rPr>
        <w:t> </w:t>
      </w:r>
      <w:r>
        <w:rPr/>
        <w:t>the</w:t>
      </w:r>
      <w:r>
        <w:rPr>
          <w:spacing w:val="-7"/>
        </w:rPr>
        <w:t> </w:t>
      </w:r>
      <w:r>
        <w:rPr/>
        <w:t>safe and efficient delivery of water, wastewater, and reclaimed water services in accordance with policies,</w:t>
      </w:r>
      <w:r>
        <w:rPr>
          <w:spacing w:val="-12"/>
        </w:rPr>
        <w:t> </w:t>
      </w:r>
      <w:r>
        <w:rPr/>
        <w:t>goals,</w:t>
      </w:r>
      <w:r>
        <w:rPr>
          <w:spacing w:val="-12"/>
        </w:rPr>
        <w:t> </w:t>
      </w:r>
      <w:r>
        <w:rPr/>
        <w:t>and</w:t>
      </w:r>
      <w:r>
        <w:rPr>
          <w:spacing w:val="-12"/>
        </w:rPr>
        <w:t> </w:t>
      </w:r>
      <w:r>
        <w:rPr/>
        <w:t>objectives</w:t>
      </w:r>
      <w:r>
        <w:rPr>
          <w:spacing w:val="-12"/>
        </w:rPr>
        <w:t> </w:t>
      </w:r>
      <w:r>
        <w:rPr/>
        <w:t>adopted</w:t>
      </w:r>
      <w:r>
        <w:rPr>
          <w:spacing w:val="-12"/>
        </w:rPr>
        <w:t> </w:t>
      </w:r>
      <w:r>
        <w:rPr/>
        <w:t>by</w:t>
      </w:r>
      <w:r>
        <w:rPr>
          <w:spacing w:val="-14"/>
        </w:rPr>
        <w:t> </w:t>
      </w:r>
      <w:r>
        <w:rPr/>
        <w:t>Loudoun</w:t>
      </w:r>
      <w:r>
        <w:rPr>
          <w:spacing w:val="-12"/>
        </w:rPr>
        <w:t> </w:t>
      </w:r>
      <w:r>
        <w:rPr/>
        <w:t>Water.</w:t>
      </w:r>
      <w:r>
        <w:rPr>
          <w:spacing w:val="-12"/>
        </w:rPr>
        <w:t> </w:t>
      </w:r>
      <w:r>
        <w:rPr/>
        <w:t>A</w:t>
      </w:r>
      <w:r>
        <w:rPr>
          <w:spacing w:val="-13"/>
        </w:rPr>
        <w:t> </w:t>
      </w:r>
      <w:r>
        <w:rPr/>
        <w:t>critical</w:t>
      </w:r>
      <w:r>
        <w:rPr>
          <w:spacing w:val="-12"/>
        </w:rPr>
        <w:t> </w:t>
      </w:r>
      <w:r>
        <w:rPr/>
        <w:t>element</w:t>
      </w:r>
      <w:r>
        <w:rPr>
          <w:spacing w:val="-12"/>
        </w:rPr>
        <w:t> </w:t>
      </w:r>
      <w:r>
        <w:rPr/>
        <w:t>of</w:t>
      </w:r>
      <w:r>
        <w:rPr>
          <w:spacing w:val="-13"/>
        </w:rPr>
        <w:t> </w:t>
      </w:r>
      <w:r>
        <w:rPr/>
        <w:t>a</w:t>
      </w:r>
      <w:r>
        <w:rPr>
          <w:spacing w:val="-13"/>
        </w:rPr>
        <w:t> </w:t>
      </w:r>
      <w:r>
        <w:rPr/>
        <w:t>balanced</w:t>
      </w:r>
      <w:r>
        <w:rPr>
          <w:spacing w:val="-12"/>
        </w:rPr>
        <w:t> </w:t>
      </w:r>
      <w:r>
        <w:rPr/>
        <w:t>Capital Improvement Plan is to preserve and enhance existing facilities as well as provide new assets to respond</w:t>
      </w:r>
      <w:r>
        <w:rPr>
          <w:spacing w:val="-6"/>
        </w:rPr>
        <w:t> </w:t>
      </w:r>
      <w:r>
        <w:rPr/>
        <w:t>to</w:t>
      </w:r>
      <w:r>
        <w:rPr>
          <w:spacing w:val="-4"/>
        </w:rPr>
        <w:t> </w:t>
      </w:r>
      <w:r>
        <w:rPr/>
        <w:t>growth</w:t>
      </w:r>
      <w:r>
        <w:rPr>
          <w:spacing w:val="-6"/>
        </w:rPr>
        <w:t> </w:t>
      </w:r>
      <w:r>
        <w:rPr/>
        <w:t>of</w:t>
      </w:r>
      <w:r>
        <w:rPr>
          <w:spacing w:val="-5"/>
        </w:rPr>
        <w:t> </w:t>
      </w:r>
      <w:r>
        <w:rPr/>
        <w:t>the</w:t>
      </w:r>
      <w:r>
        <w:rPr>
          <w:spacing w:val="-5"/>
        </w:rPr>
        <w:t> </w:t>
      </w:r>
      <w:r>
        <w:rPr/>
        <w:t>community</w:t>
      </w:r>
      <w:r>
        <w:rPr>
          <w:spacing w:val="-11"/>
        </w:rPr>
        <w:t> </w:t>
      </w:r>
      <w:r>
        <w:rPr/>
        <w:t>and</w:t>
      </w:r>
      <w:r>
        <w:rPr>
          <w:spacing w:val="-4"/>
        </w:rPr>
        <w:t> </w:t>
      </w:r>
      <w:r>
        <w:rPr/>
        <w:t>changing</w:t>
      </w:r>
      <w:r>
        <w:rPr>
          <w:spacing w:val="-6"/>
        </w:rPr>
        <w:t> </w:t>
      </w:r>
      <w:r>
        <w:rPr/>
        <w:t>service</w:t>
      </w:r>
      <w:r>
        <w:rPr>
          <w:spacing w:val="-7"/>
        </w:rPr>
        <w:t> </w:t>
      </w:r>
      <w:r>
        <w:rPr/>
        <w:t>needs</w:t>
      </w:r>
      <w:r>
        <w:rPr>
          <w:spacing w:val="-6"/>
        </w:rPr>
        <w:t> </w:t>
      </w:r>
      <w:r>
        <w:rPr/>
        <w:t>as</w:t>
      </w:r>
      <w:r>
        <w:rPr>
          <w:spacing w:val="-4"/>
        </w:rPr>
        <w:t> </w:t>
      </w:r>
      <w:r>
        <w:rPr/>
        <w:t>outlined</w:t>
      </w:r>
      <w:r>
        <w:rPr>
          <w:spacing w:val="-6"/>
        </w:rPr>
        <w:t> </w:t>
      </w:r>
      <w:r>
        <w:rPr/>
        <w:t>in</w:t>
      </w:r>
      <w:r>
        <w:rPr>
          <w:spacing w:val="-6"/>
        </w:rPr>
        <w:t> </w:t>
      </w:r>
      <w:r>
        <w:rPr>
          <w:i/>
        </w:rPr>
        <w:t>Loudoun</w:t>
      </w:r>
      <w:r>
        <w:rPr>
          <w:i/>
          <w:spacing w:val="-6"/>
        </w:rPr>
        <w:t> </w:t>
      </w:r>
      <w:r>
        <w:rPr>
          <w:i/>
        </w:rPr>
        <w:t>2040</w:t>
      </w:r>
      <w:r>
        <w:rPr>
          <w:i/>
          <w:spacing w:val="-6"/>
        </w:rPr>
        <w:t> </w:t>
      </w:r>
      <w:r>
        <w:rPr/>
        <w:t>and other Board</w:t>
      </w:r>
      <w:r>
        <w:rPr>
          <w:spacing w:val="-2"/>
        </w:rPr>
        <w:t> </w:t>
      </w:r>
      <w:r>
        <w:rPr/>
        <w:t>policies.</w:t>
      </w:r>
    </w:p>
    <w:p>
      <w:pPr>
        <w:pStyle w:val="BodyText"/>
        <w:spacing w:before="9"/>
        <w:rPr>
          <w:sz w:val="22"/>
        </w:rPr>
      </w:pPr>
    </w:p>
    <w:p>
      <w:pPr>
        <w:pStyle w:val="BodyText"/>
        <w:ind w:left="1440"/>
        <w:jc w:val="both"/>
        <w:rPr>
          <w:rFonts w:ascii="Century Gothic"/>
        </w:rPr>
      </w:pPr>
      <w:r>
        <w:rPr>
          <w:rFonts w:ascii="Century Gothic"/>
          <w:u w:val="single"/>
        </w:rPr>
        <w:t>Waste Management</w:t>
      </w:r>
    </w:p>
    <w:p>
      <w:pPr>
        <w:pStyle w:val="BodyText"/>
        <w:spacing w:before="11"/>
        <w:ind w:left="1440" w:right="1435"/>
        <w:jc w:val="both"/>
      </w:pPr>
      <w:r>
        <w:rPr/>
        <w:t>The County operates the County Landfill and provides recycling opportunities for residents and businesses. Landfill operations are fee-supported. The County also offers recycling drop-off centers, household hazardous waste collection events, collection of seven materials for recycling or diversion at the landfill, and educational programs. The County anticipates continuing</w:t>
      </w:r>
    </w:p>
    <w:p>
      <w:pPr>
        <w:pStyle w:val="BodyText"/>
        <w:spacing w:before="7"/>
        <w:rPr>
          <w:sz w:val="22"/>
        </w:rPr>
      </w:pPr>
      <w:r>
        <w:rPr/>
        <w:pict>
          <v:line style="position:absolute;mso-position-horizontal-relative:page;mso-position-vertical-relative:paragraph;z-index:1312;mso-wrap-distance-left:0;mso-wrap-distance-right:0" from="72pt,15.256935pt" to="216pt,15.256935pt" stroked="true" strokeweight=".599pt" strokecolor="#000000">
            <v:stroke dashstyle="solid"/>
            <w10:wrap type="topAndBottom"/>
          </v:line>
        </w:pict>
      </w:r>
    </w:p>
    <w:p>
      <w:pPr>
        <w:pStyle w:val="BodyText"/>
        <w:spacing w:before="9"/>
        <w:rPr>
          <w:sz w:val="18"/>
        </w:rPr>
      </w:pPr>
    </w:p>
    <w:p>
      <w:pPr>
        <w:spacing w:before="94"/>
        <w:ind w:left="1440" w:right="0" w:firstLine="0"/>
        <w:jc w:val="left"/>
        <w:rPr>
          <w:sz w:val="20"/>
        </w:rPr>
      </w:pPr>
      <w:r>
        <w:rPr>
          <w:position w:val="7"/>
          <w:sz w:val="13"/>
        </w:rPr>
        <w:t>1 </w:t>
      </w:r>
      <w:r>
        <w:rPr>
          <w:sz w:val="20"/>
        </w:rPr>
        <w:t>The Loudoun Water Capital Improvement Plan can be accessed at </w:t>
      </w:r>
      <w:hyperlink r:id="rId20">
        <w:r>
          <w:rPr>
            <w:color w:val="6B9F25"/>
            <w:sz w:val="20"/>
            <w:u w:val="single" w:color="6B9F25"/>
          </w:rPr>
          <w:t>www.loudounwater.org</w:t>
        </w:r>
        <w:r>
          <w:rPr>
            <w:sz w:val="20"/>
          </w:rPr>
          <w:t>.</w:t>
        </w:r>
      </w:hyperlink>
    </w:p>
    <w:p>
      <w:pPr>
        <w:spacing w:after="0"/>
        <w:jc w:val="left"/>
        <w:rPr>
          <w:sz w:val="20"/>
        </w:rPr>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40" w:right="1440"/>
        <w:jc w:val="both"/>
      </w:pPr>
      <w:r>
        <w:rPr/>
        <w:t>operations at the Evergreen Mills Road landfill site and relying on continued recycling and commercial facilities to redirect a significant amount of waste material. International demand for recycled material is, however, a key factor in the success of recycling success. Continued review and updating the County’s Solid Waste Management Plan will provide the more detailed management and planning necessary to meet State requirements to anticipate future needs.</w:t>
      </w:r>
    </w:p>
    <w:p>
      <w:pPr>
        <w:pStyle w:val="BodyText"/>
        <w:spacing w:before="10"/>
        <w:rPr>
          <w:sz w:val="21"/>
        </w:rPr>
      </w:pPr>
    </w:p>
    <w:p>
      <w:pPr>
        <w:pStyle w:val="BodyText"/>
        <w:ind w:left="1440"/>
        <w:jc w:val="both"/>
        <w:rPr>
          <w:rFonts w:ascii="Century Gothic"/>
        </w:rPr>
      </w:pPr>
      <w:r>
        <w:rPr>
          <w:rFonts w:ascii="Century Gothic"/>
          <w:u w:val="single"/>
        </w:rPr>
        <w:t>Energy and Communication</w:t>
      </w:r>
    </w:p>
    <w:p>
      <w:pPr>
        <w:pStyle w:val="BodyText"/>
        <w:spacing w:before="11"/>
        <w:ind w:left="1440" w:right="1435"/>
        <w:jc w:val="both"/>
      </w:pPr>
      <w:r>
        <w:rPr/>
        <w:pict>
          <v:shape style="position:absolute;margin-left:101.621002pt;margin-top:33.521084pt;width:367.75pt;height:388.5pt;mso-position-horizontal-relative:page;mso-position-vertical-relative:paragraph;z-index:-42160" coordorigin="2032,670" coordsize="7355,7770" path="m4818,7507l4809,7419,4792,7329,4774,7263,4751,7196,4724,7128,4693,7058,4656,6987,4615,6915,4569,6841,4530,6783,4505,6748,4505,7447,4502,7523,4489,7597,4465,7668,4429,7738,4381,7805,4321,7872,4133,8060,2412,6339,2598,6153,2669,6089,2742,6040,2817,6004,2893,5984,2972,5976,3052,5977,3135,5988,3219,6011,3288,6035,3358,6066,3428,6102,3500,6143,3572,6191,3632,6236,3693,6283,3754,6332,3814,6385,3874,6440,3934,6498,3997,6562,4055,6625,4111,6686,4162,6746,4210,6804,4254,6862,4294,6918,4345,6995,4388,7071,4425,7144,4454,7215,4478,7284,4497,7367,4505,7447,4505,6748,4489,6724,4444,6665,4396,6605,4346,6544,4292,6483,4236,6421,4176,6358,4114,6294,4052,6234,3990,6176,3928,6121,3867,6069,3806,6019,3749,5976,3745,5973,3684,5930,3624,5889,3544,5840,3466,5797,3388,5759,3310,5727,3234,5700,3159,5677,3071,5659,2985,5650,2901,5649,2819,5656,2739,5670,2674,5690,2610,5717,2547,5751,2485,5793,2424,5842,2364,5898,2053,6209,2043,6223,2036,6239,2032,6259,2033,6281,2040,6307,2054,6335,2075,6365,2105,6397,4077,8369,4109,8398,4139,8419,4166,8433,4191,8439,4214,8440,4234,8437,4251,8431,4264,8420,4555,8130,4610,8070,4619,8060,4659,8010,4702,7948,4737,7885,4766,7821,4788,7756,4807,7676,4817,7593,4818,7507m6431,6236l6430,6227,6421,6209,6413,6200,6405,6191,6397,6184,6387,6176,6375,6166,6361,6156,6344,6145,6257,6090,5732,5777,5679,5745,5595,5695,5546,5667,5454,5618,5411,5596,5369,5577,5330,5559,5291,5545,5254,5532,5218,5522,5184,5514,5159,5509,5150,5508,5119,5504,5088,5504,5058,5505,5029,5509,5041,5462,5049,5414,5053,5365,5055,5316,5053,5267,5046,5217,5036,5166,5021,5115,5002,5063,4980,5012,4952,4959,4919,4905,4882,4852,4839,4798,4792,4744,4781,4733,4781,5331,4776,5372,4767,5413,4752,5453,4731,5492,4704,5530,4671,5567,4492,5745,3747,5000,3901,4846,3927,4821,3952,4798,3974,4779,3995,4763,4014,4750,4032,4739,4051,4729,4071,4721,4133,4705,4195,4700,4257,4708,4320,4728,4383,4760,4447,4801,4512,4852,4577,4913,4615,4953,4649,4994,4681,5035,4709,5077,4733,5120,4752,5163,4766,5205,4775,5247,4781,5290,4781,5331,4781,4733,4750,4700,4739,4689,4681,4634,4624,4584,4566,4539,4509,4499,4451,4465,4394,4436,4336,4413,4279,4394,4222,4380,4165,4373,4110,4371,4055,4374,4001,4384,3948,4399,3896,4420,3844,4445,3828,4457,3810,4470,3772,4497,3753,4514,3731,4534,3707,4556,3682,4580,3390,4872,3380,4886,3373,4902,3370,4922,3370,4943,3377,4970,3391,4998,3413,5028,3442,5060,5497,7115,5507,7123,5527,7130,5537,7131,5547,7127,5557,7125,5567,7121,5577,7116,5588,7110,5598,7102,5610,7093,5622,7083,5635,7070,5647,7057,5658,7045,5668,7033,5676,7022,5682,7011,5686,7002,5689,6992,5692,6983,5695,6973,5695,6962,5691,6953,5687,6942,5680,6933,4730,5983,4852,5861,4884,5833,4917,5810,4952,5793,4988,5783,5026,5778,5066,5777,5107,5781,5149,5789,5194,5801,5239,5817,5287,5836,5335,5860,5385,5886,5436,5915,5490,5945,5545,5978,6204,6381,6216,6387,6227,6393,6237,6397,6248,6402,6261,6403,6273,6401,6284,6400,6294,6396,6304,6391,6314,6384,6324,6376,6336,6367,6349,6356,6362,6343,6377,6328,6389,6314,6400,6301,6409,6289,6417,6278,6422,6268,6426,6259,6429,6249,6431,6236m7735,4944l7734,4933,7731,4923,7725,4912,7717,4900,7707,4889,7693,4878,7677,4866,7659,4853,7637,4839,7366,4665,6575,4166,6575,4479,6098,4957,5909,4665,5881,4622,5319,3751,5232,3618,5233,3617,6575,4479,6575,4166,5707,3617,5123,3245,5112,3239,5100,3233,5089,3228,5079,3225,5069,3223,5059,3223,5049,3224,5039,3227,5028,3231,5016,3237,5005,3244,4992,3253,4980,3264,4966,3277,4951,3291,4919,3323,4906,3336,4894,3349,4884,3361,4876,3373,4869,3384,4864,3395,4861,3405,4858,3416,4857,3425,4857,3435,4859,3444,4862,3455,4867,3465,4872,3476,4878,3487,5008,3690,5598,4622,5626,4666,6472,6001,6486,6023,6499,6041,6511,6057,6523,6069,6534,6080,6545,6089,6556,6094,6566,6098,6577,6099,6587,6098,6599,6094,6611,6087,6623,6078,6635,6068,6649,6055,6664,6041,6678,6026,6690,6013,6701,6000,6710,5989,6716,5979,6721,5969,6725,5958,6726,5948,6727,5936,6728,5926,6722,5914,6719,5904,6713,5893,6705,5880,6328,5301,6286,5236,6566,4957,6857,4665,7513,5086,7527,5093,7538,5098,7558,5106,7568,5106,7579,5103,7588,5101,7597,5097,7607,5091,7619,5083,7630,5074,7643,5062,7657,5048,7672,5033,7688,5017,7701,5002,7712,4989,7722,4976,7729,4965,7733,4955,7735,4944m8133,4534l8132,4525,8127,4513,8123,4503,8117,4495,7188,3566,7432,3321,7669,3085,7670,3077,7670,3067,7669,3058,7666,3047,7659,3033,7654,3023,7647,3012,7639,3000,7629,2988,7618,2975,7606,2962,7592,2947,7576,2931,7559,2914,7543,2899,7528,2885,7514,2874,7502,2864,7491,2856,7481,2850,7471,2845,7459,2840,7448,2837,7439,2836,7430,2838,7424,2841,6944,3321,6192,2570,6700,2061,6703,2055,6703,2045,6702,2036,6699,2024,6692,2011,6687,2001,6681,1990,6672,1978,6662,1966,6651,1953,6638,1939,6624,1924,6608,1907,6592,1892,6576,1877,6562,1864,6548,1851,6535,1841,6523,1833,6512,1826,6501,1820,6487,1812,6476,1810,6467,1809,6457,1809,6451,1812,5828,2435,5817,2448,5810,2465,5807,2484,5808,2506,5814,2532,5828,2560,5850,2590,5879,2622,7935,4678,7943,4684,7953,4687,7965,4693,7974,4693,7985,4690,7994,4687,8004,4683,8015,4679,8025,4673,8036,4665,8048,4655,8060,4645,8072,4633,8085,4619,8096,4607,8105,4595,8114,4585,8119,4574,8124,4564,8127,4555,8129,4545,8133,4534m9387,3280l9387,3271,9379,3251,9372,3241,7629,1498,7446,1315,7838,924,7841,917,7841,906,7840,897,7838,886,7831,872,7826,863,7819,852,7810,841,7800,828,7788,815,7775,801,7761,786,7745,770,7729,754,7714,740,7699,726,7685,714,7673,704,7661,695,7650,687,7639,681,7626,674,7615,671,7606,670,7595,671,7588,674,6622,1640,6619,1647,6620,1656,6620,1667,6623,1677,6630,1690,6636,1701,6644,1712,6653,1724,6663,1736,6675,1750,6688,1765,6702,1781,6718,1797,6734,1813,6750,1827,6764,1839,6778,1850,6790,1860,6801,1869,6812,1876,6835,1889,6845,1892,6856,1892,6865,1893,6867,1892,6872,1889,7264,1498,9189,3424,9199,3431,9209,3435,9219,3438,9228,3439,9239,3435,9249,3433,9258,3429,9269,3424,9280,3419,9290,3410,9302,3401,9314,3390,9327,3378,9339,3365,9350,3353,9360,3341,9368,3330,9373,3320,9378,3310,9381,3300,9383,3291,9387,3280e" filled="true" fillcolor="#d9d9d9" stroked="false">
            <v:path arrowok="t"/>
            <v:fill opacity="32896f" type="solid"/>
            <w10:wrap type="none"/>
          </v:shape>
        </w:pict>
      </w:r>
      <w:r>
        <w:rPr/>
        <w:t>Electrical and communication services are provided under the purview of State and Federal agencies. This limits the County’s ability to mitigate certain impacts. For example, the County regulates the location of electrical substations but not the transmission lines to and from the substations. Similarly, the County may review the location of cell towers and monopoles for impacts on surrounding properties, but cannot prescribe locations and therefore cannot require broadband</w:t>
      </w:r>
      <w:r>
        <w:rPr>
          <w:spacing w:val="-4"/>
        </w:rPr>
        <w:t> </w:t>
      </w:r>
      <w:r>
        <w:rPr/>
        <w:t>or</w:t>
      </w:r>
      <w:r>
        <w:rPr>
          <w:spacing w:val="-5"/>
        </w:rPr>
        <w:t> </w:t>
      </w:r>
      <w:r>
        <w:rPr/>
        <w:t>communication</w:t>
      </w:r>
      <w:r>
        <w:rPr>
          <w:spacing w:val="-6"/>
        </w:rPr>
        <w:t> </w:t>
      </w:r>
      <w:r>
        <w:rPr/>
        <w:t>service</w:t>
      </w:r>
      <w:r>
        <w:rPr>
          <w:spacing w:val="-5"/>
        </w:rPr>
        <w:t> </w:t>
      </w:r>
      <w:r>
        <w:rPr/>
        <w:t>in</w:t>
      </w:r>
      <w:r>
        <w:rPr>
          <w:spacing w:val="-6"/>
        </w:rPr>
        <w:t> </w:t>
      </w:r>
      <w:r>
        <w:rPr/>
        <w:t>underserved</w:t>
      </w:r>
      <w:r>
        <w:rPr>
          <w:spacing w:val="-6"/>
        </w:rPr>
        <w:t> </w:t>
      </w:r>
      <w:r>
        <w:rPr/>
        <w:t>areas.</w:t>
      </w:r>
      <w:r>
        <w:rPr>
          <w:spacing w:val="-4"/>
        </w:rPr>
        <w:t> </w:t>
      </w:r>
      <w:r>
        <w:rPr/>
        <w:t>The</w:t>
      </w:r>
      <w:r>
        <w:rPr>
          <w:spacing w:val="-5"/>
        </w:rPr>
        <w:t> </w:t>
      </w:r>
      <w:r>
        <w:rPr/>
        <w:t>County</w:t>
      </w:r>
      <w:r>
        <w:rPr>
          <w:spacing w:val="-9"/>
        </w:rPr>
        <w:t> </w:t>
      </w:r>
      <w:r>
        <w:rPr/>
        <w:t>does,</w:t>
      </w:r>
      <w:r>
        <w:rPr>
          <w:spacing w:val="-6"/>
        </w:rPr>
        <w:t> </w:t>
      </w:r>
      <w:r>
        <w:rPr/>
        <w:t>however,</w:t>
      </w:r>
      <w:r>
        <w:rPr>
          <w:spacing w:val="-6"/>
        </w:rPr>
        <w:t> </w:t>
      </w:r>
      <w:r>
        <w:rPr/>
        <w:t>work</w:t>
      </w:r>
      <w:r>
        <w:rPr>
          <w:spacing w:val="-6"/>
        </w:rPr>
        <w:t> </w:t>
      </w:r>
      <w:r>
        <w:rPr/>
        <w:t>with the providers to encourage improved service and</w:t>
      </w:r>
      <w:r>
        <w:rPr>
          <w:spacing w:val="-4"/>
        </w:rPr>
        <w:t> </w:t>
      </w:r>
      <w:r>
        <w:rPr/>
        <w:t>locations.</w:t>
      </w:r>
    </w:p>
    <w:p>
      <w:pPr>
        <w:pStyle w:val="BodyText"/>
        <w:spacing w:before="10"/>
        <w:rPr>
          <w:sz w:val="20"/>
        </w:rPr>
      </w:pPr>
    </w:p>
    <w:p>
      <w:pPr>
        <w:pStyle w:val="BodyText"/>
        <w:ind w:left="1440" w:right="1437"/>
        <w:jc w:val="both"/>
      </w:pPr>
      <w:r>
        <w:rPr/>
        <w:t>Electrical demand in the County has grown dramatically in recent years with the development of data centers in eastern Loudoun. Demand is expected to continue to grow with new data center construction, the operation of the Silver Line Metrorail, and other land development. Changes in data center technology have resulted in electrical use increasing from 100 watts to 150 watts per square foot and in a few cases up to 300 watts per square foot. In 2018, 13.32 million square feet (msf) of data center has been constructed, 1.69 msf is under construction, and another 6.25 msf has or is expected to receive permits in 2018. Demand for data center development within the County is anticipated to be strong for the foreseeable future.</w:t>
      </w:r>
    </w:p>
    <w:p>
      <w:pPr>
        <w:pStyle w:val="BodyText"/>
        <w:spacing w:before="10"/>
        <w:rPr>
          <w:sz w:val="20"/>
        </w:rPr>
      </w:pPr>
    </w:p>
    <w:p>
      <w:pPr>
        <w:pStyle w:val="BodyText"/>
        <w:spacing w:before="1"/>
        <w:ind w:left="1440" w:right="1438"/>
        <w:jc w:val="both"/>
      </w:pPr>
      <w:r>
        <w:rPr/>
        <w:t>Rather than a centralized, regional substation to serve the County’s growing electrical demands, smaller</w:t>
      </w:r>
      <w:r>
        <w:rPr>
          <w:spacing w:val="-15"/>
        </w:rPr>
        <w:t> </w:t>
      </w:r>
      <w:r>
        <w:rPr/>
        <w:t>substations</w:t>
      </w:r>
      <w:r>
        <w:rPr>
          <w:spacing w:val="-14"/>
        </w:rPr>
        <w:t> </w:t>
      </w:r>
      <w:r>
        <w:rPr/>
        <w:t>have</w:t>
      </w:r>
      <w:r>
        <w:rPr>
          <w:spacing w:val="-15"/>
        </w:rPr>
        <w:t> </w:t>
      </w:r>
      <w:r>
        <w:rPr/>
        <w:t>been</w:t>
      </w:r>
      <w:r>
        <w:rPr>
          <w:spacing w:val="-14"/>
        </w:rPr>
        <w:t> </w:t>
      </w:r>
      <w:r>
        <w:rPr/>
        <w:t>constructed</w:t>
      </w:r>
      <w:r>
        <w:rPr>
          <w:spacing w:val="-14"/>
        </w:rPr>
        <w:t> </w:t>
      </w:r>
      <w:r>
        <w:rPr/>
        <w:t>for</w:t>
      </w:r>
      <w:r>
        <w:rPr>
          <w:spacing w:val="-15"/>
        </w:rPr>
        <w:t> </w:t>
      </w:r>
      <w:r>
        <w:rPr/>
        <w:t>individual</w:t>
      </w:r>
      <w:r>
        <w:rPr>
          <w:spacing w:val="-14"/>
        </w:rPr>
        <w:t> </w:t>
      </w:r>
      <w:r>
        <w:rPr/>
        <w:t>providers.</w:t>
      </w:r>
      <w:r>
        <w:rPr>
          <w:spacing w:val="-14"/>
        </w:rPr>
        <w:t> </w:t>
      </w:r>
      <w:r>
        <w:rPr/>
        <w:t>As</w:t>
      </w:r>
      <w:r>
        <w:rPr>
          <w:spacing w:val="-14"/>
        </w:rPr>
        <w:t> </w:t>
      </w:r>
      <w:r>
        <w:rPr/>
        <w:t>demand</w:t>
      </w:r>
      <w:r>
        <w:rPr>
          <w:spacing w:val="-14"/>
        </w:rPr>
        <w:t> </w:t>
      </w:r>
      <w:r>
        <w:rPr/>
        <w:t>for</w:t>
      </w:r>
      <w:r>
        <w:rPr>
          <w:spacing w:val="-15"/>
        </w:rPr>
        <w:t> </w:t>
      </w:r>
      <w:r>
        <w:rPr/>
        <w:t>electrical</w:t>
      </w:r>
      <w:r>
        <w:rPr>
          <w:spacing w:val="-14"/>
        </w:rPr>
        <w:t> </w:t>
      </w:r>
      <w:r>
        <w:rPr/>
        <w:t>power continues, consideration should be given to the appearance of substations and power lines and adequate screening of these facilities to reduce the visual impact upon the</w:t>
      </w:r>
      <w:r>
        <w:rPr>
          <w:spacing w:val="-12"/>
        </w:rPr>
        <w:t> </w:t>
      </w:r>
      <w:r>
        <w:rPr/>
        <w:t>community.</w:t>
      </w:r>
    </w:p>
    <w:p>
      <w:pPr>
        <w:pStyle w:val="BodyText"/>
        <w:spacing w:before="10"/>
        <w:rPr>
          <w:sz w:val="20"/>
        </w:rPr>
      </w:pPr>
    </w:p>
    <w:p>
      <w:pPr>
        <w:pStyle w:val="BodyText"/>
        <w:ind w:left="1439" w:right="1435"/>
        <w:jc w:val="both"/>
      </w:pPr>
      <w:r>
        <w:rPr/>
        <w:t>Broadband internet service is an increasingly important asset to business in Loudoun as e- commerce</w:t>
      </w:r>
      <w:r>
        <w:rPr>
          <w:spacing w:val="-11"/>
        </w:rPr>
        <w:t> </w:t>
      </w:r>
      <w:r>
        <w:rPr/>
        <w:t>grows</w:t>
      </w:r>
      <w:r>
        <w:rPr>
          <w:spacing w:val="-14"/>
        </w:rPr>
        <w:t> </w:t>
      </w:r>
      <w:r>
        <w:rPr/>
        <w:t>throughout</w:t>
      </w:r>
      <w:r>
        <w:rPr>
          <w:spacing w:val="-14"/>
        </w:rPr>
        <w:t> </w:t>
      </w:r>
      <w:r>
        <w:rPr/>
        <w:t>the</w:t>
      </w:r>
      <w:r>
        <w:rPr>
          <w:spacing w:val="-15"/>
        </w:rPr>
        <w:t> </w:t>
      </w:r>
      <w:r>
        <w:rPr/>
        <w:t>nation.</w:t>
      </w:r>
      <w:r>
        <w:rPr>
          <w:spacing w:val="-14"/>
        </w:rPr>
        <w:t> </w:t>
      </w:r>
      <w:r>
        <w:rPr/>
        <w:t>The</w:t>
      </w:r>
      <w:r>
        <w:rPr>
          <w:spacing w:val="-15"/>
        </w:rPr>
        <w:t> </w:t>
      </w:r>
      <w:r>
        <w:rPr/>
        <w:t>lack</w:t>
      </w:r>
      <w:r>
        <w:rPr>
          <w:spacing w:val="-12"/>
        </w:rPr>
        <w:t> </w:t>
      </w:r>
      <w:r>
        <w:rPr/>
        <w:t>of</w:t>
      </w:r>
      <w:r>
        <w:rPr>
          <w:spacing w:val="-15"/>
        </w:rPr>
        <w:t> </w:t>
      </w:r>
      <w:r>
        <w:rPr/>
        <w:t>broadband</w:t>
      </w:r>
      <w:r>
        <w:rPr>
          <w:spacing w:val="-14"/>
        </w:rPr>
        <w:t> </w:t>
      </w:r>
      <w:r>
        <w:rPr/>
        <w:t>service</w:t>
      </w:r>
      <w:r>
        <w:rPr>
          <w:spacing w:val="-15"/>
        </w:rPr>
        <w:t> </w:t>
      </w:r>
      <w:r>
        <w:rPr/>
        <w:t>in</w:t>
      </w:r>
      <w:r>
        <w:rPr>
          <w:spacing w:val="-14"/>
        </w:rPr>
        <w:t> </w:t>
      </w:r>
      <w:r>
        <w:rPr/>
        <w:t>western</w:t>
      </w:r>
      <w:r>
        <w:rPr>
          <w:spacing w:val="-12"/>
        </w:rPr>
        <w:t> </w:t>
      </w:r>
      <w:r>
        <w:rPr/>
        <w:t>Loudoun</w:t>
      </w:r>
      <w:r>
        <w:rPr>
          <w:spacing w:val="-14"/>
        </w:rPr>
        <w:t> </w:t>
      </w:r>
      <w:r>
        <w:rPr/>
        <w:t>is</w:t>
      </w:r>
      <w:r>
        <w:rPr>
          <w:spacing w:val="-14"/>
        </w:rPr>
        <w:t> </w:t>
      </w:r>
      <w:r>
        <w:rPr/>
        <w:t>cited as a major constraint on the rural economy. It also puts western households and students in particular at a disadvantage. County efforts to extend broadband service have included regulatory changes to support new technologies. With limited control over market factors and federal regulation, the County will encourage landowners to put in place the conduits and other infrastructure</w:t>
      </w:r>
      <w:r>
        <w:rPr>
          <w:spacing w:val="-6"/>
        </w:rPr>
        <w:t> </w:t>
      </w:r>
      <w:r>
        <w:rPr/>
        <w:t>to</w:t>
      </w:r>
      <w:r>
        <w:rPr>
          <w:spacing w:val="-5"/>
        </w:rPr>
        <w:t> </w:t>
      </w:r>
      <w:r>
        <w:rPr/>
        <w:t>help</w:t>
      </w:r>
      <w:r>
        <w:rPr>
          <w:spacing w:val="-5"/>
        </w:rPr>
        <w:t> </w:t>
      </w:r>
      <w:r>
        <w:rPr/>
        <w:t>minimize</w:t>
      </w:r>
      <w:r>
        <w:rPr>
          <w:spacing w:val="-6"/>
        </w:rPr>
        <w:t> </w:t>
      </w:r>
      <w:r>
        <w:rPr/>
        <w:t>the</w:t>
      </w:r>
      <w:r>
        <w:rPr>
          <w:spacing w:val="-6"/>
        </w:rPr>
        <w:t> </w:t>
      </w:r>
      <w:r>
        <w:rPr/>
        <w:t>cost</w:t>
      </w:r>
      <w:r>
        <w:rPr>
          <w:spacing w:val="-4"/>
        </w:rPr>
        <w:t> </w:t>
      </w:r>
      <w:r>
        <w:rPr/>
        <w:t>of</w:t>
      </w:r>
      <w:r>
        <w:rPr>
          <w:spacing w:val="-6"/>
        </w:rPr>
        <w:t> </w:t>
      </w:r>
      <w:r>
        <w:rPr/>
        <w:t>extending</w:t>
      </w:r>
      <w:r>
        <w:rPr>
          <w:spacing w:val="-7"/>
        </w:rPr>
        <w:t> </w:t>
      </w:r>
      <w:r>
        <w:rPr/>
        <w:t>the</w:t>
      </w:r>
      <w:r>
        <w:rPr>
          <w:spacing w:val="-6"/>
        </w:rPr>
        <w:t> </w:t>
      </w:r>
      <w:r>
        <w:rPr/>
        <w:t>service,</w:t>
      </w:r>
      <w:r>
        <w:rPr>
          <w:spacing w:val="-5"/>
        </w:rPr>
        <w:t> </w:t>
      </w:r>
      <w:r>
        <w:rPr/>
        <w:t>and</w:t>
      </w:r>
      <w:r>
        <w:rPr>
          <w:spacing w:val="-5"/>
        </w:rPr>
        <w:t> </w:t>
      </w:r>
      <w:r>
        <w:rPr/>
        <w:t>will</w:t>
      </w:r>
      <w:r>
        <w:rPr>
          <w:spacing w:val="-4"/>
        </w:rPr>
        <w:t> </w:t>
      </w:r>
      <w:r>
        <w:rPr/>
        <w:t>explore</w:t>
      </w:r>
      <w:r>
        <w:rPr>
          <w:spacing w:val="-6"/>
        </w:rPr>
        <w:t> </w:t>
      </w:r>
      <w:r>
        <w:rPr/>
        <w:t>other</w:t>
      </w:r>
      <w:r>
        <w:rPr>
          <w:spacing w:val="-6"/>
        </w:rPr>
        <w:t> </w:t>
      </w:r>
      <w:r>
        <w:rPr/>
        <w:t>incentives to encourage network expansion.</w:t>
      </w:r>
    </w:p>
    <w:p>
      <w:pPr>
        <w:pStyle w:val="Heading3"/>
        <w:spacing w:before="218"/>
        <w:jc w:val="both"/>
      </w:pPr>
      <w:bookmarkStart w:name="_TOC_250007" w:id="7"/>
      <w:bookmarkEnd w:id="7"/>
      <w:r>
        <w:rPr>
          <w:color w:val="3A6331"/>
        </w:rPr>
        <w:t>Fiscal Management</w:t>
      </w:r>
    </w:p>
    <w:p>
      <w:pPr>
        <w:pStyle w:val="BodyText"/>
        <w:spacing w:before="48"/>
        <w:ind w:left="1439" w:right="1433"/>
        <w:jc w:val="both"/>
      </w:pPr>
      <w:r>
        <w:rPr/>
        <w:t>Loudoun County uses an innovative integrated approach to land use and fiscal planning. This approach uses economic and demographic forecasting models, as well as service and facility standards, to help determine current and future capital facilities needs in the County. The Board established Loudoun County’s Fiscal Impact Committee (Committee) in 1992. This advisory committee reviews assumptions about future growth and capital facility needs. The Committee provides</w:t>
      </w:r>
      <w:r>
        <w:rPr>
          <w:spacing w:val="-6"/>
        </w:rPr>
        <w:t> </w:t>
      </w:r>
      <w:r>
        <w:rPr/>
        <w:t>recommendations</w:t>
      </w:r>
      <w:r>
        <w:rPr>
          <w:spacing w:val="-6"/>
        </w:rPr>
        <w:t> </w:t>
      </w:r>
      <w:r>
        <w:rPr/>
        <w:t>to</w:t>
      </w:r>
      <w:r>
        <w:rPr>
          <w:spacing w:val="-6"/>
        </w:rPr>
        <w:t> </w:t>
      </w:r>
      <w:r>
        <w:rPr/>
        <w:t>the</w:t>
      </w:r>
      <w:r>
        <w:rPr>
          <w:spacing w:val="-7"/>
        </w:rPr>
        <w:t> </w:t>
      </w:r>
      <w:r>
        <w:rPr/>
        <w:t>Board</w:t>
      </w:r>
      <w:r>
        <w:rPr>
          <w:spacing w:val="-6"/>
        </w:rPr>
        <w:t> </w:t>
      </w:r>
      <w:r>
        <w:rPr/>
        <w:t>on</w:t>
      </w:r>
      <w:r>
        <w:rPr>
          <w:spacing w:val="-6"/>
        </w:rPr>
        <w:t> </w:t>
      </w:r>
      <w:r>
        <w:rPr/>
        <w:t>four</w:t>
      </w:r>
      <w:r>
        <w:rPr>
          <w:spacing w:val="-7"/>
        </w:rPr>
        <w:t> </w:t>
      </w:r>
      <w:r>
        <w:rPr/>
        <w:t>key</w:t>
      </w:r>
      <w:r>
        <w:rPr>
          <w:spacing w:val="-11"/>
        </w:rPr>
        <w:t> </w:t>
      </w:r>
      <w:r>
        <w:rPr/>
        <w:t>documents</w:t>
      </w:r>
      <w:r>
        <w:rPr>
          <w:spacing w:val="-6"/>
        </w:rPr>
        <w:t> </w:t>
      </w:r>
      <w:r>
        <w:rPr/>
        <w:t>that</w:t>
      </w:r>
      <w:r>
        <w:rPr>
          <w:spacing w:val="-6"/>
        </w:rPr>
        <w:t> </w:t>
      </w:r>
      <w:r>
        <w:rPr/>
        <w:t>the</w:t>
      </w:r>
      <w:r>
        <w:rPr>
          <w:spacing w:val="-7"/>
        </w:rPr>
        <w:t> </w:t>
      </w:r>
      <w:r>
        <w:rPr/>
        <w:t>County</w:t>
      </w:r>
      <w:r>
        <w:rPr>
          <w:spacing w:val="-13"/>
        </w:rPr>
        <w:t> </w:t>
      </w:r>
      <w:r>
        <w:rPr/>
        <w:t>uses</w:t>
      </w:r>
      <w:r>
        <w:rPr>
          <w:spacing w:val="-6"/>
        </w:rPr>
        <w:t> </w:t>
      </w:r>
      <w:r>
        <w:rPr/>
        <w:t>to</w:t>
      </w:r>
      <w:r>
        <w:rPr>
          <w:spacing w:val="-6"/>
        </w:rPr>
        <w:t> </w:t>
      </w:r>
      <w:r>
        <w:rPr/>
        <w:t>coordinate land</w:t>
      </w:r>
      <w:r>
        <w:rPr>
          <w:spacing w:val="-12"/>
        </w:rPr>
        <w:t> </w:t>
      </w:r>
      <w:r>
        <w:rPr/>
        <w:t>use</w:t>
      </w:r>
      <w:r>
        <w:rPr>
          <w:spacing w:val="-13"/>
        </w:rPr>
        <w:t> </w:t>
      </w:r>
      <w:r>
        <w:rPr/>
        <w:t>and</w:t>
      </w:r>
      <w:r>
        <w:rPr>
          <w:spacing w:val="-12"/>
        </w:rPr>
        <w:t> </w:t>
      </w:r>
      <w:r>
        <w:rPr/>
        <w:t>financial</w:t>
      </w:r>
      <w:r>
        <w:rPr>
          <w:spacing w:val="-12"/>
        </w:rPr>
        <w:t> </w:t>
      </w:r>
      <w:r>
        <w:rPr/>
        <w:t>planning:</w:t>
      </w:r>
      <w:r>
        <w:rPr>
          <w:spacing w:val="-12"/>
        </w:rPr>
        <w:t> </w:t>
      </w:r>
      <w:r>
        <w:rPr/>
        <w:t>1)</w:t>
      </w:r>
      <w:r>
        <w:rPr>
          <w:spacing w:val="-13"/>
        </w:rPr>
        <w:t> </w:t>
      </w:r>
      <w:r>
        <w:rPr/>
        <w:t>long-range</w:t>
      </w:r>
      <w:r>
        <w:rPr>
          <w:spacing w:val="-13"/>
        </w:rPr>
        <w:t> </w:t>
      </w:r>
      <w:r>
        <w:rPr/>
        <w:t>forecasts</w:t>
      </w:r>
      <w:r>
        <w:rPr>
          <w:spacing w:val="-12"/>
        </w:rPr>
        <w:t> </w:t>
      </w:r>
      <w:r>
        <w:rPr/>
        <w:t>and</w:t>
      </w:r>
      <w:r>
        <w:rPr>
          <w:spacing w:val="-12"/>
        </w:rPr>
        <w:t> </w:t>
      </w:r>
      <w:r>
        <w:rPr/>
        <w:t>demographic,</w:t>
      </w:r>
      <w:r>
        <w:rPr>
          <w:spacing w:val="-12"/>
        </w:rPr>
        <w:t> </w:t>
      </w:r>
      <w:r>
        <w:rPr/>
        <w:t>economic,</w:t>
      </w:r>
      <w:r>
        <w:rPr>
          <w:spacing w:val="-12"/>
        </w:rPr>
        <w:t> </w:t>
      </w:r>
      <w:r>
        <w:rPr/>
        <w:t>and</w:t>
      </w:r>
      <w:r>
        <w:rPr>
          <w:spacing w:val="-12"/>
        </w:rPr>
        <w:t> </w:t>
      </w:r>
      <w:r>
        <w:rPr/>
        <w:t>financial information</w:t>
      </w:r>
      <w:r>
        <w:rPr>
          <w:spacing w:val="21"/>
        </w:rPr>
        <w:t> </w:t>
      </w:r>
      <w:r>
        <w:rPr/>
        <w:t>included</w:t>
      </w:r>
      <w:r>
        <w:rPr>
          <w:spacing w:val="21"/>
        </w:rPr>
        <w:t> </w:t>
      </w:r>
      <w:r>
        <w:rPr/>
        <w:t>in</w:t>
      </w:r>
      <w:r>
        <w:rPr>
          <w:spacing w:val="25"/>
        </w:rPr>
        <w:t> </w:t>
      </w:r>
      <w:r>
        <w:rPr/>
        <w:t>the</w:t>
      </w:r>
      <w:r>
        <w:rPr>
          <w:spacing w:val="20"/>
        </w:rPr>
        <w:t> </w:t>
      </w:r>
      <w:r>
        <w:rPr/>
        <w:t>Fiscal</w:t>
      </w:r>
      <w:r>
        <w:rPr>
          <w:spacing w:val="23"/>
        </w:rPr>
        <w:t> </w:t>
      </w:r>
      <w:r>
        <w:rPr/>
        <w:t>Impact</w:t>
      </w:r>
      <w:r>
        <w:rPr>
          <w:spacing w:val="21"/>
        </w:rPr>
        <w:t> </w:t>
      </w:r>
      <w:r>
        <w:rPr/>
        <w:t>Committee</w:t>
      </w:r>
      <w:r>
        <w:rPr>
          <w:spacing w:val="20"/>
        </w:rPr>
        <w:t> </w:t>
      </w:r>
      <w:r>
        <w:rPr/>
        <w:t>Guidelines;</w:t>
      </w:r>
      <w:r>
        <w:rPr>
          <w:spacing w:val="21"/>
        </w:rPr>
        <w:t> </w:t>
      </w:r>
      <w:r>
        <w:rPr/>
        <w:t>2)</w:t>
      </w:r>
      <w:r>
        <w:rPr>
          <w:spacing w:val="22"/>
        </w:rPr>
        <w:t> </w:t>
      </w:r>
      <w:r>
        <w:rPr/>
        <w:t>Capital</w:t>
      </w:r>
      <w:r>
        <w:rPr>
          <w:spacing w:val="21"/>
        </w:rPr>
        <w:t> </w:t>
      </w:r>
      <w:r>
        <w:rPr/>
        <w:t>Facility</w:t>
      </w:r>
      <w:r>
        <w:rPr>
          <w:spacing w:val="16"/>
        </w:rPr>
        <w:t> </w:t>
      </w:r>
      <w:r>
        <w:rPr/>
        <w:t>Standards</w:t>
      </w:r>
    </w:p>
    <w:p>
      <w:pPr>
        <w:spacing w:after="0"/>
        <w:jc w:val="both"/>
        <w:sectPr>
          <w:pgSz w:w="12240" w:h="15840"/>
          <w:pgMar w:header="719" w:footer="742" w:top="920" w:bottom="940" w:left="0" w:right="0"/>
        </w:sectPr>
      </w:pPr>
    </w:p>
    <w:p>
      <w:pPr>
        <w:pStyle w:val="BodyText"/>
        <w:rPr>
          <w:sz w:val="20"/>
        </w:rPr>
      </w:pPr>
    </w:p>
    <w:p>
      <w:pPr>
        <w:pStyle w:val="BodyText"/>
        <w:spacing w:before="9"/>
        <w:rPr>
          <w:sz w:val="22"/>
        </w:rPr>
      </w:pPr>
    </w:p>
    <w:p>
      <w:pPr>
        <w:pStyle w:val="BodyText"/>
        <w:ind w:left="1440"/>
        <w:jc w:val="both"/>
      </w:pPr>
      <w:r>
        <w:rPr/>
        <w:t>(CFS); 3) CNA; and 4) Capital Intensity Factors (CIF).</w:t>
      </w:r>
    </w:p>
    <w:p>
      <w:pPr>
        <w:pStyle w:val="BodyText"/>
        <w:spacing w:before="10"/>
        <w:rPr>
          <w:sz w:val="20"/>
        </w:rPr>
      </w:pPr>
    </w:p>
    <w:p>
      <w:pPr>
        <w:pStyle w:val="BodyText"/>
        <w:ind w:left="1440" w:right="1433"/>
        <w:jc w:val="both"/>
      </w:pPr>
      <w:r>
        <w:rPr/>
        <w:t>The capital facility planning and budgeting processes are distinctly different, but completely interrelated.</w:t>
      </w:r>
      <w:r>
        <w:rPr>
          <w:spacing w:val="-7"/>
        </w:rPr>
        <w:t> </w:t>
      </w:r>
      <w:r>
        <w:rPr/>
        <w:t>CFS,</w:t>
      </w:r>
      <w:r>
        <w:rPr>
          <w:spacing w:val="-7"/>
        </w:rPr>
        <w:t> </w:t>
      </w:r>
      <w:r>
        <w:rPr/>
        <w:t>CNA,</w:t>
      </w:r>
      <w:r>
        <w:rPr>
          <w:spacing w:val="-5"/>
        </w:rPr>
        <w:t> </w:t>
      </w:r>
      <w:r>
        <w:rPr/>
        <w:t>and</w:t>
      </w:r>
      <w:r>
        <w:rPr>
          <w:spacing w:val="-7"/>
        </w:rPr>
        <w:t> </w:t>
      </w:r>
      <w:r>
        <w:rPr/>
        <w:t>CIF</w:t>
      </w:r>
      <w:r>
        <w:rPr>
          <w:spacing w:val="-9"/>
        </w:rPr>
        <w:t> </w:t>
      </w:r>
      <w:r>
        <w:rPr/>
        <w:t>are</w:t>
      </w:r>
      <w:r>
        <w:rPr>
          <w:spacing w:val="-8"/>
        </w:rPr>
        <w:t> </w:t>
      </w:r>
      <w:r>
        <w:rPr/>
        <w:t>the</w:t>
      </w:r>
      <w:r>
        <w:rPr>
          <w:spacing w:val="-8"/>
        </w:rPr>
        <w:t> </w:t>
      </w:r>
      <w:r>
        <w:rPr/>
        <w:t>three</w:t>
      </w:r>
      <w:r>
        <w:rPr>
          <w:spacing w:val="-8"/>
        </w:rPr>
        <w:t> </w:t>
      </w:r>
      <w:r>
        <w:rPr/>
        <w:t>main</w:t>
      </w:r>
      <w:r>
        <w:rPr>
          <w:spacing w:val="-7"/>
        </w:rPr>
        <w:t> </w:t>
      </w:r>
      <w:r>
        <w:rPr/>
        <w:t>aspects</w:t>
      </w:r>
      <w:r>
        <w:rPr>
          <w:spacing w:val="-7"/>
        </w:rPr>
        <w:t> </w:t>
      </w:r>
      <w:r>
        <w:rPr/>
        <w:t>of</w:t>
      </w:r>
      <w:r>
        <w:rPr>
          <w:spacing w:val="-8"/>
        </w:rPr>
        <w:t> </w:t>
      </w:r>
      <w:r>
        <w:rPr/>
        <w:t>the</w:t>
      </w:r>
      <w:r>
        <w:rPr>
          <w:spacing w:val="-8"/>
        </w:rPr>
        <w:t> </w:t>
      </w:r>
      <w:r>
        <w:rPr/>
        <w:t>capital</w:t>
      </w:r>
      <w:r>
        <w:rPr>
          <w:spacing w:val="-7"/>
        </w:rPr>
        <w:t> </w:t>
      </w:r>
      <w:r>
        <w:rPr/>
        <w:t>facility</w:t>
      </w:r>
      <w:r>
        <w:rPr>
          <w:spacing w:val="-13"/>
        </w:rPr>
        <w:t> </w:t>
      </w:r>
      <w:r>
        <w:rPr/>
        <w:t>planning</w:t>
      </w:r>
      <w:r>
        <w:rPr>
          <w:spacing w:val="-9"/>
        </w:rPr>
        <w:t> </w:t>
      </w:r>
      <w:r>
        <w:rPr/>
        <w:t>process that shape the CIP budget. The capital planning processes are integral in the development</w:t>
      </w:r>
      <w:r>
        <w:rPr>
          <w:spacing w:val="-16"/>
        </w:rPr>
        <w:t> </w:t>
      </w:r>
      <w:r>
        <w:rPr/>
        <w:t>of:</w:t>
      </w:r>
    </w:p>
    <w:p>
      <w:pPr>
        <w:pStyle w:val="BodyText"/>
        <w:spacing w:before="10"/>
        <w:rPr>
          <w:sz w:val="20"/>
        </w:rPr>
      </w:pPr>
    </w:p>
    <w:p>
      <w:pPr>
        <w:pStyle w:val="ListParagraph"/>
        <w:numPr>
          <w:ilvl w:val="2"/>
          <w:numId w:val="1"/>
        </w:numPr>
        <w:tabs>
          <w:tab w:pos="2160" w:val="left" w:leader="none"/>
        </w:tabs>
        <w:spacing w:line="240" w:lineRule="auto" w:before="0" w:after="0"/>
        <w:ind w:left="2160" w:right="1438" w:hanging="360"/>
        <w:jc w:val="left"/>
        <w:rPr>
          <w:sz w:val="24"/>
        </w:rPr>
      </w:pPr>
      <w:r>
        <w:rPr>
          <w:sz w:val="24"/>
        </w:rPr>
        <w:t>Capital facility related cash, land, and in-kind proffer dedications to the County as a</w:t>
      </w:r>
      <w:r>
        <w:rPr>
          <w:spacing w:val="-31"/>
          <w:sz w:val="24"/>
        </w:rPr>
        <w:t> </w:t>
      </w:r>
      <w:r>
        <w:rPr>
          <w:sz w:val="24"/>
        </w:rPr>
        <w:t>result of land use</w:t>
      </w:r>
      <w:r>
        <w:rPr>
          <w:spacing w:val="-3"/>
          <w:sz w:val="24"/>
        </w:rPr>
        <w:t> </w:t>
      </w:r>
      <w:r>
        <w:rPr>
          <w:sz w:val="24"/>
        </w:rPr>
        <w:t>applications;</w:t>
      </w:r>
    </w:p>
    <w:p>
      <w:pPr>
        <w:pStyle w:val="ListParagraph"/>
        <w:numPr>
          <w:ilvl w:val="2"/>
          <w:numId w:val="1"/>
        </w:numPr>
        <w:tabs>
          <w:tab w:pos="2160" w:val="left" w:leader="none"/>
        </w:tabs>
        <w:spacing w:line="240" w:lineRule="auto" w:before="0" w:after="0"/>
        <w:ind w:left="2160" w:right="1439" w:hanging="360"/>
        <w:jc w:val="left"/>
        <w:rPr>
          <w:sz w:val="24"/>
        </w:rPr>
      </w:pPr>
      <w:r>
        <w:rPr/>
        <w:pict>
          <v:shape style="position:absolute;margin-left:101.621002pt;margin-top:23.011122pt;width:367.75pt;height:388.5pt;mso-position-horizontal-relative:page;mso-position-vertical-relative:paragraph;z-index:-42136" coordorigin="2032,460" coordsize="7355,7770" path="m4818,7297l4809,7209,4792,7119,4774,7053,4751,6986,4724,6917,4693,6848,4656,6777,4615,6704,4569,6631,4530,6573,4505,6537,4505,7237,4502,7313,4489,7387,4465,7458,4429,7527,4381,7595,4321,7662,4133,7850,2412,6129,2598,5943,2669,5879,2742,5829,2817,5794,2893,5774,2972,5766,3052,5767,3135,5778,3219,5800,3288,5825,3358,5855,3428,5891,3500,5933,3572,5981,3632,6025,3693,6073,3754,6122,3814,6175,3874,6230,3934,6288,3997,6352,4055,6415,4111,6476,4162,6536,4210,6594,4254,6652,4294,6708,4345,6785,4388,6860,4425,6934,4454,7005,4478,7074,4497,7157,4505,7237,4505,6537,4489,6514,4444,6455,4396,6395,4346,6334,4292,6273,4236,6211,4176,6148,4114,6084,4052,6024,3990,5966,3928,5911,3867,5858,3806,5809,3749,5766,3745,5763,3684,5719,3624,5679,3544,5630,3466,5587,3388,5549,3310,5517,3234,5489,3159,5467,3071,5449,2985,5440,2901,5438,2819,5445,2739,5460,2674,5480,2610,5507,2547,5541,2485,5583,2424,5632,2364,5688,2053,5999,2043,6013,2036,6029,2032,6048,2033,6070,2040,6096,2054,6124,2075,6154,2105,6187,4077,8159,4109,8188,4139,8209,4166,8223,4191,8228,4214,8230,4234,8227,4251,8220,4264,8210,4555,7919,4610,7860,4619,7850,4659,7799,4702,7738,4737,7675,4766,7611,4788,7546,4807,7466,4817,7382,4818,7297m6431,6026l6430,6017,6421,5999,6413,5989,6405,5981,6397,5974,6387,5965,6375,5956,6361,5946,6344,5935,6257,5879,5732,5567,5679,5535,5595,5485,5546,5457,5454,5408,5411,5386,5369,5366,5330,5349,5291,5334,5254,5322,5218,5312,5184,5304,5159,5299,5150,5297,5119,5294,5088,5293,5058,5295,5029,5299,5041,5252,5049,5204,5053,5155,5055,5106,5053,5057,5046,5007,5036,4956,5021,4904,5002,4853,4980,4801,4952,4749,4919,4695,4882,4642,4839,4588,4792,4534,4781,4523,4781,5121,4776,5162,4767,5203,4752,5243,4731,5282,4704,5320,4671,5357,4492,5535,3747,4790,3901,4636,3927,4611,3952,4588,3974,4569,3995,4553,4014,4540,4032,4528,4051,4519,4071,4511,4133,4494,4195,4490,4257,4498,4320,4518,4383,4550,4447,4591,4512,4642,4577,4702,4615,4743,4649,4783,4681,4825,4709,4867,4733,4910,4752,4953,4766,4995,4775,5037,4781,5079,4781,5121,4781,4523,4750,4490,4739,4478,4681,4423,4624,4373,4566,4328,4509,4288,4451,4254,4394,4226,4336,4203,4279,4184,4222,4170,4165,4163,4110,4161,4055,4164,4001,4174,3948,4189,3896,4210,3844,4235,3828,4247,3810,4259,3772,4287,3753,4304,3731,4323,3707,4345,3682,4370,3390,4662,3380,4676,3373,4692,3370,4711,3370,4733,3377,4759,3391,4787,3413,4817,3442,4850,5497,6905,5507,6913,5527,6920,5537,6921,5547,6917,5557,6914,5567,6911,5577,6906,5588,6900,5598,6892,5610,6883,5622,6872,5635,6860,5647,6847,5658,6834,5668,6823,5676,6812,5682,6801,5686,6791,5689,6782,5692,6773,5695,6763,5695,6752,5691,6742,5687,6732,5680,6723,4730,5773,4852,5651,4884,5622,4917,5600,4952,5583,4988,5572,5026,5568,5066,5567,5107,5571,5149,5579,5194,5591,5239,5607,5287,5626,5335,5650,5385,5676,5436,5704,5490,5735,5545,5768,6204,6170,6216,6177,6227,6182,6237,6186,6248,6192,6261,6193,6273,6191,6284,6190,6294,6186,6304,6181,6314,6174,6324,6166,6336,6157,6349,6146,6362,6133,6377,6118,6389,6103,6400,6090,6409,6079,6417,6068,6422,6058,6426,6048,6429,6039,6431,6026m7735,4734l7734,4723,7731,4713,7725,4702,7717,4690,7707,4679,7693,4668,7677,4656,7659,4643,7637,4628,7366,4455,6575,3956,6575,4269,6098,4746,5909,4455,5881,4412,5319,3541,5232,3408,5233,3407,6575,4269,6575,3956,5707,3407,5123,3035,5112,3029,5100,3023,5089,3018,5079,3014,5069,3013,5059,3013,5049,3014,5039,3017,5028,3021,5016,3026,5005,3034,4992,3043,4980,3054,4966,3066,4951,3081,4919,3112,4906,3126,4894,3139,4884,3151,4876,3162,4869,3174,4864,3185,4861,3195,4858,3206,4857,3215,4857,3225,4859,3234,4862,3244,4867,3255,4872,3265,4878,3276,5008,3480,5598,4412,5626,4455,6472,5791,6486,5812,6499,5831,6511,5846,6523,5859,6534,5870,6545,5878,6556,5884,6566,5888,6577,5889,6587,5888,6599,5884,6611,5877,6623,5868,6635,5857,6649,5845,6664,5831,6678,5816,6690,5802,6701,5790,6710,5778,6716,5768,6721,5758,6725,5748,6726,5738,6727,5726,6728,5716,6722,5704,6719,5694,6713,5682,6705,5670,6328,5090,6286,5026,6566,4746,6857,4455,7513,4876,7527,4883,7538,4888,7558,4896,7568,4896,7579,4892,7588,4890,7597,4887,7607,4881,7619,4873,7630,4863,7643,4852,7657,4838,7672,4823,7688,4806,7701,4792,7712,4778,7722,4766,7729,4755,7733,4744,7735,4734m8133,4324l8132,4315,8127,4303,8123,4293,8117,4285,7188,3356,7432,3111,7669,2875,7670,2867,7670,2857,7669,2847,7666,2836,7659,2823,7654,2813,7647,2802,7639,2790,7629,2778,7618,2765,7606,2752,7592,2737,7576,2721,7559,2704,7543,2689,7528,2675,7514,2663,7502,2654,7491,2646,7481,2640,7471,2635,7459,2630,7448,2627,7439,2626,7430,2628,7424,2630,6944,3111,6192,2359,6700,1851,6703,1845,6703,1835,6702,1825,6699,1814,6692,1801,6687,1791,6681,1780,6672,1768,6662,1756,6651,1743,6638,1729,6624,1713,6608,1697,6592,1681,6576,1667,6562,1654,6548,1641,6535,1631,6523,1623,6512,1615,6501,1609,6487,1602,6476,1600,6467,1599,6457,1599,6451,1602,5828,2224,5817,2238,5810,2254,5807,2274,5808,2296,5814,2322,5828,2350,5850,2380,5879,2412,7935,4468,7943,4473,7953,4477,7965,4483,7974,4483,7985,4479,7994,4477,8004,4473,8015,4468,8025,4463,8036,4455,8048,4445,8060,4434,8072,4422,8085,4409,8096,4397,8105,4385,8114,4374,8119,4364,8124,4354,8127,4344,8129,4335,8133,4324m9387,3070l9387,3060,9379,3040,9372,3031,7629,1288,7446,1105,7838,713,7841,706,7841,696,7840,687,7838,676,7831,662,7826,653,7819,642,7810,630,7800,618,7788,605,7775,591,7761,576,7745,560,7729,544,7714,529,7699,516,7685,504,7673,494,7661,485,7650,477,7639,471,7626,464,7615,461,7606,460,7595,460,7588,464,6622,1430,6619,1437,6620,1446,6620,1456,6623,1467,6630,1480,6636,1490,6644,1502,6653,1513,6663,1526,6675,1540,6688,1555,6702,1571,6718,1587,6734,1603,6750,1617,6764,1629,6778,1640,6790,1650,6801,1659,6812,1666,6835,1679,6845,1682,6856,1682,6865,1683,6867,1682,6872,1679,7264,1288,9189,3213,9199,3221,9209,3225,9219,3228,9228,3229,9239,3225,9249,3223,9258,3219,9269,3214,9280,3208,9290,3200,9302,3191,9314,3180,9327,3168,9339,3155,9350,3142,9360,3131,9368,3120,9373,3109,9378,3099,9381,3090,9383,3081,9387,3070e" filled="true" fillcolor="#d9d9d9" stroked="false">
            <v:path arrowok="t"/>
            <v:fill opacity="32896f" type="solid"/>
            <w10:wrap type="none"/>
          </v:shape>
        </w:pict>
      </w:r>
      <w:r>
        <w:rPr>
          <w:sz w:val="24"/>
        </w:rPr>
        <w:t>The development of the type, timing, and geographical placement of capital projects to be considered for funding in the CIP;</w:t>
      </w:r>
      <w:r>
        <w:rPr>
          <w:spacing w:val="-4"/>
          <w:sz w:val="24"/>
        </w:rPr>
        <w:t> </w:t>
      </w:r>
      <w:r>
        <w:rPr>
          <w:sz w:val="24"/>
        </w:rPr>
        <w:t>and</w:t>
      </w:r>
    </w:p>
    <w:p>
      <w:pPr>
        <w:pStyle w:val="ListParagraph"/>
        <w:numPr>
          <w:ilvl w:val="2"/>
          <w:numId w:val="1"/>
        </w:numPr>
        <w:tabs>
          <w:tab w:pos="2160" w:val="left" w:leader="none"/>
        </w:tabs>
        <w:spacing w:line="240" w:lineRule="auto" w:before="0" w:after="0"/>
        <w:ind w:left="2160" w:right="0" w:hanging="360"/>
        <w:jc w:val="left"/>
        <w:rPr>
          <w:sz w:val="24"/>
        </w:rPr>
      </w:pPr>
      <w:r>
        <w:rPr>
          <w:sz w:val="24"/>
        </w:rPr>
        <w:t>The programmed use of proffers for capital facility development in the</w:t>
      </w:r>
      <w:r>
        <w:rPr>
          <w:spacing w:val="-7"/>
          <w:sz w:val="24"/>
        </w:rPr>
        <w:t> </w:t>
      </w:r>
      <w:r>
        <w:rPr>
          <w:sz w:val="24"/>
        </w:rPr>
        <w:t>CIP.</w:t>
      </w:r>
    </w:p>
    <w:p>
      <w:pPr>
        <w:pStyle w:val="BodyText"/>
        <w:spacing w:before="3"/>
        <w:rPr>
          <w:sz w:val="21"/>
        </w:rPr>
      </w:pPr>
    </w:p>
    <w:p>
      <w:pPr>
        <w:pStyle w:val="Heading8"/>
        <w:spacing w:before="1"/>
        <w:jc w:val="both"/>
      </w:pPr>
      <w:r>
        <w:rPr/>
        <w:t>Capital Needs Assessment</w:t>
      </w:r>
    </w:p>
    <w:p>
      <w:pPr>
        <w:pStyle w:val="BodyText"/>
        <w:ind w:left="1440" w:right="1438"/>
        <w:jc w:val="both"/>
      </w:pPr>
      <w:r>
        <w:rPr/>
        <w:t>The CNA divides the County into ten planning subareas and uses the County’s forecasted population growth and adopted CFS to identify the type and quantity of facilities needed in each subarea.</w:t>
      </w:r>
      <w:r>
        <w:rPr>
          <w:spacing w:val="-7"/>
        </w:rPr>
        <w:t> </w:t>
      </w:r>
      <w:r>
        <w:rPr/>
        <w:t>The</w:t>
      </w:r>
      <w:r>
        <w:rPr>
          <w:spacing w:val="-8"/>
        </w:rPr>
        <w:t> </w:t>
      </w:r>
      <w:r>
        <w:rPr/>
        <w:t>CNA</w:t>
      </w:r>
      <w:r>
        <w:rPr>
          <w:spacing w:val="-8"/>
        </w:rPr>
        <w:t> </w:t>
      </w:r>
      <w:r>
        <w:rPr/>
        <w:t>time</w:t>
      </w:r>
      <w:r>
        <w:rPr>
          <w:spacing w:val="-8"/>
        </w:rPr>
        <w:t> </w:t>
      </w:r>
      <w:r>
        <w:rPr/>
        <w:t>period</w:t>
      </w:r>
      <w:r>
        <w:rPr>
          <w:spacing w:val="-7"/>
        </w:rPr>
        <w:t> </w:t>
      </w:r>
      <w:r>
        <w:rPr/>
        <w:t>extends</w:t>
      </w:r>
      <w:r>
        <w:rPr>
          <w:spacing w:val="-7"/>
        </w:rPr>
        <w:t> </w:t>
      </w:r>
      <w:r>
        <w:rPr/>
        <w:t>for</w:t>
      </w:r>
      <w:r>
        <w:rPr>
          <w:spacing w:val="-8"/>
        </w:rPr>
        <w:t> </w:t>
      </w:r>
      <w:r>
        <w:rPr/>
        <w:t>ten</w:t>
      </w:r>
      <w:r>
        <w:rPr>
          <w:spacing w:val="-5"/>
        </w:rPr>
        <w:t> </w:t>
      </w:r>
      <w:r>
        <w:rPr/>
        <w:t>years</w:t>
      </w:r>
      <w:r>
        <w:rPr>
          <w:spacing w:val="-7"/>
        </w:rPr>
        <w:t> </w:t>
      </w:r>
      <w:r>
        <w:rPr/>
        <w:t>beyond</w:t>
      </w:r>
      <w:r>
        <w:rPr>
          <w:spacing w:val="-7"/>
        </w:rPr>
        <w:t> </w:t>
      </w:r>
      <w:r>
        <w:rPr/>
        <w:t>the</w:t>
      </w:r>
      <w:r>
        <w:rPr>
          <w:spacing w:val="-8"/>
        </w:rPr>
        <w:t> </w:t>
      </w:r>
      <w:r>
        <w:rPr/>
        <w:t>most</w:t>
      </w:r>
      <w:r>
        <w:rPr>
          <w:spacing w:val="-7"/>
        </w:rPr>
        <w:t> </w:t>
      </w:r>
      <w:r>
        <w:rPr/>
        <w:t>recent</w:t>
      </w:r>
      <w:r>
        <w:rPr>
          <w:spacing w:val="-7"/>
        </w:rPr>
        <w:t> </w:t>
      </w:r>
      <w:r>
        <w:rPr/>
        <w:t>CIP</w:t>
      </w:r>
      <w:r>
        <w:rPr>
          <w:spacing w:val="-6"/>
        </w:rPr>
        <w:t> </w:t>
      </w:r>
      <w:r>
        <w:rPr/>
        <w:t>period.</w:t>
      </w:r>
      <w:r>
        <w:rPr>
          <w:spacing w:val="-7"/>
        </w:rPr>
        <w:t> </w:t>
      </w:r>
      <w:r>
        <w:rPr/>
        <w:t>Using</w:t>
      </w:r>
      <w:r>
        <w:rPr>
          <w:spacing w:val="-10"/>
        </w:rPr>
        <w:t> </w:t>
      </w:r>
      <w:r>
        <w:rPr/>
        <w:t>the population standards set by the CFS and factoring in facilities that already exist or are funded in the CIP, the CNA determines which facilities are needed to meet the adopted CFS standards. The CNA is generally updated every two</w:t>
      </w:r>
      <w:r>
        <w:rPr>
          <w:spacing w:val="-9"/>
        </w:rPr>
        <w:t> </w:t>
      </w:r>
      <w:r>
        <w:rPr/>
        <w:t>years.</w:t>
      </w:r>
    </w:p>
    <w:p>
      <w:pPr>
        <w:pStyle w:val="BodyText"/>
        <w:spacing w:before="7"/>
        <w:rPr>
          <w:sz w:val="20"/>
        </w:rPr>
      </w:pPr>
    </w:p>
    <w:p>
      <w:pPr>
        <w:pStyle w:val="BodyText"/>
        <w:ind w:left="1440" w:right="1435"/>
        <w:jc w:val="both"/>
      </w:pPr>
      <w:r>
        <w:rPr/>
        <w:t>The population within each subarea drives the demand for facilities. In this way the County can identify more accurately where the demand is greatest and plan accordingly. The subareas define broad communities such as Leesburg and its environs or the three western towns along Route 7. However, the boundaries are based on Traffic Analysis Zones (similar to census tracts), which sometimes divide smaller communities. Furthermore, while the CNA is based on population, it does</w:t>
      </w:r>
      <w:r>
        <w:rPr>
          <w:spacing w:val="-8"/>
        </w:rPr>
        <w:t> </w:t>
      </w:r>
      <w:r>
        <w:rPr/>
        <w:t>not</w:t>
      </w:r>
      <w:r>
        <w:rPr>
          <w:spacing w:val="-8"/>
        </w:rPr>
        <w:t> </w:t>
      </w:r>
      <w:r>
        <w:rPr/>
        <w:t>account</w:t>
      </w:r>
      <w:r>
        <w:rPr>
          <w:spacing w:val="-8"/>
        </w:rPr>
        <w:t> </w:t>
      </w:r>
      <w:r>
        <w:rPr/>
        <w:t>for</w:t>
      </w:r>
      <w:r>
        <w:rPr>
          <w:spacing w:val="-9"/>
        </w:rPr>
        <w:t> </w:t>
      </w:r>
      <w:r>
        <w:rPr/>
        <w:t>the</w:t>
      </w:r>
      <w:r>
        <w:rPr>
          <w:spacing w:val="-10"/>
        </w:rPr>
        <w:t> </w:t>
      </w:r>
      <w:r>
        <w:rPr/>
        <w:t>diversity</w:t>
      </w:r>
      <w:r>
        <w:rPr>
          <w:spacing w:val="-13"/>
        </w:rPr>
        <w:t> </w:t>
      </w:r>
      <w:r>
        <w:rPr/>
        <w:t>of</w:t>
      </w:r>
      <w:r>
        <w:rPr>
          <w:spacing w:val="-7"/>
        </w:rPr>
        <w:t> </w:t>
      </w:r>
      <w:r>
        <w:rPr/>
        <w:t>Loudoun’s</w:t>
      </w:r>
      <w:r>
        <w:rPr>
          <w:spacing w:val="-6"/>
        </w:rPr>
        <w:t> </w:t>
      </w:r>
      <w:r>
        <w:rPr/>
        <w:t>population</w:t>
      </w:r>
      <w:r>
        <w:rPr>
          <w:spacing w:val="-9"/>
        </w:rPr>
        <w:t> </w:t>
      </w:r>
      <w:r>
        <w:rPr/>
        <w:t>and</w:t>
      </w:r>
      <w:r>
        <w:rPr>
          <w:spacing w:val="-9"/>
        </w:rPr>
        <w:t> </w:t>
      </w:r>
      <w:r>
        <w:rPr/>
        <w:t>the</w:t>
      </w:r>
      <w:r>
        <w:rPr>
          <w:spacing w:val="-7"/>
        </w:rPr>
        <w:t> </w:t>
      </w:r>
      <w:r>
        <w:rPr/>
        <w:t>associated</w:t>
      </w:r>
      <w:r>
        <w:rPr>
          <w:spacing w:val="-9"/>
        </w:rPr>
        <w:t> </w:t>
      </w:r>
      <w:r>
        <w:rPr/>
        <w:t>variations</w:t>
      </w:r>
      <w:r>
        <w:rPr>
          <w:spacing w:val="-8"/>
        </w:rPr>
        <w:t> </w:t>
      </w:r>
      <w:r>
        <w:rPr/>
        <w:t>in</w:t>
      </w:r>
      <w:r>
        <w:rPr>
          <w:spacing w:val="-9"/>
        </w:rPr>
        <w:t> </w:t>
      </w:r>
      <w:r>
        <w:rPr/>
        <w:t>facility needs</w:t>
      </w:r>
      <w:r>
        <w:rPr>
          <w:spacing w:val="-5"/>
        </w:rPr>
        <w:t> </w:t>
      </w:r>
      <w:r>
        <w:rPr/>
        <w:t>and</w:t>
      </w:r>
      <w:r>
        <w:rPr>
          <w:spacing w:val="-8"/>
        </w:rPr>
        <w:t> </w:t>
      </w:r>
      <w:r>
        <w:rPr/>
        <w:t>community</w:t>
      </w:r>
      <w:r>
        <w:rPr>
          <w:spacing w:val="-12"/>
        </w:rPr>
        <w:t> </w:t>
      </w:r>
      <w:r>
        <w:rPr/>
        <w:t>desires.</w:t>
      </w:r>
      <w:r>
        <w:rPr>
          <w:spacing w:val="-8"/>
        </w:rPr>
        <w:t> </w:t>
      </w:r>
      <w:r>
        <w:rPr/>
        <w:t>For</w:t>
      </w:r>
      <w:r>
        <w:rPr>
          <w:spacing w:val="-8"/>
        </w:rPr>
        <w:t> </w:t>
      </w:r>
      <w:r>
        <w:rPr/>
        <w:t>these</w:t>
      </w:r>
      <w:r>
        <w:rPr>
          <w:spacing w:val="-9"/>
        </w:rPr>
        <w:t> </w:t>
      </w:r>
      <w:r>
        <w:rPr/>
        <w:t>reasons,</w:t>
      </w:r>
      <w:r>
        <w:rPr>
          <w:spacing w:val="-5"/>
        </w:rPr>
        <w:t> </w:t>
      </w:r>
      <w:r>
        <w:rPr/>
        <w:t>the</w:t>
      </w:r>
      <w:r>
        <w:rPr>
          <w:spacing w:val="-9"/>
        </w:rPr>
        <w:t> </w:t>
      </w:r>
      <w:r>
        <w:rPr/>
        <w:t>Planning</w:t>
      </w:r>
      <w:r>
        <w:rPr>
          <w:spacing w:val="-8"/>
        </w:rPr>
        <w:t> </w:t>
      </w:r>
      <w:r>
        <w:rPr/>
        <w:t>Commission,</w:t>
      </w:r>
      <w:r>
        <w:rPr>
          <w:spacing w:val="-8"/>
        </w:rPr>
        <w:t> </w:t>
      </w:r>
      <w:r>
        <w:rPr/>
        <w:t>during</w:t>
      </w:r>
      <w:r>
        <w:rPr>
          <w:spacing w:val="-10"/>
        </w:rPr>
        <w:t> </w:t>
      </w:r>
      <w:r>
        <w:rPr/>
        <w:t>their</w:t>
      </w:r>
      <w:r>
        <w:rPr>
          <w:spacing w:val="-6"/>
        </w:rPr>
        <w:t> </w:t>
      </w:r>
      <w:r>
        <w:rPr/>
        <w:t>review</w:t>
      </w:r>
      <w:r>
        <w:rPr>
          <w:spacing w:val="-8"/>
        </w:rPr>
        <w:t> </w:t>
      </w:r>
      <w:r>
        <w:rPr/>
        <w:t>of the FY 2020-2030 CNA, recommended the Board investigate a more community-driven</w:t>
      </w:r>
      <w:r>
        <w:rPr>
          <w:spacing w:val="-26"/>
        </w:rPr>
        <w:t> </w:t>
      </w:r>
      <w:r>
        <w:rPr/>
        <w:t>planning approach that could address demographic differences, development constraints, and community expectations.</w:t>
      </w:r>
    </w:p>
    <w:p>
      <w:pPr>
        <w:pStyle w:val="BodyText"/>
        <w:spacing w:before="4"/>
        <w:rPr>
          <w:sz w:val="21"/>
        </w:rPr>
      </w:pPr>
    </w:p>
    <w:p>
      <w:pPr>
        <w:pStyle w:val="Heading8"/>
        <w:jc w:val="both"/>
      </w:pPr>
      <w:r>
        <w:rPr/>
        <w:t>Capital Facilities Standards</w:t>
      </w:r>
    </w:p>
    <w:p>
      <w:pPr>
        <w:pStyle w:val="BodyText"/>
        <w:ind w:left="1440" w:right="1435"/>
        <w:jc w:val="both"/>
      </w:pPr>
      <w:r>
        <w:rPr/>
        <w:t>The CFS determines the size and scope of facilities by establishing a maximum land use (in acreage) and construction footprint (in floor area). County Departments provide information on what standards to use for each of their facilities. The CFS also establishes a population threshold (“trigger”)</w:t>
      </w:r>
      <w:r>
        <w:rPr>
          <w:spacing w:val="-13"/>
        </w:rPr>
        <w:t> </w:t>
      </w:r>
      <w:r>
        <w:rPr/>
        <w:t>for</w:t>
      </w:r>
      <w:r>
        <w:rPr>
          <w:spacing w:val="-13"/>
        </w:rPr>
        <w:t> </w:t>
      </w:r>
      <w:r>
        <w:rPr/>
        <w:t>each</w:t>
      </w:r>
      <w:r>
        <w:rPr>
          <w:spacing w:val="-12"/>
        </w:rPr>
        <w:t> </w:t>
      </w:r>
      <w:r>
        <w:rPr/>
        <w:t>type</w:t>
      </w:r>
      <w:r>
        <w:rPr>
          <w:spacing w:val="-11"/>
        </w:rPr>
        <w:t> </w:t>
      </w:r>
      <w:r>
        <w:rPr/>
        <w:t>of</w:t>
      </w:r>
      <w:r>
        <w:rPr>
          <w:spacing w:val="-13"/>
        </w:rPr>
        <w:t> </w:t>
      </w:r>
      <w:r>
        <w:rPr/>
        <w:t>facility.</w:t>
      </w:r>
      <w:r>
        <w:rPr>
          <w:spacing w:val="-12"/>
        </w:rPr>
        <w:t> </w:t>
      </w:r>
      <w:r>
        <w:rPr/>
        <w:t>The</w:t>
      </w:r>
      <w:r>
        <w:rPr>
          <w:spacing w:val="-13"/>
        </w:rPr>
        <w:t> </w:t>
      </w:r>
      <w:r>
        <w:rPr/>
        <w:t>2020-2030</w:t>
      </w:r>
      <w:r>
        <w:rPr>
          <w:spacing w:val="-12"/>
        </w:rPr>
        <w:t> </w:t>
      </w:r>
      <w:r>
        <w:rPr/>
        <w:t>CAN</w:t>
      </w:r>
      <w:r>
        <w:rPr>
          <w:spacing w:val="-13"/>
        </w:rPr>
        <w:t> </w:t>
      </w:r>
      <w:r>
        <w:rPr/>
        <w:t>estimates</w:t>
      </w:r>
      <w:r>
        <w:rPr>
          <w:spacing w:val="-12"/>
        </w:rPr>
        <w:t> </w:t>
      </w:r>
      <w:r>
        <w:rPr/>
        <w:t>a</w:t>
      </w:r>
      <w:r>
        <w:rPr>
          <w:spacing w:val="-13"/>
        </w:rPr>
        <w:t> </w:t>
      </w:r>
      <w:r>
        <w:rPr/>
        <w:t>need</w:t>
      </w:r>
      <w:r>
        <w:rPr>
          <w:spacing w:val="-12"/>
        </w:rPr>
        <w:t> </w:t>
      </w:r>
      <w:r>
        <w:rPr/>
        <w:t>for</w:t>
      </w:r>
      <w:r>
        <w:rPr>
          <w:spacing w:val="-13"/>
        </w:rPr>
        <w:t> </w:t>
      </w:r>
      <w:r>
        <w:rPr/>
        <w:t>approximately</w:t>
      </w:r>
      <w:r>
        <w:rPr>
          <w:spacing w:val="-19"/>
        </w:rPr>
        <w:t> </w:t>
      </w:r>
      <w:r>
        <w:rPr/>
        <w:t>2,100 acres of land throughout the County for additional facilities by</w:t>
      </w:r>
      <w:r>
        <w:rPr>
          <w:spacing w:val="-11"/>
        </w:rPr>
        <w:t> </w:t>
      </w:r>
      <w:r>
        <w:rPr/>
        <w:t>2030.</w:t>
      </w:r>
    </w:p>
    <w:p>
      <w:pPr>
        <w:pStyle w:val="BodyText"/>
        <w:spacing w:before="7"/>
        <w:rPr>
          <w:sz w:val="20"/>
        </w:rPr>
      </w:pPr>
    </w:p>
    <w:p>
      <w:pPr>
        <w:spacing w:before="1"/>
        <w:ind w:left="1440" w:right="1436" w:firstLine="0"/>
        <w:jc w:val="both"/>
        <w:rPr>
          <w:i/>
          <w:sz w:val="24"/>
        </w:rPr>
      </w:pPr>
      <w:r>
        <w:rPr>
          <w:i/>
          <w:sz w:val="24"/>
        </w:rPr>
        <w:t>Example:</w:t>
      </w:r>
      <w:r>
        <w:rPr>
          <w:i/>
          <w:spacing w:val="-5"/>
          <w:sz w:val="24"/>
        </w:rPr>
        <w:t> </w:t>
      </w:r>
      <w:r>
        <w:rPr>
          <w:i/>
          <w:sz w:val="24"/>
        </w:rPr>
        <w:t>The</w:t>
      </w:r>
      <w:r>
        <w:rPr>
          <w:i/>
          <w:spacing w:val="-5"/>
          <w:sz w:val="24"/>
        </w:rPr>
        <w:t> </w:t>
      </w:r>
      <w:r>
        <w:rPr>
          <w:i/>
          <w:sz w:val="24"/>
        </w:rPr>
        <w:t>CFS</w:t>
      </w:r>
      <w:r>
        <w:rPr>
          <w:i/>
          <w:spacing w:val="-4"/>
          <w:sz w:val="24"/>
        </w:rPr>
        <w:t> </w:t>
      </w:r>
      <w:r>
        <w:rPr>
          <w:i/>
          <w:sz w:val="24"/>
        </w:rPr>
        <w:t>determines</w:t>
      </w:r>
      <w:r>
        <w:rPr>
          <w:i/>
          <w:spacing w:val="-4"/>
          <w:sz w:val="24"/>
        </w:rPr>
        <w:t> </w:t>
      </w:r>
      <w:r>
        <w:rPr>
          <w:i/>
          <w:sz w:val="24"/>
        </w:rPr>
        <w:t>a</w:t>
      </w:r>
      <w:r>
        <w:rPr>
          <w:i/>
          <w:spacing w:val="-4"/>
          <w:sz w:val="24"/>
        </w:rPr>
        <w:t> </w:t>
      </w:r>
      <w:r>
        <w:rPr>
          <w:i/>
          <w:sz w:val="24"/>
        </w:rPr>
        <w:t>need</w:t>
      </w:r>
      <w:r>
        <w:rPr>
          <w:i/>
          <w:spacing w:val="-4"/>
          <w:sz w:val="24"/>
        </w:rPr>
        <w:t> </w:t>
      </w:r>
      <w:r>
        <w:rPr>
          <w:i/>
          <w:sz w:val="24"/>
        </w:rPr>
        <w:t>for</w:t>
      </w:r>
      <w:r>
        <w:rPr>
          <w:i/>
          <w:spacing w:val="-4"/>
          <w:sz w:val="24"/>
        </w:rPr>
        <w:t> </w:t>
      </w:r>
      <w:r>
        <w:rPr>
          <w:i/>
          <w:sz w:val="24"/>
        </w:rPr>
        <w:t>one</w:t>
      </w:r>
      <w:r>
        <w:rPr>
          <w:i/>
          <w:spacing w:val="-5"/>
          <w:sz w:val="24"/>
        </w:rPr>
        <w:t> </w:t>
      </w:r>
      <w:r>
        <w:rPr>
          <w:i/>
          <w:sz w:val="24"/>
        </w:rPr>
        <w:t>fire</w:t>
      </w:r>
      <w:r>
        <w:rPr>
          <w:i/>
          <w:spacing w:val="-5"/>
          <w:sz w:val="24"/>
        </w:rPr>
        <w:t> </w:t>
      </w:r>
      <w:r>
        <w:rPr>
          <w:i/>
          <w:sz w:val="24"/>
        </w:rPr>
        <w:t>station</w:t>
      </w:r>
      <w:r>
        <w:rPr>
          <w:i/>
          <w:spacing w:val="-4"/>
          <w:sz w:val="24"/>
        </w:rPr>
        <w:t> </w:t>
      </w:r>
      <w:r>
        <w:rPr>
          <w:i/>
          <w:sz w:val="24"/>
        </w:rPr>
        <w:t>for</w:t>
      </w:r>
      <w:r>
        <w:rPr>
          <w:i/>
          <w:spacing w:val="-4"/>
          <w:sz w:val="24"/>
        </w:rPr>
        <w:t> </w:t>
      </w:r>
      <w:r>
        <w:rPr>
          <w:i/>
          <w:sz w:val="24"/>
        </w:rPr>
        <w:t>every</w:t>
      </w:r>
      <w:r>
        <w:rPr>
          <w:i/>
          <w:spacing w:val="-5"/>
          <w:sz w:val="24"/>
        </w:rPr>
        <w:t> </w:t>
      </w:r>
      <w:r>
        <w:rPr>
          <w:i/>
          <w:sz w:val="24"/>
        </w:rPr>
        <w:t>25,000</w:t>
      </w:r>
      <w:r>
        <w:rPr>
          <w:i/>
          <w:spacing w:val="-4"/>
          <w:sz w:val="24"/>
        </w:rPr>
        <w:t> </w:t>
      </w:r>
      <w:r>
        <w:rPr>
          <w:i/>
          <w:sz w:val="24"/>
        </w:rPr>
        <w:t>persons</w:t>
      </w:r>
      <w:r>
        <w:rPr>
          <w:i/>
          <w:spacing w:val="-4"/>
          <w:sz w:val="24"/>
        </w:rPr>
        <w:t> </w:t>
      </w:r>
      <w:r>
        <w:rPr>
          <w:i/>
          <w:sz w:val="24"/>
        </w:rPr>
        <w:t>in</w:t>
      </w:r>
      <w:r>
        <w:rPr>
          <w:i/>
          <w:spacing w:val="-4"/>
          <w:sz w:val="24"/>
        </w:rPr>
        <w:t> </w:t>
      </w:r>
      <w:r>
        <w:rPr>
          <w:i/>
          <w:sz w:val="24"/>
        </w:rPr>
        <w:t>the</w:t>
      </w:r>
      <w:r>
        <w:rPr>
          <w:i/>
          <w:spacing w:val="-5"/>
          <w:sz w:val="24"/>
        </w:rPr>
        <w:t> </w:t>
      </w:r>
      <w:r>
        <w:rPr>
          <w:i/>
          <w:sz w:val="24"/>
        </w:rPr>
        <w:t>Ashburn </w:t>
      </w:r>
      <w:r>
        <w:rPr>
          <w:i/>
          <w:sz w:val="24"/>
        </w:rPr>
        <w:t>planning subarea. The current population forecast for Ashburn is 83,000 persons in 2017 and is projected to increase to 125,000 persons by 2023. As of 2017, the current need for fire stations</w:t>
      </w:r>
      <w:r>
        <w:rPr>
          <w:i/>
          <w:spacing w:val="-4"/>
          <w:sz w:val="24"/>
        </w:rPr>
        <w:t> </w:t>
      </w:r>
      <w:r>
        <w:rPr>
          <w:i/>
          <w:sz w:val="24"/>
        </w:rPr>
        <w:t>is</w:t>
      </w:r>
    </w:p>
    <w:p>
      <w:pPr>
        <w:spacing w:before="0"/>
        <w:ind w:left="1440" w:right="1436" w:firstLine="0"/>
        <w:jc w:val="both"/>
        <w:rPr>
          <w:i/>
          <w:sz w:val="24"/>
        </w:rPr>
      </w:pPr>
      <w:r>
        <w:rPr>
          <w:i/>
          <w:sz w:val="24"/>
        </w:rPr>
        <w:t>3.32 (83,000 divided by 25,000). There are currently three fire stations existing in Ashburn and </w:t>
      </w:r>
      <w:r>
        <w:rPr>
          <w:i/>
          <w:sz w:val="24"/>
        </w:rPr>
        <w:t>another one funded in the CIP (for a total of 4.0).The total need for fire stations will increase to</w:t>
      </w:r>
    </w:p>
    <w:p>
      <w:pPr>
        <w:spacing w:before="0"/>
        <w:ind w:left="1440" w:right="0" w:firstLine="0"/>
        <w:jc w:val="both"/>
        <w:rPr>
          <w:i/>
          <w:sz w:val="24"/>
        </w:rPr>
      </w:pPr>
      <w:r>
        <w:rPr>
          <w:i/>
          <w:sz w:val="24"/>
        </w:rPr>
        <w:t>5.0 (125,000) by 2023, therefore, the CNA would identify one additional fire station by 2023.</w:t>
      </w:r>
    </w:p>
    <w:p>
      <w:pPr>
        <w:spacing w:after="0"/>
        <w:jc w:val="both"/>
        <w:rPr>
          <w:sz w:val="24"/>
        </w:rPr>
        <w:sectPr>
          <w:pgSz w:w="12240" w:h="15840"/>
          <w:pgMar w:header="719" w:footer="742" w:top="920" w:bottom="940" w:left="0" w:right="0"/>
        </w:sectPr>
      </w:pPr>
    </w:p>
    <w:p>
      <w:pPr>
        <w:pStyle w:val="BodyText"/>
        <w:rPr>
          <w:i/>
          <w:sz w:val="20"/>
        </w:rPr>
      </w:pPr>
    </w:p>
    <w:p>
      <w:pPr>
        <w:pStyle w:val="BodyText"/>
        <w:spacing w:before="2"/>
        <w:rPr>
          <w:i/>
          <w:sz w:val="23"/>
        </w:rPr>
      </w:pPr>
    </w:p>
    <w:p>
      <w:pPr>
        <w:pStyle w:val="Heading8"/>
      </w:pPr>
      <w:r>
        <w:rPr/>
        <w:pict>
          <v:group style="position:absolute;margin-left:101.621872pt;margin-top:9.163147pt;width:438.4pt;height:508.95pt;mso-position-horizontal-relative:page;mso-position-vertical-relative:paragraph;z-index:-42112" coordorigin="2032,183" coordsize="8768,10179">
            <v:shape style="position:absolute;left:2032;top:2591;width:7355;height:7770" coordorigin="2032,2591" coordsize="7355,7770" path="m4818,9428l4809,9340,4792,9250,4774,9184,4751,9117,4724,9049,4693,8979,4656,8908,4615,8836,4569,8762,4530,8704,4505,8669,4505,9368,4502,9444,4489,9518,4465,9589,4429,9659,4381,9726,4321,9793,4133,9981,2412,8260,2598,8074,2669,8010,2742,7961,2817,7925,2893,7905,2972,7897,3052,7898,3135,7909,3219,7932,3288,7956,3358,7987,3428,8023,3500,8064,3572,8112,3632,8157,3693,8204,3754,8253,3814,8306,3874,8361,3934,8419,3997,8483,4055,8546,4111,8607,4162,8667,4210,8725,4254,8783,4294,8839,4345,8916,4388,8992,4425,9065,4454,9136,4478,9205,4497,9288,4505,9368,4505,8669,4489,8645,4444,8586,4396,8526,4346,8465,4292,8404,4236,8342,4176,8279,4114,8215,4052,8155,3990,8097,3928,8042,3867,7990,3806,7940,3749,7897,3745,7894,3684,7851,3624,7810,3544,7761,3466,7718,3388,7680,3310,7648,3234,7621,3159,7598,3071,7580,2985,7571,2901,7570,2819,7577,2739,7591,2674,7611,2610,7638,2547,7672,2485,7714,2424,7763,2364,7819,2053,8130,2043,8144,2036,8160,2032,8180,2033,8202,2040,8228,2054,8256,2075,8286,2105,8318,4077,10290,4109,10319,4139,10340,4166,10354,4191,10360,4214,10361,4234,10358,4251,10352,4264,10341,4555,10051,4610,9991,4619,9981,4659,9931,4702,9869,4737,9806,4766,9742,4788,9677,4807,9597,4817,9514,4818,9428m6431,8157l6430,8148,6421,8130,6413,8121,6405,8112,6397,8105,6387,8097,6375,8087,6361,8077,6344,8066,6257,8011,5732,7698,5679,7666,5595,7616,5546,7588,5454,7539,5411,7517,5369,7498,5330,7480,5291,7466,5254,7453,5218,7443,5184,7435,5159,7430,5150,7429,5119,7425,5088,7425,5058,7426,5029,7430,5041,7383,5049,7335,5053,7286,5055,7237,5053,7188,5046,7138,5036,7087,5021,7036,5002,6984,4980,6933,4952,6880,4919,6826,4882,6773,4839,6719,4792,6665,4781,6654,4781,7252,4776,7293,4767,7334,4752,7374,4731,7413,4704,7451,4671,7488,4492,7666,3747,6921,3901,6767,3927,6742,3952,6719,3974,6700,3995,6684,4014,6671,4032,6660,4051,6650,4071,6642,4133,6626,4195,6621,4257,6629,4320,6649,4383,6681,4447,6722,4512,6773,4577,6834,4615,6874,4649,6915,4681,6956,4709,6998,4733,7041,4752,7084,4766,7126,4775,7168,4781,7211,4781,7252,4781,6654,4750,6621,4739,6610,4681,6555,4624,6505,4566,6460,4509,6420,4451,6386,4394,6357,4336,6334,4279,6315,4222,6301,4165,6294,4110,6292,4055,6295,4001,6305,3948,6320,3896,6341,3844,6366,3828,6378,3810,6391,3772,6418,3753,6435,3731,6455,3707,6477,3682,6501,3390,6793,3380,6807,3373,6823,3370,6843,3370,6864,3377,6891,3391,6919,3413,6949,3442,6981,5497,9036,5507,9044,5527,9051,5537,9052,5547,9048,5557,9046,5567,9042,5577,9037,5588,9031,5598,9023,5610,9014,5622,9004,5635,8991,5647,8978,5658,8966,5668,8954,5676,8943,5682,8932,5686,8923,5689,8913,5692,8904,5695,8894,5695,8883,5691,8874,5687,8863,5680,8854,4730,7904,4852,7782,4884,7754,4917,7731,4952,7714,4988,7704,5026,7699,5066,7698,5107,7702,5149,7710,5194,7722,5239,7738,5287,7757,5335,7781,5385,7807,5436,7836,5490,7866,5545,7899,6204,8302,6216,8308,6227,8314,6237,8318,6248,8323,6261,8324,6273,8322,6284,8321,6294,8317,6304,8312,6314,8305,6324,8297,6336,8288,6349,8277,6362,8264,6377,8249,6389,8235,6400,8222,6409,8210,6417,8199,6422,8189,6426,8180,6429,8170,6431,8157m7735,6865l7734,6854,7731,6844,7725,6833,7717,6821,7707,6810,7693,6799,7677,6787,7659,6774,7637,6760,7366,6586,6575,6087,6575,6400,6098,6878,5909,6586,5881,6543,5319,5672,5232,5539,5233,5538,6575,6400,6575,6087,5707,5538,5123,5166,5112,5160,5100,5154,5089,5149,5079,5146,5069,5144,5059,5144,5049,5145,5039,5148,5028,5152,5016,5158,5005,5165,4992,5174,4980,5185,4966,5198,4951,5212,4919,5244,4906,5257,4894,5270,4884,5282,4876,5294,4869,5305,4864,5316,4861,5326,4858,5337,4857,5346,4857,5356,4859,5365,4862,5376,4867,5386,4872,5397,4878,5408,5008,5611,5598,6543,5626,6587,6472,7922,6486,7944,6499,7962,6511,7978,6523,7990,6534,8001,6545,8010,6556,8015,6566,8019,6577,8020,6587,8019,6599,8015,6611,8008,6623,7999,6635,7989,6649,7976,6664,7962,6678,7947,6690,7934,6701,7921,6710,7910,6716,7900,6721,7890,6725,7879,6726,7869,6727,7857,6728,7847,6722,7835,6719,7825,6713,7814,6705,7801,6328,7222,6286,7157,6566,6878,6857,6586,7513,7007,7527,7014,7538,7019,7558,7027,7568,7027,7579,7024,7588,7022,7597,7018,7607,7012,7619,7004,7630,6995,7643,6983,7657,6969,7672,6954,7688,6938,7701,6923,7712,6910,7722,6897,7729,6886,7733,6876,7735,6865m8133,6455l8132,6446,8127,6434,8123,6424,8117,6416,7188,5487,7432,5242,7669,5006,7670,4998,7670,4988,7669,4979,7666,4968,7659,4954,7654,4944,7647,4933,7639,4921,7629,4909,7618,4896,7606,4883,7592,4868,7576,4852,7559,4835,7543,4820,7528,4806,7514,4795,7502,4785,7491,4777,7481,4771,7471,4766,7459,4761,7448,4758,7439,4757,7430,4759,7424,4762,6944,5242,6192,4491,6700,3982,6703,3976,6703,3966,6702,3957,6699,3945,6692,3932,6687,3922,6681,3911,6672,3899,6662,3887,6651,3874,6638,3860,6624,3845,6608,3828,6592,3813,6576,3798,6562,3785,6548,3772,6535,3762,6523,3754,6512,3747,6501,3741,6487,3733,6476,3731,6467,3730,6457,3730,6451,3733,5828,4356,5817,4369,5810,4386,5807,4405,5808,4427,5814,4453,5828,4481,5850,4511,5879,4543,7935,6599,7943,6605,7953,6608,7965,6614,7974,6614,7985,6611,7994,6608,8004,6604,8015,6600,8025,6594,8036,6586,8048,6576,8060,6566,8072,6554,8085,6540,8096,6528,8105,6516,8114,6506,8119,6495,8124,6485,8127,6476,8129,6466,8133,6455m9387,5201l9387,5192,9379,5172,9372,5162,7629,3419,7446,3236,7838,2845,7841,2838,7841,2827,7840,2818,7838,2807,7831,2793,7826,2784,7819,2773,7810,2762,7800,2749,7788,2736,7775,2722,7761,2707,7745,2691,7729,2675,7714,2661,7699,2647,7685,2635,7673,2625,7661,2616,7650,2608,7639,2602,7626,2595,7615,2592,7606,2591,7595,2592,7588,2595,6622,3561,6619,3568,6620,3577,6620,3588,6623,3598,6630,3611,6636,3622,6644,3633,6653,3645,6663,3657,6675,3671,6688,3686,6702,3702,6718,3718,6734,3734,6750,3748,6764,3760,6778,3771,6790,3781,6801,3790,6812,3797,6835,3810,6845,3813,6856,3813,6865,3814,6867,3813,6872,3810,7264,3419,9189,5345,9199,5352,9209,5356,9219,5359,9228,5360,9239,5356,9249,5354,9258,5350,9269,5345,9280,5340,9290,5331,9302,5322,9314,5311,9327,5299,9339,5286,9350,5274,9360,5262,9368,5251,9373,5241,9378,5231,9381,5221,9383,5212,9387,5201e" filled="true" fillcolor="#d9d9d9" stroked="false">
              <v:path arrowok="t"/>
              <v:fill opacity="32896f" type="solid"/>
            </v:shape>
            <v:shape style="position:absolute;left:5520;top:183;width:5280;height:6885" type="#_x0000_t75" stroked="false">
              <v:imagedata r:id="rId21" o:title=""/>
            </v:shape>
            <w10:wrap type="none"/>
          </v:group>
        </w:pict>
      </w:r>
      <w:r>
        <w:rPr/>
        <w:t>Capital Intensity Factor</w:t>
      </w:r>
    </w:p>
    <w:p>
      <w:pPr>
        <w:pStyle w:val="BodyText"/>
        <w:ind w:left="1440" w:right="6895"/>
        <w:jc w:val="both"/>
      </w:pPr>
      <w:r>
        <w:rPr/>
        <w:t>The</w:t>
      </w:r>
      <w:r>
        <w:rPr>
          <w:spacing w:val="-12"/>
        </w:rPr>
        <w:t> </w:t>
      </w:r>
      <w:r>
        <w:rPr/>
        <w:t>CIF</w:t>
      </w:r>
      <w:r>
        <w:rPr>
          <w:spacing w:val="-12"/>
        </w:rPr>
        <w:t> </w:t>
      </w:r>
      <w:r>
        <w:rPr/>
        <w:t>translates</w:t>
      </w:r>
      <w:r>
        <w:rPr>
          <w:spacing w:val="-10"/>
        </w:rPr>
        <w:t> </w:t>
      </w:r>
      <w:r>
        <w:rPr/>
        <w:t>the</w:t>
      </w:r>
      <w:r>
        <w:rPr>
          <w:spacing w:val="-12"/>
        </w:rPr>
        <w:t> </w:t>
      </w:r>
      <w:r>
        <w:rPr/>
        <w:t>anticipated</w:t>
      </w:r>
      <w:r>
        <w:rPr>
          <w:spacing w:val="-11"/>
        </w:rPr>
        <w:t> </w:t>
      </w:r>
      <w:r>
        <w:rPr/>
        <w:t>capital cost and land requirements derived from the</w:t>
      </w:r>
      <w:r>
        <w:rPr>
          <w:spacing w:val="-18"/>
        </w:rPr>
        <w:t> </w:t>
      </w:r>
      <w:r>
        <w:rPr/>
        <w:t>CFS</w:t>
      </w:r>
      <w:r>
        <w:rPr>
          <w:spacing w:val="-16"/>
        </w:rPr>
        <w:t> </w:t>
      </w:r>
      <w:r>
        <w:rPr/>
        <w:t>into</w:t>
      </w:r>
      <w:r>
        <w:rPr>
          <w:spacing w:val="-14"/>
        </w:rPr>
        <w:t> </w:t>
      </w:r>
      <w:r>
        <w:rPr/>
        <w:t>a</w:t>
      </w:r>
      <w:r>
        <w:rPr>
          <w:spacing w:val="-18"/>
        </w:rPr>
        <w:t> </w:t>
      </w:r>
      <w:r>
        <w:rPr/>
        <w:t>per-housing-unit</w:t>
      </w:r>
      <w:r>
        <w:rPr>
          <w:spacing w:val="-14"/>
        </w:rPr>
        <w:t> </w:t>
      </w:r>
      <w:r>
        <w:rPr/>
        <w:t>cost.</w:t>
      </w:r>
      <w:r>
        <w:rPr>
          <w:spacing w:val="-17"/>
        </w:rPr>
        <w:t> </w:t>
      </w:r>
      <w:r>
        <w:rPr/>
        <w:t>The calculation determines costs per capita and costs per student, which then helps estimate the cost associated with different housing unit types based on average household sizes. The resulting cost per housing unit is valuable during development review to estimate impacts of individual applications and in proffer negotiations to determine a developer’s capital facility</w:t>
      </w:r>
      <w:r>
        <w:rPr>
          <w:spacing w:val="-6"/>
        </w:rPr>
        <w:t> </w:t>
      </w:r>
      <w:r>
        <w:rPr/>
        <w:t>contributions.</w:t>
      </w:r>
    </w:p>
    <w:p>
      <w:pPr>
        <w:pStyle w:val="BodyText"/>
        <w:spacing w:before="8"/>
        <w:rPr>
          <w:sz w:val="20"/>
        </w:rPr>
      </w:pPr>
    </w:p>
    <w:p>
      <w:pPr>
        <w:pStyle w:val="BodyText"/>
        <w:ind w:left="1440" w:right="6898"/>
        <w:jc w:val="both"/>
      </w:pPr>
      <w:r>
        <w:rPr>
          <w:i/>
        </w:rPr>
        <w:t>1993 Choices and Changes General </w:t>
      </w:r>
      <w:r>
        <w:rPr>
          <w:i/>
        </w:rPr>
        <w:t>Plan </w:t>
      </w:r>
      <w:r>
        <w:rPr/>
        <w:t>standardized County’s the use of a CIF</w:t>
      </w:r>
      <w:r>
        <w:rPr>
          <w:spacing w:val="-14"/>
        </w:rPr>
        <w:t> </w:t>
      </w:r>
      <w:r>
        <w:rPr/>
        <w:t>to</w:t>
      </w:r>
      <w:r>
        <w:rPr>
          <w:spacing w:val="-13"/>
        </w:rPr>
        <w:t> </w:t>
      </w:r>
      <w:r>
        <w:rPr/>
        <w:t>estimate</w:t>
      </w:r>
      <w:r>
        <w:rPr>
          <w:spacing w:val="-12"/>
        </w:rPr>
        <w:t> </w:t>
      </w:r>
      <w:r>
        <w:rPr/>
        <w:t>capital</w:t>
      </w:r>
      <w:r>
        <w:rPr>
          <w:spacing w:val="-13"/>
        </w:rPr>
        <w:t> </w:t>
      </w:r>
      <w:r>
        <w:rPr/>
        <w:t>facilities</w:t>
      </w:r>
      <w:r>
        <w:rPr>
          <w:spacing w:val="-13"/>
        </w:rPr>
        <w:t> </w:t>
      </w:r>
      <w:r>
        <w:rPr/>
        <w:t>proffers. The County, by policy, anticipated a landowner contribution of 25 percent of the anticipated capital impact of each residential</w:t>
      </w:r>
      <w:r>
        <w:rPr>
          <w:spacing w:val="-7"/>
        </w:rPr>
        <w:t> </w:t>
      </w:r>
      <w:r>
        <w:rPr/>
        <w:t>unit</w:t>
      </w:r>
      <w:r>
        <w:rPr>
          <w:spacing w:val="-7"/>
        </w:rPr>
        <w:t> </w:t>
      </w:r>
      <w:r>
        <w:rPr/>
        <w:t>over</w:t>
      </w:r>
      <w:r>
        <w:rPr>
          <w:spacing w:val="-6"/>
        </w:rPr>
        <w:t> </w:t>
      </w:r>
      <w:r>
        <w:rPr/>
        <w:t>a</w:t>
      </w:r>
      <w:r>
        <w:rPr>
          <w:spacing w:val="-9"/>
        </w:rPr>
        <w:t> </w:t>
      </w:r>
      <w:r>
        <w:rPr/>
        <w:t>base</w:t>
      </w:r>
      <w:r>
        <w:rPr>
          <w:spacing w:val="-9"/>
        </w:rPr>
        <w:t> </w:t>
      </w:r>
      <w:r>
        <w:rPr/>
        <w:t>density</w:t>
      </w:r>
      <w:r>
        <w:rPr>
          <w:spacing w:val="-12"/>
        </w:rPr>
        <w:t> </w:t>
      </w:r>
      <w:r>
        <w:rPr/>
        <w:t>of</w:t>
      </w:r>
      <w:r>
        <w:rPr>
          <w:spacing w:val="-8"/>
        </w:rPr>
        <w:t> </w:t>
      </w:r>
      <w:r>
        <w:rPr/>
        <w:t>1.6 units per acre. At that time, the CIF was a countywide number. With the</w:t>
      </w:r>
      <w:r>
        <w:rPr>
          <w:spacing w:val="-42"/>
        </w:rPr>
        <w:t> </w:t>
      </w:r>
      <w:r>
        <w:rPr/>
        <w:t>adoption of   the   </w:t>
      </w:r>
      <w:r>
        <w:rPr>
          <w:i/>
        </w:rPr>
        <w:t>2001   Revised   General </w:t>
      </w:r>
      <w:r>
        <w:rPr>
          <w:i/>
          <w:spacing w:val="30"/>
        </w:rPr>
        <w:t> </w:t>
      </w:r>
      <w:r>
        <w:rPr>
          <w:i/>
        </w:rPr>
        <w:t>Plan</w:t>
      </w:r>
      <w:r>
        <w:rPr/>
        <w:t>,</w:t>
      </w:r>
    </w:p>
    <w:p>
      <w:pPr>
        <w:pStyle w:val="BodyText"/>
        <w:tabs>
          <w:tab w:pos="2411" w:val="left" w:leader="none"/>
          <w:tab w:pos="3347" w:val="left" w:leader="none"/>
          <w:tab w:pos="4216" w:val="left" w:leader="none"/>
          <w:tab w:pos="5058" w:val="left" w:leader="none"/>
        </w:tabs>
        <w:spacing w:before="1"/>
        <w:ind w:left="1440"/>
      </w:pPr>
      <w:r>
        <w:rPr/>
        <w:t>County</w:t>
        <w:tab/>
        <w:t>proffer</w:t>
        <w:tab/>
        <w:t>policy</w:t>
        <w:tab/>
        <w:t>called</w:t>
        <w:tab/>
        <w:t>for</w:t>
      </w:r>
    </w:p>
    <w:p>
      <w:pPr>
        <w:pStyle w:val="BodyText"/>
        <w:ind w:left="1439" w:right="1433"/>
        <w:jc w:val="both"/>
      </w:pPr>
      <w:r>
        <w:rPr/>
        <w:t>landowners to mitigate 100 percent of the capital impact for each unit above a base density established by current zoning or one unit per acre, whichever was lower. The County also developed a separate CIF for each policy subarea. The refinement acknowledged notable differences in land costs and other differences associated with constructing facilities in each subarea. The Board has also incorporated a separate CIF for age-restricted housing and</w:t>
      </w:r>
      <w:r>
        <w:rPr>
          <w:spacing w:val="-29"/>
        </w:rPr>
        <w:t> </w:t>
      </w:r>
      <w:r>
        <w:rPr/>
        <w:t>additional housing types. Recognizing a pressing the need for certain transportation improvements, the County also allows landowners to redirect capital facilities money to transportation infrastructure in certain</w:t>
      </w:r>
      <w:r>
        <w:rPr>
          <w:spacing w:val="-1"/>
        </w:rPr>
        <w:t> </w:t>
      </w:r>
      <w:r>
        <w:rPr/>
        <w:t>situations.</w:t>
      </w:r>
    </w:p>
    <w:p>
      <w:pPr>
        <w:pStyle w:val="BodyText"/>
        <w:spacing w:before="3"/>
        <w:rPr>
          <w:sz w:val="21"/>
        </w:rPr>
      </w:pPr>
    </w:p>
    <w:p>
      <w:pPr>
        <w:pStyle w:val="Heading8"/>
        <w:ind w:left="1439"/>
      </w:pPr>
      <w:r>
        <w:rPr/>
        <w:t>Capital Improvement Program</w:t>
      </w:r>
    </w:p>
    <w:p>
      <w:pPr>
        <w:pStyle w:val="BodyText"/>
        <w:ind w:left="1439" w:right="1438"/>
        <w:jc w:val="both"/>
      </w:pPr>
      <w:r>
        <w:rPr/>
        <w:t>The</w:t>
      </w:r>
      <w:r>
        <w:rPr>
          <w:spacing w:val="-6"/>
        </w:rPr>
        <w:t> </w:t>
      </w:r>
      <w:r>
        <w:rPr/>
        <w:t>six-year</w:t>
      </w:r>
      <w:r>
        <w:rPr>
          <w:spacing w:val="-6"/>
        </w:rPr>
        <w:t> </w:t>
      </w:r>
      <w:r>
        <w:rPr/>
        <w:t>CIP</w:t>
      </w:r>
      <w:r>
        <w:rPr>
          <w:spacing w:val="-4"/>
        </w:rPr>
        <w:t> </w:t>
      </w:r>
      <w:r>
        <w:rPr/>
        <w:t>refines</w:t>
      </w:r>
      <w:r>
        <w:rPr>
          <w:spacing w:val="-2"/>
        </w:rPr>
        <w:t> </w:t>
      </w:r>
      <w:r>
        <w:rPr/>
        <w:t>the</w:t>
      </w:r>
      <w:r>
        <w:rPr>
          <w:spacing w:val="-6"/>
        </w:rPr>
        <w:t> </w:t>
      </w:r>
      <w:r>
        <w:rPr/>
        <w:t>County’s</w:t>
      </w:r>
      <w:r>
        <w:rPr>
          <w:spacing w:val="-5"/>
        </w:rPr>
        <w:t> </w:t>
      </w:r>
      <w:r>
        <w:rPr/>
        <w:t>CNA-forecasted</w:t>
      </w:r>
      <w:r>
        <w:rPr>
          <w:spacing w:val="-5"/>
        </w:rPr>
        <w:t> </w:t>
      </w:r>
      <w:r>
        <w:rPr/>
        <w:t>future</w:t>
      </w:r>
      <w:r>
        <w:rPr>
          <w:spacing w:val="-3"/>
        </w:rPr>
        <w:t> </w:t>
      </w:r>
      <w:r>
        <w:rPr/>
        <w:t>capital</w:t>
      </w:r>
      <w:r>
        <w:rPr>
          <w:spacing w:val="-2"/>
        </w:rPr>
        <w:t> </w:t>
      </w:r>
      <w:r>
        <w:rPr/>
        <w:t>facility</w:t>
      </w:r>
      <w:r>
        <w:rPr>
          <w:spacing w:val="-7"/>
        </w:rPr>
        <w:t> </w:t>
      </w:r>
      <w:r>
        <w:rPr/>
        <w:t>growth</w:t>
      </w:r>
      <w:r>
        <w:rPr>
          <w:spacing w:val="-5"/>
        </w:rPr>
        <w:t> </w:t>
      </w:r>
      <w:r>
        <w:rPr/>
        <w:t>and</w:t>
      </w:r>
      <w:r>
        <w:rPr>
          <w:spacing w:val="-5"/>
        </w:rPr>
        <w:t> </w:t>
      </w:r>
      <w:r>
        <w:rPr/>
        <w:t>provides a six-year program of the County’s general government and public schools’ land, facility, and equipment needs, with a financing plan to implement each need. The CIP schedules land acquisition, design, construction, and capital equipment procurement for each project. Potential projects are evaluated in relation to each other to ensure that the highest priority projects receive public</w:t>
      </w:r>
      <w:r>
        <w:rPr>
          <w:spacing w:val="-14"/>
        </w:rPr>
        <w:t> </w:t>
      </w:r>
      <w:r>
        <w:rPr/>
        <w:t>funding,</w:t>
      </w:r>
      <w:r>
        <w:rPr>
          <w:spacing w:val="-13"/>
        </w:rPr>
        <w:t> </w:t>
      </w:r>
      <w:r>
        <w:rPr/>
        <w:t>with</w:t>
      </w:r>
      <w:r>
        <w:rPr>
          <w:spacing w:val="-13"/>
        </w:rPr>
        <w:t> </w:t>
      </w:r>
      <w:r>
        <w:rPr/>
        <w:t>essential</w:t>
      </w:r>
      <w:r>
        <w:rPr>
          <w:spacing w:val="-13"/>
        </w:rPr>
        <w:t> </w:t>
      </w:r>
      <w:r>
        <w:rPr/>
        <w:t>improvements</w:t>
      </w:r>
      <w:r>
        <w:rPr>
          <w:spacing w:val="-13"/>
        </w:rPr>
        <w:t> </w:t>
      </w:r>
      <w:r>
        <w:rPr/>
        <w:t>planned</w:t>
      </w:r>
      <w:r>
        <w:rPr>
          <w:spacing w:val="-13"/>
        </w:rPr>
        <w:t> </w:t>
      </w:r>
      <w:r>
        <w:rPr/>
        <w:t>in</w:t>
      </w:r>
      <w:r>
        <w:rPr>
          <w:spacing w:val="-13"/>
        </w:rPr>
        <w:t> </w:t>
      </w:r>
      <w:r>
        <w:rPr/>
        <w:t>a</w:t>
      </w:r>
      <w:r>
        <w:rPr>
          <w:spacing w:val="-14"/>
        </w:rPr>
        <w:t> </w:t>
      </w:r>
      <w:r>
        <w:rPr/>
        <w:t>manner</w:t>
      </w:r>
      <w:r>
        <w:rPr>
          <w:spacing w:val="-14"/>
        </w:rPr>
        <w:t> </w:t>
      </w:r>
      <w:r>
        <w:rPr/>
        <w:t>commensurate</w:t>
      </w:r>
      <w:r>
        <w:rPr>
          <w:spacing w:val="-14"/>
        </w:rPr>
        <w:t> </w:t>
      </w:r>
      <w:r>
        <w:rPr/>
        <w:t>with</w:t>
      </w:r>
      <w:r>
        <w:rPr>
          <w:spacing w:val="-13"/>
        </w:rPr>
        <w:t> </w:t>
      </w:r>
      <w:r>
        <w:rPr/>
        <w:t>the</w:t>
      </w:r>
      <w:r>
        <w:rPr>
          <w:spacing w:val="-14"/>
        </w:rPr>
        <w:t> </w:t>
      </w:r>
      <w:r>
        <w:rPr/>
        <w:t>County's ability to</w:t>
      </w:r>
      <w:r>
        <w:rPr>
          <w:spacing w:val="-6"/>
        </w:rPr>
        <w:t> </w:t>
      </w:r>
      <w:r>
        <w:rPr/>
        <w:t>pay.</w:t>
      </w:r>
    </w:p>
    <w:p>
      <w:pPr>
        <w:pStyle w:val="BodyText"/>
        <w:spacing w:before="8"/>
        <w:rPr>
          <w:sz w:val="20"/>
        </w:rPr>
      </w:pPr>
    </w:p>
    <w:p>
      <w:pPr>
        <w:pStyle w:val="BodyText"/>
        <w:ind w:left="1439" w:right="1436"/>
        <w:jc w:val="both"/>
      </w:pPr>
      <w:r>
        <w:rPr/>
        <w:t>The</w:t>
      </w:r>
      <w:r>
        <w:rPr>
          <w:spacing w:val="-15"/>
        </w:rPr>
        <w:t> </w:t>
      </w:r>
      <w:r>
        <w:rPr/>
        <w:t>CIP</w:t>
      </w:r>
      <w:r>
        <w:rPr>
          <w:spacing w:val="-14"/>
        </w:rPr>
        <w:t> </w:t>
      </w:r>
      <w:r>
        <w:rPr/>
        <w:t>is</w:t>
      </w:r>
      <w:r>
        <w:rPr>
          <w:spacing w:val="-14"/>
        </w:rPr>
        <w:t> </w:t>
      </w:r>
      <w:r>
        <w:rPr/>
        <w:t>developed</w:t>
      </w:r>
      <w:r>
        <w:rPr>
          <w:spacing w:val="-14"/>
        </w:rPr>
        <w:t> </w:t>
      </w:r>
      <w:r>
        <w:rPr/>
        <w:t>biennially,</w:t>
      </w:r>
      <w:r>
        <w:rPr>
          <w:spacing w:val="-14"/>
        </w:rPr>
        <w:t> </w:t>
      </w:r>
      <w:r>
        <w:rPr/>
        <w:t>with</w:t>
      </w:r>
      <w:r>
        <w:rPr>
          <w:spacing w:val="-14"/>
        </w:rPr>
        <w:t> </w:t>
      </w:r>
      <w:r>
        <w:rPr/>
        <w:t>the</w:t>
      </w:r>
      <w:r>
        <w:rPr>
          <w:spacing w:val="-15"/>
        </w:rPr>
        <w:t> </w:t>
      </w:r>
      <w:r>
        <w:rPr/>
        <w:t>six-year</w:t>
      </w:r>
      <w:r>
        <w:rPr>
          <w:spacing w:val="-13"/>
        </w:rPr>
        <w:t> </w:t>
      </w:r>
      <w:r>
        <w:rPr/>
        <w:t>period</w:t>
      </w:r>
      <w:r>
        <w:rPr>
          <w:spacing w:val="-14"/>
        </w:rPr>
        <w:t> </w:t>
      </w:r>
      <w:r>
        <w:rPr/>
        <w:t>moving</w:t>
      </w:r>
      <w:r>
        <w:rPr>
          <w:spacing w:val="-17"/>
        </w:rPr>
        <w:t> </w:t>
      </w:r>
      <w:r>
        <w:rPr/>
        <w:t>out</w:t>
      </w:r>
      <w:r>
        <w:rPr>
          <w:spacing w:val="-14"/>
        </w:rPr>
        <w:t> </w:t>
      </w:r>
      <w:r>
        <w:rPr/>
        <w:t>an</w:t>
      </w:r>
      <w:r>
        <w:rPr>
          <w:spacing w:val="-14"/>
        </w:rPr>
        <w:t> </w:t>
      </w:r>
      <w:r>
        <w:rPr/>
        <w:t>additional</w:t>
      </w:r>
      <w:r>
        <w:rPr>
          <w:spacing w:val="-14"/>
        </w:rPr>
        <w:t> </w:t>
      </w:r>
      <w:r>
        <w:rPr/>
        <w:t>two</w:t>
      </w:r>
      <w:r>
        <w:rPr>
          <w:spacing w:val="-12"/>
        </w:rPr>
        <w:t> </w:t>
      </w:r>
      <w:r>
        <w:rPr/>
        <w:t>years</w:t>
      </w:r>
      <w:r>
        <w:rPr>
          <w:spacing w:val="-12"/>
        </w:rPr>
        <w:t> </w:t>
      </w:r>
      <w:r>
        <w:rPr/>
        <w:t>every other fiscal year. The CIP is a multi-year plan that does not constitute or require an</w:t>
      </w:r>
      <w:r>
        <w:rPr>
          <w:spacing w:val="23"/>
        </w:rPr>
        <w:t> </w:t>
      </w:r>
      <w:r>
        <w:rPr/>
        <w:t>appropriation</w:t>
      </w:r>
    </w:p>
    <w:p>
      <w:pPr>
        <w:spacing w:after="0"/>
        <w:jc w:val="both"/>
        <w:sectPr>
          <w:pgSz w:w="12240" w:h="15840"/>
          <w:pgMar w:header="719" w:footer="742" w:top="920" w:bottom="940" w:left="0" w:right="0"/>
        </w:sectPr>
      </w:pPr>
    </w:p>
    <w:p>
      <w:pPr>
        <w:pStyle w:val="BodyText"/>
        <w:rPr>
          <w:sz w:val="20"/>
        </w:rPr>
      </w:pPr>
    </w:p>
    <w:p>
      <w:pPr>
        <w:spacing w:after="0"/>
        <w:rPr>
          <w:sz w:val="20"/>
        </w:rPr>
        <w:sectPr>
          <w:pgSz w:w="12240" w:h="15840"/>
          <w:pgMar w:header="719" w:footer="742" w:top="920" w:bottom="940" w:left="0" w:right="0"/>
        </w:sectPr>
      </w:pPr>
    </w:p>
    <w:p>
      <w:pPr>
        <w:pStyle w:val="BodyText"/>
        <w:spacing w:before="9"/>
        <w:rPr>
          <w:sz w:val="22"/>
        </w:rPr>
      </w:pPr>
    </w:p>
    <w:p>
      <w:pPr>
        <w:pStyle w:val="BodyText"/>
        <w:ind w:left="1440"/>
        <w:jc w:val="both"/>
      </w:pPr>
      <w:r>
        <w:rPr/>
        <w:pict>
          <v:group style="position:absolute;margin-left:101.621872pt;margin-top:.403198pt;width:438.4pt;height:517.9500pt;mso-position-horizontal-relative:page;mso-position-vertical-relative:paragraph;z-index:-42088" coordorigin="2032,8" coordsize="8768,10359">
            <v:shape style="position:absolute;left:2032;top:2596;width:7355;height:7770" coordorigin="2032,2596" coordsize="7355,7770" path="m4818,9433l4809,9345,4792,9255,4774,9189,4751,9122,4724,9053,4693,8984,4656,8913,4615,8840,4569,8767,4530,8709,4505,8673,4505,9373,4502,9449,4489,9523,4465,9594,4429,9663,4381,9731,4321,9798,4133,9986,2412,8265,2598,8079,2669,8015,2742,7965,2817,7930,2893,7910,2972,7902,3052,7903,3135,7914,3219,7936,3288,7961,3358,7991,3428,8027,3500,8069,3572,8117,3632,8161,3693,8209,3754,8258,3814,8311,3874,8366,3934,8424,3997,8488,4055,8551,4111,8612,4162,8672,4210,8730,4254,8788,4294,8844,4345,8921,4388,8996,4425,9070,4454,9141,4478,9210,4497,9293,4505,9373,4505,8673,4489,8650,4444,8591,4396,8531,4346,8470,4292,8409,4236,8347,4176,8284,4114,8220,4052,8160,3990,8102,3928,8047,3867,7994,3806,7945,3749,7902,3745,7899,3684,7855,3624,7815,3544,7766,3466,7723,3388,7685,3310,7653,3234,7625,3159,7603,3071,7585,2985,7576,2901,7574,2819,7581,2739,7596,2674,7616,2610,7643,2547,7677,2485,7719,2424,7768,2364,7824,2053,8135,2043,8149,2036,8165,2032,8184,2033,8206,2040,8232,2054,8260,2075,8290,2105,8323,4077,10295,4109,10324,4139,10345,4166,10359,4191,10364,4214,10366,4234,10363,4251,10356,4264,10346,4555,10055,4610,9996,4619,9986,4659,9935,4702,9874,4737,9811,4766,9747,4788,9682,4807,9602,4817,9518,4818,9433m6431,8162l6430,8153,6421,8135,6413,8125,6405,8117,6397,8110,6387,8101,6375,8092,6361,8082,6344,8071,6257,8015,5732,7703,5679,7671,5595,7621,5546,7593,5454,7544,5411,7522,5369,7502,5330,7485,5291,7470,5254,7458,5218,7448,5184,7440,5159,7435,5150,7433,5119,7430,5088,7429,5058,7431,5029,7435,5041,7388,5049,7340,5053,7291,5055,7242,5053,7193,5046,7143,5036,7092,5021,7040,5002,6989,4980,6937,4952,6885,4919,6831,4882,6778,4839,6724,4792,6670,4781,6659,4781,7257,4776,7298,4767,7339,4752,7379,4731,7418,4704,7456,4671,7493,4492,7671,3747,6926,3901,6772,3927,6747,3952,6724,3974,6705,3995,6689,4014,6676,4032,6664,4051,6655,4071,6647,4133,6630,4195,6626,4257,6634,4320,6654,4383,6686,4447,6727,4512,6778,4577,6838,4615,6879,4649,6919,4681,6961,4709,7003,4733,7046,4752,7089,4766,7131,4775,7173,4781,7215,4781,7257,4781,6659,4750,6626,4739,6614,4681,6559,4624,6509,4566,6464,4509,6424,4451,6390,4394,6362,4336,6339,4279,6320,4222,6306,4165,6299,4110,6297,4055,6300,4001,6310,3948,6325,3896,6346,3844,6371,3828,6383,3810,6395,3772,6423,3753,6440,3731,6459,3707,6481,3682,6506,3390,6798,3380,6812,3373,6828,3370,6847,3370,6869,3377,6895,3391,6923,3413,6953,3442,6986,5497,9041,5507,9049,5527,9056,5537,9057,5547,9053,5557,9050,5567,9047,5577,9042,5588,9036,5598,9028,5610,9019,5622,9008,5635,8996,5647,8983,5658,8970,5668,8959,5676,8948,5682,8937,5686,8927,5689,8918,5692,8909,5695,8899,5695,8888,5691,8878,5687,8868,5680,8859,4730,7909,4852,7787,4884,7758,4917,7736,4952,7719,4988,7708,5026,7704,5066,7703,5107,7707,5149,7715,5194,7727,5239,7743,5287,7762,5335,7786,5385,7812,5436,7840,5490,7871,5545,7904,6204,8306,6216,8313,6227,8318,6237,8322,6248,8328,6261,8329,6273,8327,6284,8326,6294,8322,6304,8317,6314,8310,6324,8302,6336,8293,6349,8282,6362,8269,6377,8254,6389,8239,6400,8226,6409,8215,6417,8204,6422,8194,6426,8184,6429,8175,6431,8162m7735,6870l7734,6859,7731,6849,7725,6838,7717,6826,7707,6815,7693,6804,7677,6792,7659,6779,7637,6764,7366,6591,6575,6092,6575,6405,6098,6882,5909,6591,5881,6548,5319,5677,5232,5544,5233,5543,6575,6405,6575,6092,5707,5543,5123,5171,5112,5165,5100,5159,5089,5154,5079,5150,5069,5149,5059,5149,5049,5150,5039,5153,5028,5157,5016,5162,5005,5170,4992,5179,4980,5190,4966,5202,4951,5217,4919,5248,4906,5262,4894,5275,4884,5287,4876,5298,4869,5310,4864,5321,4861,5331,4858,5342,4857,5351,4857,5361,4859,5370,4862,5380,4867,5391,4872,5401,4878,5412,5008,5616,5598,6548,5626,6591,6472,7927,6486,7948,6499,7967,6511,7982,6523,7995,6534,8006,6545,8014,6556,8020,6566,8024,6577,8025,6587,8024,6599,8020,6611,8013,6623,8004,6635,7993,6649,7981,6664,7967,6678,7952,6690,7938,6701,7926,6710,7914,6716,7904,6721,7894,6725,7884,6726,7874,6727,7862,6728,7852,6722,7840,6719,7830,6713,7818,6705,7806,6328,7226,6286,7162,6566,6882,6857,6591,7513,7012,7527,7019,7538,7024,7558,7032,7568,7032,7579,7028,7588,7026,7597,7023,7607,7017,7619,7009,7630,6999,7643,6988,7657,6974,7672,6959,7688,6942,7701,6928,7712,6914,7722,6902,7729,6891,7733,6880,7735,6870m8133,6460l8132,6451,8127,6439,8123,6429,8117,6421,7188,5492,7432,5247,7669,5011,7670,5003,7670,4993,7669,4983,7666,4972,7659,4959,7654,4949,7647,4938,7639,4926,7629,4914,7618,4901,7606,4888,7592,4873,7576,4857,7559,4840,7543,4825,7528,4811,7514,4799,7502,4790,7491,4782,7481,4776,7471,4771,7459,4766,7448,4763,7439,4762,7430,4764,7424,4766,6944,5247,6192,4495,6700,3987,6703,3981,6703,3971,6702,3961,6699,3950,6692,3937,6687,3927,6681,3916,6672,3904,6662,3892,6651,3879,6638,3865,6624,3849,6608,3833,6592,3817,6576,3803,6562,3790,6548,3777,6535,3767,6523,3759,6512,3751,6501,3745,6487,3738,6476,3736,6467,3735,6457,3735,6451,3738,5828,4360,5817,4374,5810,4390,5807,4410,5808,4432,5814,4458,5828,4486,5850,4516,5879,4548,7935,6604,7943,6609,7953,6613,7965,6619,7974,6619,7985,6615,7994,6613,8004,6609,8015,6604,8025,6599,8036,6591,8048,6581,8060,6570,8072,6558,8085,6545,8096,6533,8105,6521,8114,6510,8119,6500,8124,6490,8127,6480,8129,6471,8133,6460m9387,5206l9387,5196,9379,5176,9372,5167,7629,3424,7446,3241,7838,2849,7841,2842,7841,2832,7840,2823,7838,2812,7831,2798,7826,2789,7819,2778,7810,2766,7800,2754,7788,2741,7775,2727,7761,2712,7745,2696,7729,2680,7714,2665,7699,2652,7685,2640,7673,2630,7661,2621,7650,2613,7639,2607,7626,2600,7615,2597,7606,2596,7595,2596,7588,2600,6622,3566,6619,3573,6620,3582,6620,3592,6623,3603,6630,3616,6636,3626,6644,3638,6653,3649,6663,3662,6675,3676,6688,3691,6702,3707,6718,3723,6734,3739,6750,3753,6764,3765,6778,3776,6790,3786,6801,3795,6812,3802,6835,3815,6845,3818,6856,3818,6865,3819,6867,3818,6872,3815,7264,3424,9189,5349,9199,5357,9209,5361,9219,5364,9228,5365,9239,5361,9249,5359,9258,5355,9269,5350,9280,5344,9290,5336,9302,5327,9314,5316,9327,5304,9339,5291,9350,5278,9360,5267,9368,5256,9373,5245,9378,5235,9381,5226,9383,5217,9387,5206e" filled="true" fillcolor="#d9d9d9" stroked="false">
              <v:path arrowok="t"/>
              <v:fill opacity="32896f" type="solid"/>
            </v:shape>
            <v:shape style="position:absolute;left:7320;top:8;width:3480;height:6521" type="#_x0000_t75" stroked="false">
              <v:imagedata r:id="rId22" o:title=""/>
            </v:shape>
            <w10:wrap type="none"/>
          </v:group>
        </w:pict>
      </w:r>
      <w:r>
        <w:rPr/>
        <w:t>of funds beyond those for the current fiscal year. Funding decisions concerning the CIP are made in conjunction with decisions regarding the County's operating budget. Most new facilities require an ongoing commitment in operating funds for new employees, heat, light, and other costs.</w:t>
      </w:r>
    </w:p>
    <w:p>
      <w:pPr>
        <w:pStyle w:val="BodyText"/>
        <w:spacing w:before="10"/>
        <w:rPr>
          <w:sz w:val="20"/>
        </w:rPr>
      </w:pPr>
    </w:p>
    <w:p>
      <w:pPr>
        <w:pStyle w:val="BodyText"/>
        <w:ind w:left="1440"/>
        <w:jc w:val="both"/>
      </w:pPr>
      <w:r>
        <w:rPr/>
        <w:t>Going forward, the County will pursue additional refinements</w:t>
      </w:r>
      <w:r>
        <w:rPr>
          <w:spacing w:val="-9"/>
        </w:rPr>
        <w:t> </w:t>
      </w:r>
      <w:r>
        <w:rPr/>
        <w:t>to</w:t>
      </w:r>
      <w:r>
        <w:rPr>
          <w:spacing w:val="-10"/>
        </w:rPr>
        <w:t> </w:t>
      </w:r>
      <w:r>
        <w:rPr/>
        <w:t>the</w:t>
      </w:r>
      <w:r>
        <w:rPr>
          <w:spacing w:val="-11"/>
        </w:rPr>
        <w:t> </w:t>
      </w:r>
      <w:r>
        <w:rPr/>
        <w:t>proffer</w:t>
      </w:r>
      <w:r>
        <w:rPr>
          <w:spacing w:val="-8"/>
        </w:rPr>
        <w:t> </w:t>
      </w:r>
      <w:r>
        <w:rPr/>
        <w:t>guidelines</w:t>
      </w:r>
      <w:r>
        <w:rPr>
          <w:spacing w:val="-9"/>
        </w:rPr>
        <w:t> </w:t>
      </w:r>
      <w:r>
        <w:rPr/>
        <w:t>to</w:t>
      </w:r>
      <w:r>
        <w:rPr>
          <w:spacing w:val="-10"/>
        </w:rPr>
        <w:t> </w:t>
      </w:r>
      <w:r>
        <w:rPr/>
        <w:t>accommodate</w:t>
      </w:r>
      <w:r>
        <w:rPr>
          <w:spacing w:val="-11"/>
        </w:rPr>
        <w:t> </w:t>
      </w:r>
      <w:r>
        <w:rPr/>
        <w:t>urban development concepts and more diverse housing into the CIF. In light of State legislation adopted in 2016 that limits the use of proffers, the County will also explore other mechanisms to diversify funding opportunities, including impact fees. Impact fees would apply equally to all residential units, whether permitted by rezonings or administrative approvals. Additional State enabling authority would be necessary to effectively use impact fee; existing legislation is limited in scope and imposes</w:t>
      </w:r>
      <w:r>
        <w:rPr>
          <w:spacing w:val="-38"/>
        </w:rPr>
        <w:t> </w:t>
      </w:r>
      <w:r>
        <w:rPr/>
        <w:t>difficult implementation requirements, leading very few localities</w:t>
      </w:r>
      <w:r>
        <w:rPr>
          <w:spacing w:val="-41"/>
        </w:rPr>
        <w:t> </w:t>
      </w:r>
      <w:r>
        <w:rPr/>
        <w:t>to take advantage of this</w:t>
      </w:r>
      <w:r>
        <w:rPr>
          <w:spacing w:val="-4"/>
        </w:rPr>
        <w:t> </w:t>
      </w:r>
      <w:r>
        <w:rPr/>
        <w:t>tool.</w:t>
      </w:r>
    </w:p>
    <w:p>
      <w:pPr>
        <w:pStyle w:val="BodyText"/>
        <w:spacing w:before="10"/>
        <w:rPr>
          <w:sz w:val="20"/>
        </w:rPr>
      </w:pPr>
    </w:p>
    <w:p>
      <w:pPr>
        <w:pStyle w:val="BodyText"/>
        <w:spacing w:before="1"/>
        <w:ind w:left="1440"/>
        <w:jc w:val="both"/>
      </w:pPr>
      <w:r>
        <w:rPr/>
        <w:t>As part of its strategic planning efforts on growth management, the County will consider expanding discussion of net impacts, including the capital needs and costs of individual projects on countywide infrastructure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7"/>
        </w:rPr>
      </w:pPr>
    </w:p>
    <w:p>
      <w:pPr>
        <w:spacing w:before="0"/>
        <w:ind w:left="137" w:right="1714" w:firstLine="0"/>
        <w:jc w:val="left"/>
        <w:rPr>
          <w:rFonts w:ascii="Calibri" w:hAnsi="Calibri"/>
          <w:i/>
          <w:sz w:val="18"/>
        </w:rPr>
      </w:pPr>
      <w:r>
        <w:rPr>
          <w:rFonts w:ascii="Calibri" w:hAnsi="Calibri"/>
          <w:i/>
          <w:color w:val="2E2E2E"/>
          <w:sz w:val="18"/>
        </w:rPr>
        <w:t>The FY 2019 – 2014 Adopted Capital </w:t>
      </w:r>
      <w:r>
        <w:rPr>
          <w:rFonts w:ascii="Calibri" w:hAnsi="Calibri"/>
          <w:i/>
          <w:color w:val="2E2E2E"/>
          <w:sz w:val="18"/>
        </w:rPr>
        <w:t>Improvement Program includes over $1.9 billion in County capital projects and almost</w:t>
      </w:r>
    </w:p>
    <w:p>
      <w:pPr>
        <w:spacing w:before="1"/>
        <w:ind w:left="137" w:right="0" w:firstLine="0"/>
        <w:jc w:val="left"/>
        <w:rPr>
          <w:rFonts w:ascii="Calibri"/>
          <w:i/>
          <w:sz w:val="18"/>
        </w:rPr>
      </w:pPr>
      <w:r>
        <w:rPr>
          <w:rFonts w:ascii="Calibri"/>
          <w:i/>
          <w:color w:val="2E2E2E"/>
          <w:sz w:val="18"/>
        </w:rPr>
        <w:t>$500 million in School capital projects.</w:t>
      </w:r>
    </w:p>
    <w:p>
      <w:pPr>
        <w:spacing w:after="0"/>
        <w:jc w:val="left"/>
        <w:rPr>
          <w:rFonts w:ascii="Calibri"/>
          <w:sz w:val="18"/>
        </w:rPr>
        <w:sectPr>
          <w:type w:val="continuous"/>
          <w:pgSz w:w="12240" w:h="15840"/>
          <w:pgMar w:top="920" w:bottom="940" w:left="0" w:right="0"/>
          <w:cols w:num="2" w:equalWidth="0">
            <w:col w:w="7143" w:space="40"/>
            <w:col w:w="5057"/>
          </w:cols>
        </w:sectPr>
      </w:pPr>
    </w:p>
    <w:p>
      <w:pPr>
        <w:pStyle w:val="BodyText"/>
        <w:ind w:left="1440"/>
      </w:pPr>
      <w:r>
        <w:rPr/>
        <w:t>and the economic and revenue benefits of new development. As such, the County would evaluate</w:t>
      </w:r>
    </w:p>
    <w:p>
      <w:pPr>
        <w:pStyle w:val="ListParagraph"/>
        <w:numPr>
          <w:ilvl w:val="0"/>
          <w:numId w:val="2"/>
        </w:numPr>
        <w:tabs>
          <w:tab w:pos="1697" w:val="left" w:leader="none"/>
        </w:tabs>
        <w:spacing w:line="240" w:lineRule="auto" w:before="0" w:after="0"/>
        <w:ind w:left="1440" w:right="1437" w:firstLine="0"/>
        <w:jc w:val="both"/>
        <w:rPr>
          <w:sz w:val="24"/>
        </w:rPr>
      </w:pPr>
      <w:r>
        <w:rPr>
          <w:sz w:val="24"/>
        </w:rPr>
        <w:t>the</w:t>
      </w:r>
      <w:r>
        <w:rPr>
          <w:spacing w:val="-6"/>
          <w:sz w:val="24"/>
        </w:rPr>
        <w:t> </w:t>
      </w:r>
      <w:r>
        <w:rPr>
          <w:sz w:val="24"/>
        </w:rPr>
        <w:t>impact</w:t>
      </w:r>
      <w:r>
        <w:rPr>
          <w:spacing w:val="-4"/>
          <w:sz w:val="24"/>
        </w:rPr>
        <w:t> </w:t>
      </w:r>
      <w:r>
        <w:rPr>
          <w:sz w:val="24"/>
        </w:rPr>
        <w:t>of</w:t>
      </w:r>
      <w:r>
        <w:rPr>
          <w:spacing w:val="-6"/>
          <w:sz w:val="24"/>
        </w:rPr>
        <w:t> </w:t>
      </w:r>
      <w:r>
        <w:rPr>
          <w:sz w:val="24"/>
        </w:rPr>
        <w:t>a</w:t>
      </w:r>
      <w:r>
        <w:rPr>
          <w:spacing w:val="-6"/>
          <w:sz w:val="24"/>
        </w:rPr>
        <w:t> </w:t>
      </w:r>
      <w:r>
        <w:rPr>
          <w:sz w:val="24"/>
        </w:rPr>
        <w:t>rezoning</w:t>
      </w:r>
      <w:r>
        <w:rPr>
          <w:spacing w:val="-7"/>
          <w:sz w:val="24"/>
        </w:rPr>
        <w:t> </w:t>
      </w:r>
      <w:r>
        <w:rPr>
          <w:sz w:val="24"/>
        </w:rPr>
        <w:t>application</w:t>
      </w:r>
      <w:r>
        <w:rPr>
          <w:spacing w:val="-5"/>
          <w:sz w:val="24"/>
        </w:rPr>
        <w:t> </w:t>
      </w:r>
      <w:r>
        <w:rPr>
          <w:sz w:val="24"/>
        </w:rPr>
        <w:t>on</w:t>
      </w:r>
      <w:r>
        <w:rPr>
          <w:spacing w:val="-5"/>
          <w:sz w:val="24"/>
        </w:rPr>
        <w:t> </w:t>
      </w:r>
      <w:r>
        <w:rPr>
          <w:sz w:val="24"/>
        </w:rPr>
        <w:t>the</w:t>
      </w:r>
      <w:r>
        <w:rPr>
          <w:spacing w:val="-5"/>
          <w:sz w:val="24"/>
        </w:rPr>
        <w:t> </w:t>
      </w:r>
      <w:r>
        <w:rPr>
          <w:sz w:val="24"/>
        </w:rPr>
        <w:t>local</w:t>
      </w:r>
      <w:r>
        <w:rPr>
          <w:spacing w:val="-4"/>
          <w:sz w:val="24"/>
        </w:rPr>
        <w:t> </w:t>
      </w:r>
      <w:r>
        <w:rPr>
          <w:sz w:val="24"/>
        </w:rPr>
        <w:t>transportation</w:t>
      </w:r>
      <w:r>
        <w:rPr>
          <w:spacing w:val="-5"/>
          <w:sz w:val="24"/>
        </w:rPr>
        <w:t> </w:t>
      </w:r>
      <w:r>
        <w:rPr>
          <w:sz w:val="24"/>
        </w:rPr>
        <w:t>network</w:t>
      </w:r>
      <w:r>
        <w:rPr>
          <w:spacing w:val="-5"/>
          <w:sz w:val="24"/>
        </w:rPr>
        <w:t> </w:t>
      </w:r>
      <w:r>
        <w:rPr>
          <w:sz w:val="24"/>
        </w:rPr>
        <w:t>and</w:t>
      </w:r>
      <w:r>
        <w:rPr>
          <w:spacing w:val="-5"/>
          <w:sz w:val="24"/>
        </w:rPr>
        <w:t> </w:t>
      </w:r>
      <w:r>
        <w:rPr>
          <w:sz w:val="24"/>
        </w:rPr>
        <w:t>public</w:t>
      </w:r>
      <w:r>
        <w:rPr>
          <w:spacing w:val="-6"/>
          <w:sz w:val="24"/>
        </w:rPr>
        <w:t> </w:t>
      </w:r>
      <w:r>
        <w:rPr>
          <w:sz w:val="24"/>
        </w:rPr>
        <w:t>facilities,</w:t>
      </w:r>
      <w:r>
        <w:rPr>
          <w:spacing w:val="-5"/>
          <w:sz w:val="24"/>
        </w:rPr>
        <w:t> </w:t>
      </w:r>
      <w:r>
        <w:rPr>
          <w:sz w:val="24"/>
        </w:rPr>
        <w:t>2) what</w:t>
      </w:r>
      <w:r>
        <w:rPr>
          <w:spacing w:val="-7"/>
          <w:sz w:val="24"/>
        </w:rPr>
        <w:t> </w:t>
      </w:r>
      <w:r>
        <w:rPr>
          <w:sz w:val="24"/>
        </w:rPr>
        <w:t>the</w:t>
      </w:r>
      <w:r>
        <w:rPr>
          <w:spacing w:val="-8"/>
          <w:sz w:val="24"/>
        </w:rPr>
        <w:t> </w:t>
      </w:r>
      <w:r>
        <w:rPr>
          <w:sz w:val="24"/>
        </w:rPr>
        <w:t>application</w:t>
      </w:r>
      <w:r>
        <w:rPr>
          <w:spacing w:val="-7"/>
          <w:sz w:val="24"/>
        </w:rPr>
        <w:t> </w:t>
      </w:r>
      <w:r>
        <w:rPr>
          <w:sz w:val="24"/>
        </w:rPr>
        <w:t>is</w:t>
      </w:r>
      <w:r>
        <w:rPr>
          <w:spacing w:val="-7"/>
          <w:sz w:val="24"/>
        </w:rPr>
        <w:t> </w:t>
      </w:r>
      <w:r>
        <w:rPr>
          <w:sz w:val="24"/>
        </w:rPr>
        <w:t>or</w:t>
      </w:r>
      <w:r>
        <w:rPr>
          <w:spacing w:val="-8"/>
          <w:sz w:val="24"/>
        </w:rPr>
        <w:t> </w:t>
      </w:r>
      <w:r>
        <w:rPr>
          <w:sz w:val="24"/>
        </w:rPr>
        <w:t>is</w:t>
      </w:r>
      <w:r>
        <w:rPr>
          <w:spacing w:val="-7"/>
          <w:sz w:val="24"/>
        </w:rPr>
        <w:t> </w:t>
      </w:r>
      <w:r>
        <w:rPr>
          <w:sz w:val="24"/>
        </w:rPr>
        <w:t>not</w:t>
      </w:r>
      <w:r>
        <w:rPr>
          <w:spacing w:val="-7"/>
          <w:sz w:val="24"/>
        </w:rPr>
        <w:t> </w:t>
      </w:r>
      <w:r>
        <w:rPr>
          <w:sz w:val="24"/>
        </w:rPr>
        <w:t>doing</w:t>
      </w:r>
      <w:r>
        <w:rPr>
          <w:spacing w:val="-10"/>
          <w:sz w:val="24"/>
        </w:rPr>
        <w:t> </w:t>
      </w:r>
      <w:r>
        <w:rPr>
          <w:sz w:val="24"/>
        </w:rPr>
        <w:t>to</w:t>
      </w:r>
      <w:r>
        <w:rPr>
          <w:spacing w:val="-7"/>
          <w:sz w:val="24"/>
        </w:rPr>
        <w:t> </w:t>
      </w:r>
      <w:r>
        <w:rPr>
          <w:sz w:val="24"/>
        </w:rPr>
        <w:t>mitigate</w:t>
      </w:r>
      <w:r>
        <w:rPr>
          <w:spacing w:val="-8"/>
          <w:sz w:val="24"/>
        </w:rPr>
        <w:t> </w:t>
      </w:r>
      <w:r>
        <w:rPr>
          <w:sz w:val="24"/>
        </w:rPr>
        <w:t>the</w:t>
      </w:r>
      <w:r>
        <w:rPr>
          <w:spacing w:val="-8"/>
          <w:sz w:val="24"/>
        </w:rPr>
        <w:t> </w:t>
      </w:r>
      <w:r>
        <w:rPr>
          <w:sz w:val="24"/>
        </w:rPr>
        <w:t>impact,</w:t>
      </w:r>
      <w:r>
        <w:rPr>
          <w:spacing w:val="-7"/>
          <w:sz w:val="24"/>
        </w:rPr>
        <w:t> </w:t>
      </w:r>
      <w:r>
        <w:rPr>
          <w:sz w:val="24"/>
        </w:rPr>
        <w:t>and</w:t>
      </w:r>
      <w:r>
        <w:rPr>
          <w:spacing w:val="-7"/>
          <w:sz w:val="24"/>
        </w:rPr>
        <w:t> </w:t>
      </w:r>
      <w:r>
        <w:rPr>
          <w:sz w:val="24"/>
        </w:rPr>
        <w:t>3)</w:t>
      </w:r>
      <w:r>
        <w:rPr>
          <w:spacing w:val="-8"/>
          <w:sz w:val="24"/>
        </w:rPr>
        <w:t> </w:t>
      </w:r>
      <w:r>
        <w:rPr>
          <w:sz w:val="24"/>
        </w:rPr>
        <w:t>what</w:t>
      </w:r>
      <w:r>
        <w:rPr>
          <w:spacing w:val="-7"/>
          <w:sz w:val="24"/>
        </w:rPr>
        <w:t> </w:t>
      </w:r>
      <w:r>
        <w:rPr>
          <w:sz w:val="24"/>
        </w:rPr>
        <w:t>facilities</w:t>
      </w:r>
      <w:r>
        <w:rPr>
          <w:spacing w:val="-7"/>
          <w:sz w:val="24"/>
        </w:rPr>
        <w:t> </w:t>
      </w:r>
      <w:r>
        <w:rPr>
          <w:sz w:val="24"/>
        </w:rPr>
        <w:t>exist</w:t>
      </w:r>
      <w:r>
        <w:rPr>
          <w:spacing w:val="-7"/>
          <w:sz w:val="24"/>
        </w:rPr>
        <w:t> </w:t>
      </w:r>
      <w:r>
        <w:rPr>
          <w:sz w:val="24"/>
        </w:rPr>
        <w:t>and/or</w:t>
      </w:r>
      <w:r>
        <w:rPr>
          <w:spacing w:val="-8"/>
          <w:sz w:val="24"/>
        </w:rPr>
        <w:t> </w:t>
      </w:r>
      <w:r>
        <w:rPr>
          <w:sz w:val="24"/>
        </w:rPr>
        <w:t>are funded</w:t>
      </w:r>
      <w:r>
        <w:rPr>
          <w:spacing w:val="-6"/>
          <w:sz w:val="24"/>
        </w:rPr>
        <w:t> </w:t>
      </w:r>
      <w:r>
        <w:rPr>
          <w:sz w:val="24"/>
        </w:rPr>
        <w:t>to</w:t>
      </w:r>
      <w:r>
        <w:rPr>
          <w:spacing w:val="-6"/>
          <w:sz w:val="24"/>
        </w:rPr>
        <w:t> </w:t>
      </w:r>
      <w:r>
        <w:rPr>
          <w:sz w:val="24"/>
        </w:rPr>
        <w:t>serve</w:t>
      </w:r>
      <w:r>
        <w:rPr>
          <w:spacing w:val="-7"/>
          <w:sz w:val="24"/>
        </w:rPr>
        <w:t> </w:t>
      </w:r>
      <w:r>
        <w:rPr>
          <w:sz w:val="24"/>
        </w:rPr>
        <w:t>the</w:t>
      </w:r>
      <w:r>
        <w:rPr>
          <w:spacing w:val="-7"/>
          <w:sz w:val="24"/>
        </w:rPr>
        <w:t> </w:t>
      </w:r>
      <w:r>
        <w:rPr>
          <w:sz w:val="24"/>
        </w:rPr>
        <w:t>subject</w:t>
      </w:r>
      <w:r>
        <w:rPr>
          <w:spacing w:val="-6"/>
          <w:sz w:val="24"/>
        </w:rPr>
        <w:t> </w:t>
      </w:r>
      <w:r>
        <w:rPr>
          <w:sz w:val="24"/>
        </w:rPr>
        <w:t>property</w:t>
      </w:r>
      <w:r>
        <w:rPr>
          <w:spacing w:val="-11"/>
          <w:sz w:val="24"/>
        </w:rPr>
        <w:t> </w:t>
      </w:r>
      <w:r>
        <w:rPr>
          <w:sz w:val="24"/>
        </w:rPr>
        <w:t>and</w:t>
      </w:r>
      <w:r>
        <w:rPr>
          <w:spacing w:val="-6"/>
          <w:sz w:val="24"/>
        </w:rPr>
        <w:t> </w:t>
      </w:r>
      <w:r>
        <w:rPr>
          <w:sz w:val="24"/>
        </w:rPr>
        <w:t>surrounding</w:t>
      </w:r>
      <w:r>
        <w:rPr>
          <w:spacing w:val="-9"/>
          <w:sz w:val="24"/>
        </w:rPr>
        <w:t> </w:t>
      </w:r>
      <w:r>
        <w:rPr>
          <w:sz w:val="24"/>
        </w:rPr>
        <w:t>area</w:t>
      </w:r>
      <w:r>
        <w:rPr>
          <w:spacing w:val="-7"/>
          <w:sz w:val="24"/>
        </w:rPr>
        <w:t> </w:t>
      </w:r>
      <w:r>
        <w:rPr>
          <w:sz w:val="24"/>
        </w:rPr>
        <w:t>during</w:t>
      </w:r>
      <w:r>
        <w:rPr>
          <w:spacing w:val="-9"/>
          <w:sz w:val="24"/>
        </w:rPr>
        <w:t> </w:t>
      </w:r>
      <w:r>
        <w:rPr>
          <w:sz w:val="24"/>
        </w:rPr>
        <w:t>the</w:t>
      </w:r>
      <w:r>
        <w:rPr>
          <w:spacing w:val="-7"/>
          <w:sz w:val="24"/>
        </w:rPr>
        <w:t> </w:t>
      </w:r>
      <w:r>
        <w:rPr>
          <w:sz w:val="24"/>
        </w:rPr>
        <w:t>development</w:t>
      </w:r>
      <w:r>
        <w:rPr>
          <w:spacing w:val="-6"/>
          <w:sz w:val="24"/>
        </w:rPr>
        <w:t> </w:t>
      </w:r>
      <w:r>
        <w:rPr>
          <w:sz w:val="24"/>
        </w:rPr>
        <w:t>review</w:t>
      </w:r>
      <w:r>
        <w:rPr>
          <w:spacing w:val="-6"/>
          <w:sz w:val="24"/>
        </w:rPr>
        <w:t> </w:t>
      </w:r>
      <w:r>
        <w:rPr>
          <w:sz w:val="24"/>
        </w:rPr>
        <w:t>process. Additionally,</w:t>
      </w:r>
      <w:r>
        <w:rPr>
          <w:spacing w:val="-14"/>
          <w:sz w:val="24"/>
        </w:rPr>
        <w:t> </w:t>
      </w:r>
      <w:r>
        <w:rPr>
          <w:sz w:val="24"/>
        </w:rPr>
        <w:t>the</w:t>
      </w:r>
      <w:r>
        <w:rPr>
          <w:spacing w:val="-15"/>
          <w:sz w:val="24"/>
        </w:rPr>
        <w:t> </w:t>
      </w:r>
      <w:r>
        <w:rPr>
          <w:sz w:val="24"/>
        </w:rPr>
        <w:t>County</w:t>
      </w:r>
      <w:r>
        <w:rPr>
          <w:spacing w:val="-19"/>
          <w:sz w:val="24"/>
        </w:rPr>
        <w:t> </w:t>
      </w:r>
      <w:r>
        <w:rPr>
          <w:sz w:val="24"/>
        </w:rPr>
        <w:t>is</w:t>
      </w:r>
      <w:r>
        <w:rPr>
          <w:spacing w:val="-14"/>
          <w:sz w:val="24"/>
        </w:rPr>
        <w:t> </w:t>
      </w:r>
      <w:r>
        <w:rPr>
          <w:sz w:val="24"/>
        </w:rPr>
        <w:t>developing</w:t>
      </w:r>
      <w:r>
        <w:rPr>
          <w:spacing w:val="-17"/>
          <w:sz w:val="24"/>
        </w:rPr>
        <w:t> </w:t>
      </w:r>
      <w:r>
        <w:rPr>
          <w:sz w:val="24"/>
        </w:rPr>
        <w:t>an</w:t>
      </w:r>
      <w:r>
        <w:rPr>
          <w:spacing w:val="-14"/>
          <w:sz w:val="24"/>
        </w:rPr>
        <w:t> </w:t>
      </w:r>
      <w:r>
        <w:rPr>
          <w:sz w:val="24"/>
        </w:rPr>
        <w:t>analysis</w:t>
      </w:r>
      <w:r>
        <w:rPr>
          <w:spacing w:val="-14"/>
          <w:sz w:val="24"/>
        </w:rPr>
        <w:t> </w:t>
      </w:r>
      <w:r>
        <w:rPr>
          <w:sz w:val="24"/>
        </w:rPr>
        <w:t>model</w:t>
      </w:r>
      <w:r>
        <w:rPr>
          <w:spacing w:val="-14"/>
          <w:sz w:val="24"/>
        </w:rPr>
        <w:t> </w:t>
      </w:r>
      <w:r>
        <w:rPr>
          <w:sz w:val="24"/>
        </w:rPr>
        <w:t>to</w:t>
      </w:r>
      <w:r>
        <w:rPr>
          <w:spacing w:val="-14"/>
          <w:sz w:val="24"/>
        </w:rPr>
        <w:t> </w:t>
      </w:r>
      <w:r>
        <w:rPr>
          <w:sz w:val="24"/>
        </w:rPr>
        <w:t>assist</w:t>
      </w:r>
      <w:r>
        <w:rPr>
          <w:spacing w:val="-14"/>
          <w:sz w:val="24"/>
        </w:rPr>
        <w:t> </w:t>
      </w:r>
      <w:r>
        <w:rPr>
          <w:sz w:val="24"/>
        </w:rPr>
        <w:t>with</w:t>
      </w:r>
      <w:r>
        <w:rPr>
          <w:spacing w:val="-14"/>
          <w:sz w:val="24"/>
        </w:rPr>
        <w:t> </w:t>
      </w:r>
      <w:r>
        <w:rPr>
          <w:sz w:val="24"/>
        </w:rPr>
        <w:t>evaluating</w:t>
      </w:r>
      <w:r>
        <w:rPr>
          <w:spacing w:val="-17"/>
          <w:sz w:val="24"/>
        </w:rPr>
        <w:t> </w:t>
      </w:r>
      <w:r>
        <w:rPr>
          <w:sz w:val="24"/>
        </w:rPr>
        <w:t>the</w:t>
      </w:r>
      <w:r>
        <w:rPr>
          <w:spacing w:val="-15"/>
          <w:sz w:val="24"/>
        </w:rPr>
        <w:t> </w:t>
      </w:r>
      <w:r>
        <w:rPr>
          <w:sz w:val="24"/>
        </w:rPr>
        <w:t>fiscal</w:t>
      </w:r>
      <w:r>
        <w:rPr>
          <w:spacing w:val="-14"/>
          <w:sz w:val="24"/>
        </w:rPr>
        <w:t> </w:t>
      </w:r>
      <w:r>
        <w:rPr>
          <w:sz w:val="24"/>
        </w:rPr>
        <w:t>impact of future</w:t>
      </w:r>
      <w:r>
        <w:rPr>
          <w:spacing w:val="-3"/>
          <w:sz w:val="24"/>
        </w:rPr>
        <w:t> </w:t>
      </w:r>
      <w:r>
        <w:rPr>
          <w:sz w:val="24"/>
        </w:rPr>
        <w:t>development.</w:t>
      </w:r>
    </w:p>
    <w:p>
      <w:pPr>
        <w:pStyle w:val="BodyText"/>
        <w:spacing w:before="7"/>
        <w:rPr>
          <w:sz w:val="23"/>
        </w:rPr>
      </w:pPr>
    </w:p>
    <w:p>
      <w:pPr>
        <w:pStyle w:val="Heading2"/>
      </w:pPr>
      <w:bookmarkStart w:name="_TOC_250006" w:id="8"/>
      <w:r>
        <w:rPr>
          <w:spacing w:val="5"/>
        </w:rPr>
        <w:t>Policies, Strategies, </w:t>
      </w:r>
      <w:r>
        <w:rPr>
          <w:spacing w:val="1"/>
        </w:rPr>
        <w:t>and</w:t>
      </w:r>
      <w:r>
        <w:rPr>
          <w:spacing w:val="-56"/>
        </w:rPr>
        <w:t> </w:t>
      </w:r>
      <w:bookmarkEnd w:id="8"/>
      <w:r>
        <w:rPr>
          <w:spacing w:val="3"/>
        </w:rPr>
        <w:t>Actions</w:t>
      </w:r>
    </w:p>
    <w:p>
      <w:pPr>
        <w:pStyle w:val="BodyText"/>
        <w:spacing w:before="23"/>
        <w:ind w:left="1440" w:right="1435"/>
        <w:jc w:val="both"/>
      </w:pPr>
      <w:r>
        <w:rPr/>
        <w:t>Unless otherwise specified, the following policies, strategies, and actions apply Countywide. All of the Policies, Strategies, and Actions set forth in all of the following paragraphs of Chapter 6 shall apply and be applied by the County only subject to and in compliance with the limitations established by Virginia Code Section 15.2-2303.4 as applicable. In its consideration and acceptance of all proffers, the County will apply the standards of Virginia Code Sections 15.2- 2297, 15.2-2303, and 15.2-2303.4, as applicable, to evaluate the reasonableness of proffered conditions,</w:t>
      </w:r>
      <w:r>
        <w:rPr>
          <w:spacing w:val="-7"/>
        </w:rPr>
        <w:t> </w:t>
      </w:r>
      <w:r>
        <w:rPr/>
        <w:t>and</w:t>
      </w:r>
      <w:r>
        <w:rPr>
          <w:spacing w:val="-7"/>
        </w:rPr>
        <w:t> </w:t>
      </w:r>
      <w:r>
        <w:rPr/>
        <w:t>for</w:t>
      </w:r>
      <w:r>
        <w:rPr>
          <w:spacing w:val="-8"/>
        </w:rPr>
        <w:t> </w:t>
      </w:r>
      <w:r>
        <w:rPr/>
        <w:t>those</w:t>
      </w:r>
      <w:r>
        <w:rPr>
          <w:spacing w:val="-8"/>
        </w:rPr>
        <w:t> </w:t>
      </w:r>
      <w:r>
        <w:rPr/>
        <w:t>applications</w:t>
      </w:r>
      <w:r>
        <w:rPr>
          <w:spacing w:val="-7"/>
        </w:rPr>
        <w:t> </w:t>
      </w:r>
      <w:r>
        <w:rPr/>
        <w:t>subject</w:t>
      </w:r>
      <w:r>
        <w:rPr>
          <w:spacing w:val="-7"/>
        </w:rPr>
        <w:t> </w:t>
      </w:r>
      <w:r>
        <w:rPr/>
        <w:t>to</w:t>
      </w:r>
      <w:r>
        <w:rPr>
          <w:spacing w:val="-7"/>
        </w:rPr>
        <w:t> </w:t>
      </w:r>
      <w:r>
        <w:rPr/>
        <w:t>Section</w:t>
      </w:r>
      <w:r>
        <w:rPr>
          <w:spacing w:val="-7"/>
        </w:rPr>
        <w:t> </w:t>
      </w:r>
      <w:r>
        <w:rPr/>
        <w:t>15.2-2303.4,</w:t>
      </w:r>
      <w:r>
        <w:rPr>
          <w:spacing w:val="-7"/>
        </w:rPr>
        <w:t> </w:t>
      </w:r>
      <w:r>
        <w:rPr/>
        <w:t>the</w:t>
      </w:r>
      <w:r>
        <w:rPr>
          <w:spacing w:val="-8"/>
        </w:rPr>
        <w:t> </w:t>
      </w:r>
      <w:r>
        <w:rPr/>
        <w:t>County</w:t>
      </w:r>
      <w:r>
        <w:rPr>
          <w:spacing w:val="-12"/>
        </w:rPr>
        <w:t> </w:t>
      </w:r>
      <w:r>
        <w:rPr/>
        <w:t>shall</w:t>
      </w:r>
      <w:r>
        <w:rPr>
          <w:spacing w:val="-7"/>
        </w:rPr>
        <w:t> </w:t>
      </w:r>
      <w:r>
        <w:rPr/>
        <w:t>accept</w:t>
      </w:r>
      <w:r>
        <w:rPr>
          <w:spacing w:val="-7"/>
        </w:rPr>
        <w:t> </w:t>
      </w:r>
      <w:r>
        <w:rPr/>
        <w:t>only those proffers permitted or deemed reasonable under Virginia Code Section 15.2-2297 and not deemed unreasonable under Section</w:t>
      </w:r>
      <w:r>
        <w:rPr>
          <w:spacing w:val="-3"/>
        </w:rPr>
        <w:t> </w:t>
      </w:r>
      <w:r>
        <w:rPr/>
        <w:t>15.2-2303.4.</w:t>
      </w:r>
    </w:p>
    <w:p>
      <w:pPr>
        <w:pStyle w:val="Heading4"/>
        <w:spacing w:before="218"/>
        <w:ind w:right="0"/>
      </w:pPr>
      <w:r>
        <w:rPr>
          <w:color w:val="3A6331"/>
        </w:rPr>
        <w:t>Fiscal Policy 1: Provide public facilities to meet identified needs.</w:t>
      </w:r>
    </w:p>
    <w:p>
      <w:pPr>
        <w:pStyle w:val="BodyText"/>
        <w:spacing w:before="273"/>
        <w:ind w:left="1440"/>
        <w:jc w:val="both"/>
        <w:rPr>
          <w:rFonts w:ascii="Century Gothic"/>
        </w:rPr>
      </w:pPr>
      <w:r>
        <w:rPr>
          <w:rFonts w:ascii="Century Gothic"/>
          <w:u w:val="single"/>
        </w:rPr>
        <w:t>Strategy</w:t>
      </w:r>
    </w:p>
    <w:p>
      <w:pPr>
        <w:pStyle w:val="ListParagraph"/>
        <w:numPr>
          <w:ilvl w:val="1"/>
          <w:numId w:val="2"/>
        </w:numPr>
        <w:tabs>
          <w:tab w:pos="2072" w:val="left" w:leader="none"/>
        </w:tabs>
        <w:spacing w:line="240" w:lineRule="auto" w:before="13" w:after="0"/>
        <w:ind w:left="2071" w:right="0" w:hanging="631"/>
        <w:jc w:val="both"/>
        <w:rPr>
          <w:sz w:val="24"/>
        </w:rPr>
      </w:pPr>
      <w:r>
        <w:rPr>
          <w:sz w:val="24"/>
        </w:rPr>
        <w:t>Use the CNA Program to plan and coordinate facility</w:t>
      </w:r>
      <w:r>
        <w:rPr>
          <w:spacing w:val="18"/>
          <w:sz w:val="24"/>
        </w:rPr>
        <w:t> </w:t>
      </w:r>
      <w:r>
        <w:rPr>
          <w:sz w:val="24"/>
        </w:rPr>
        <w:t>needs and location criteria to ensure</w:t>
      </w:r>
    </w:p>
    <w:p>
      <w:pPr>
        <w:spacing w:after="0" w:line="240" w:lineRule="auto"/>
        <w:jc w:val="both"/>
        <w:rPr>
          <w:sz w:val="24"/>
        </w:rPr>
        <w:sectPr>
          <w:type w:val="continuous"/>
          <w:pgSz w:w="12240" w:h="15840"/>
          <w:pgMar w:top="920" w:bottom="940" w:left="0" w:right="0"/>
        </w:sectPr>
      </w:pPr>
    </w:p>
    <w:p>
      <w:pPr>
        <w:pStyle w:val="BodyText"/>
        <w:rPr>
          <w:sz w:val="20"/>
        </w:rPr>
      </w:pPr>
    </w:p>
    <w:p>
      <w:pPr>
        <w:pStyle w:val="BodyText"/>
        <w:spacing w:before="9"/>
        <w:rPr>
          <w:sz w:val="22"/>
        </w:rPr>
      </w:pPr>
    </w:p>
    <w:p>
      <w:pPr>
        <w:pStyle w:val="BodyText"/>
        <w:ind w:left="2071"/>
      </w:pPr>
      <w:r>
        <w:rPr/>
        <w:t>adequate dispersal and timely availability of County facilities.</w:t>
      </w:r>
    </w:p>
    <w:p>
      <w:pPr>
        <w:pStyle w:val="BodyText"/>
        <w:spacing w:before="10"/>
        <w:rPr>
          <w:sz w:val="21"/>
        </w:rPr>
      </w:pPr>
    </w:p>
    <w:p>
      <w:pPr>
        <w:pStyle w:val="BodyText"/>
        <w:ind w:left="1440"/>
        <w:rPr>
          <w:rFonts w:ascii="Century Gothic"/>
        </w:rPr>
      </w:pPr>
      <w:r>
        <w:rPr>
          <w:rFonts w:ascii="Century Gothic"/>
          <w:u w:val="single"/>
        </w:rPr>
        <w:t>Actions</w:t>
      </w:r>
    </w:p>
    <w:p>
      <w:pPr>
        <w:pStyle w:val="ListParagraph"/>
        <w:numPr>
          <w:ilvl w:val="2"/>
          <w:numId w:val="2"/>
        </w:numPr>
        <w:tabs>
          <w:tab w:pos="2700" w:val="left" w:leader="none"/>
        </w:tabs>
        <w:spacing w:line="259" w:lineRule="auto" w:before="14" w:after="0"/>
        <w:ind w:left="2700" w:right="1439" w:hanging="809"/>
        <w:jc w:val="both"/>
        <w:rPr>
          <w:sz w:val="24"/>
        </w:rPr>
      </w:pPr>
      <w:r>
        <w:rPr>
          <w:sz w:val="24"/>
        </w:rPr>
        <w:t>Expedite the approval of public facilities by establishing performance standards that would eliminate the need for legislative</w:t>
      </w:r>
      <w:r>
        <w:rPr>
          <w:spacing w:val="-4"/>
          <w:sz w:val="24"/>
        </w:rPr>
        <w:t> </w:t>
      </w:r>
      <w:r>
        <w:rPr>
          <w:sz w:val="24"/>
        </w:rPr>
        <w:t>review.</w:t>
      </w:r>
    </w:p>
    <w:p>
      <w:pPr>
        <w:pStyle w:val="ListParagraph"/>
        <w:numPr>
          <w:ilvl w:val="2"/>
          <w:numId w:val="2"/>
        </w:numPr>
        <w:tabs>
          <w:tab w:pos="2700" w:val="left" w:leader="none"/>
        </w:tabs>
        <w:spacing w:line="261" w:lineRule="auto" w:before="119" w:after="0"/>
        <w:ind w:left="2700" w:right="1440" w:hanging="809"/>
        <w:jc w:val="both"/>
        <w:rPr>
          <w:sz w:val="24"/>
        </w:rPr>
      </w:pPr>
      <w:r>
        <w:rPr>
          <w:sz w:val="24"/>
        </w:rPr>
        <w:t>Support LCSB acquisition of needed sites through the fiscal planning and land development</w:t>
      </w:r>
      <w:r>
        <w:rPr>
          <w:spacing w:val="-1"/>
          <w:sz w:val="24"/>
        </w:rPr>
        <w:t> </w:t>
      </w:r>
      <w:r>
        <w:rPr>
          <w:sz w:val="24"/>
        </w:rPr>
        <w:t>processes.</w:t>
      </w:r>
    </w:p>
    <w:p>
      <w:pPr>
        <w:pStyle w:val="ListParagraph"/>
        <w:numPr>
          <w:ilvl w:val="2"/>
          <w:numId w:val="2"/>
        </w:numPr>
        <w:tabs>
          <w:tab w:pos="2700" w:val="left" w:leader="none"/>
        </w:tabs>
        <w:spacing w:line="259" w:lineRule="auto" w:before="116" w:after="0"/>
        <w:ind w:left="2700" w:right="1439" w:hanging="809"/>
        <w:jc w:val="both"/>
        <w:rPr>
          <w:sz w:val="24"/>
        </w:rPr>
      </w:pPr>
      <w:r>
        <w:rPr/>
        <w:pict>
          <v:shape style="position:absolute;margin-left:101.621002pt;margin-top:22.211084pt;width:367.75pt;height:388.5pt;mso-position-horizontal-relative:page;mso-position-vertical-relative:paragraph;z-index:-42064" coordorigin="2032,444" coordsize="7355,7770" path="m4818,7281l4809,7193,4792,7103,4774,7037,4751,6970,4724,6901,4693,6832,4656,6761,4615,6688,4569,6615,4530,6557,4505,6521,4505,7221,4502,7297,4489,7371,4465,7442,4429,7511,4381,7579,4321,7646,4133,7834,2412,6113,2598,5927,2669,5863,2742,5813,2817,5778,2893,5758,2972,5750,3052,5751,3135,5762,3219,5784,3288,5809,3358,5839,3428,5875,3500,5917,3572,5965,3632,6009,3693,6057,3754,6106,3814,6159,3874,6214,3934,6272,3997,6336,4055,6399,4111,6460,4162,6520,4210,6578,4254,6636,4294,6692,4345,6769,4388,6844,4425,6918,4454,6989,4478,7058,4497,7141,4505,7221,4505,6521,4489,6498,4444,6439,4396,6379,4346,6318,4292,6257,4236,6195,4176,6132,4114,6068,4052,6008,3990,5950,3928,5895,3867,5842,3806,5793,3749,5750,3745,5747,3684,5703,3624,5663,3544,5614,3466,5571,3388,5533,3310,5501,3234,5473,3159,5451,3071,5433,2985,5424,2901,5422,2819,5429,2739,5444,2674,5464,2610,5491,2547,5525,2485,5567,2424,5616,2364,5672,2053,5983,2043,5997,2036,6013,2032,6032,2033,6054,2040,6080,2054,6108,2075,6138,2105,6171,4077,8143,4109,8172,4139,8193,4166,8207,4191,8212,4214,8214,4234,8211,4251,8204,4264,8194,4555,7903,4610,7844,4619,7834,4659,7783,4702,7722,4737,7659,4766,7595,4788,7530,4807,7450,4817,7366,4818,7281m6431,6010l6430,6001,6421,5983,6413,5973,6405,5965,6397,5958,6387,5949,6375,5940,6361,5930,6344,5919,6257,5863,5732,5551,5679,5519,5595,5469,5546,5441,5454,5392,5411,5370,5369,5350,5330,5333,5291,5318,5254,5306,5218,5296,5184,5288,5159,5283,5150,5281,5119,5278,5088,5277,5058,5279,5029,5283,5041,5236,5049,5188,5053,5139,5055,5090,5053,5041,5046,4991,5036,4940,5021,4888,5002,4837,4980,4785,4952,4733,4919,4679,4882,4626,4839,4572,4792,4518,4781,4507,4781,5105,4776,5146,4767,5187,4752,5227,4731,5266,4704,5304,4671,5341,4492,5519,3747,4774,3901,4620,3927,4595,3952,4572,3974,4553,3995,4537,4014,4524,4032,4512,4051,4503,4071,4495,4133,4478,4195,4474,4257,4482,4320,4502,4383,4534,4447,4575,4512,4626,4577,4686,4615,4727,4649,4767,4681,4809,4709,4851,4733,4894,4752,4937,4766,4979,4775,5021,4781,5063,4781,5105,4781,4507,4750,4474,4739,4462,4681,4407,4624,4357,4566,4312,4509,4272,4451,4238,4394,4210,4336,4187,4279,4168,4222,4154,4165,4147,4110,4145,4055,4148,4001,4158,3948,4173,3896,4194,3844,4219,3828,4231,3810,4243,3772,4271,3753,4288,3731,4307,3707,4329,3682,4354,3390,4646,3380,4660,3373,4676,3370,4695,3370,4717,3377,4743,3391,4771,3413,4801,3442,4834,5497,6889,5507,6897,5527,6904,5537,6905,5547,6901,5557,6898,5567,6895,5577,6890,5588,6884,5598,6876,5610,6867,5622,6856,5635,6844,5647,6831,5658,6818,5668,6807,5676,6796,5682,6785,5686,6775,5689,6766,5692,6757,5695,6747,5695,6736,5691,6726,5687,6716,5680,6707,4730,5757,4852,5635,4884,5606,4917,5584,4952,5567,4988,5556,5026,5552,5066,5551,5107,5555,5149,5563,5194,5575,5239,5591,5287,5610,5335,5634,5385,5660,5436,5688,5490,5719,5545,5752,6204,6154,6216,6161,6227,6166,6237,6170,6248,6176,6261,6177,6273,6175,6284,6174,6294,6170,6304,6165,6314,6158,6324,6150,6336,6141,6349,6130,6362,6117,6377,6102,6389,6087,6400,6074,6409,6063,6417,6052,6422,6042,6426,6032,6429,6023,6431,6010m7735,4718l7734,4707,7731,4697,7725,4686,7717,4674,7707,4663,7693,4652,7677,4640,7659,4627,7637,4612,7366,4439,6575,3940,6575,4253,6098,4730,5909,4439,5881,4396,5319,3525,5232,3392,5233,3391,6575,4253,6575,3940,5707,3391,5123,3019,5112,3013,5100,3007,5089,3002,5079,2998,5069,2997,5059,2997,5049,2998,5039,3001,5028,3005,5016,3010,5005,3018,4992,3027,4980,3038,4966,3050,4951,3065,4919,3096,4906,3110,4894,3123,4884,3135,4876,3146,4869,3158,4864,3169,4861,3179,4858,3190,4857,3199,4857,3209,4859,3218,4862,3228,4867,3239,4872,3249,4878,3260,5008,3464,5598,4396,5626,4439,6472,5775,6486,5796,6499,5815,6511,5830,6523,5843,6534,5854,6545,5862,6556,5868,6566,5872,6577,5873,6587,5872,6599,5868,6611,5861,6623,5852,6635,5841,6649,5829,6664,5815,6678,5800,6690,5786,6701,5774,6710,5762,6716,5752,6721,5742,6725,5732,6726,5722,6727,5710,6728,5700,6722,5688,6719,5678,6713,5666,6705,5654,6328,5074,6286,5010,6566,4730,6857,4439,7513,4860,7527,4867,7538,4872,7558,4880,7568,4880,7579,4876,7588,4874,7597,4871,7607,4865,7619,4857,7630,4847,7643,4836,7657,4822,7672,4807,7688,4790,7701,4776,7712,4762,7722,4750,7729,4739,7733,4728,7735,4718m8133,4308l8132,4299,8127,4287,8123,4277,8117,4269,7188,3340,7432,3095,7669,2859,7670,2851,7670,2841,7669,2831,7666,2820,7659,2807,7654,2797,7647,2786,7639,2774,7629,2762,7618,2749,7606,2736,7592,2721,7576,2705,7559,2688,7543,2673,7528,2659,7514,2647,7502,2638,7491,2630,7481,2624,7471,2619,7459,2614,7448,2611,7439,2610,7430,2612,7424,2614,6944,3095,6192,2343,6700,1835,6703,1829,6703,1819,6702,1809,6699,1798,6692,1785,6687,1775,6681,1764,6672,1752,6662,1740,6651,1727,6638,1713,6624,1697,6608,1681,6592,1665,6576,1651,6562,1638,6548,1625,6535,1615,6523,1607,6512,1599,6501,1593,6487,1586,6476,1584,6467,1583,6457,1583,6451,1586,5828,2208,5817,2222,5810,2238,5807,2258,5808,2280,5814,2306,5828,2334,5850,2364,5879,2396,7935,4452,7943,4457,7953,4461,7965,4467,7974,4467,7985,4463,7994,4461,8004,4457,8015,4452,8025,4447,8036,4439,8048,4429,8060,4418,8072,4406,8085,4393,8096,4381,8105,4369,8114,4358,8119,4348,8124,4338,8127,4328,8129,4319,8133,4308m9387,3054l9387,3044,9379,3024,9372,3015,7629,1272,7446,1089,7838,697,7841,690,7841,680,7840,671,7838,660,7831,646,7826,637,7819,626,7810,614,7800,602,7788,589,7775,575,7761,560,7745,544,7729,528,7714,513,7699,500,7685,488,7673,478,7661,469,7650,461,7639,455,7626,448,7615,445,7606,444,7595,444,7588,448,6622,1414,6619,1421,6620,1430,6620,1440,6623,1451,6630,1464,6636,1474,6644,1486,6653,1497,6663,1510,6675,1524,6688,1539,6702,1555,6718,1571,6734,1587,6750,1601,6764,1613,6778,1624,6790,1634,6801,1643,6812,1650,6835,1663,6845,1666,6856,1666,6865,1667,6867,1666,6872,1663,7264,1272,9189,3197,9199,3205,9209,3209,9219,3212,9228,3213,9239,3209,9249,3207,9258,3203,9269,3198,9280,3192,9290,3184,9302,3175,9314,3164,9327,3152,9339,3139,9350,3126,9360,3115,9368,3104,9373,3093,9378,3083,9381,3074,9383,3065,9387,3054e" filled="true" fillcolor="#d9d9d9" stroked="false">
            <v:path arrowok="t"/>
            <v:fill opacity="32896f" type="solid"/>
            <w10:wrap type="none"/>
          </v:shape>
        </w:pict>
      </w:r>
      <w:r>
        <w:rPr>
          <w:sz w:val="24"/>
        </w:rPr>
        <w:t>Co-locate public safety and other facilities whenever it will improve service efficiencies.</w:t>
      </w:r>
    </w:p>
    <w:p>
      <w:pPr>
        <w:pStyle w:val="ListParagraph"/>
        <w:numPr>
          <w:ilvl w:val="2"/>
          <w:numId w:val="2"/>
        </w:numPr>
        <w:tabs>
          <w:tab w:pos="2700" w:val="left" w:leader="none"/>
        </w:tabs>
        <w:spacing w:line="259" w:lineRule="auto" w:before="119" w:after="0"/>
        <w:ind w:left="2700" w:right="1440" w:hanging="809"/>
        <w:jc w:val="both"/>
        <w:rPr>
          <w:sz w:val="24"/>
        </w:rPr>
      </w:pPr>
      <w:r>
        <w:rPr>
          <w:sz w:val="24"/>
        </w:rPr>
        <w:t>Design school-related open space and athletic fields and make them available for joint use by</w:t>
      </w:r>
      <w:r>
        <w:rPr>
          <w:spacing w:val="-6"/>
          <w:sz w:val="24"/>
        </w:rPr>
        <w:t> </w:t>
      </w:r>
      <w:r>
        <w:rPr>
          <w:sz w:val="24"/>
        </w:rPr>
        <w:t>PRCS.</w:t>
      </w:r>
    </w:p>
    <w:p>
      <w:pPr>
        <w:pStyle w:val="ListParagraph"/>
        <w:numPr>
          <w:ilvl w:val="2"/>
          <w:numId w:val="2"/>
        </w:numPr>
        <w:tabs>
          <w:tab w:pos="2700" w:val="left" w:leader="none"/>
        </w:tabs>
        <w:spacing w:line="240" w:lineRule="auto" w:before="116" w:after="0"/>
        <w:ind w:left="2700" w:right="1434" w:hanging="809"/>
        <w:jc w:val="both"/>
        <w:rPr>
          <w:sz w:val="24"/>
        </w:rPr>
      </w:pPr>
      <w:r>
        <w:rPr>
          <w:sz w:val="24"/>
        </w:rPr>
        <w:t>Evaluate Commission Permit applications for County facilities on the character and extent of the maximum development potential of the site in order to permit future expansion and co-location without requiring additional Commission approval under Code of Virginia Section</w:t>
      </w:r>
      <w:r>
        <w:rPr>
          <w:spacing w:val="-2"/>
          <w:sz w:val="24"/>
        </w:rPr>
        <w:t> </w:t>
      </w:r>
      <w:r>
        <w:rPr>
          <w:sz w:val="24"/>
        </w:rPr>
        <w:t>15.2-2232.</w:t>
      </w:r>
    </w:p>
    <w:p>
      <w:pPr>
        <w:pStyle w:val="BodyText"/>
        <w:spacing w:before="1"/>
        <w:rPr>
          <w:sz w:val="21"/>
        </w:rPr>
      </w:pPr>
    </w:p>
    <w:p>
      <w:pPr>
        <w:pStyle w:val="ListParagraph"/>
        <w:numPr>
          <w:ilvl w:val="2"/>
          <w:numId w:val="2"/>
        </w:numPr>
        <w:tabs>
          <w:tab w:pos="2700" w:val="left" w:leader="none"/>
        </w:tabs>
        <w:spacing w:line="259" w:lineRule="auto" w:before="0" w:after="0"/>
        <w:ind w:left="2700" w:right="1433" w:hanging="809"/>
        <w:jc w:val="both"/>
        <w:rPr>
          <w:sz w:val="24"/>
        </w:rPr>
      </w:pPr>
      <w:r>
        <w:rPr>
          <w:sz w:val="24"/>
        </w:rPr>
        <w:t>Combine public open space and parks with public and civic buildings, community centers, town centers, and other gathering places and include amenities such as seating areas, public art, playgrounds, gardens,</w:t>
      </w:r>
      <w:r>
        <w:rPr>
          <w:spacing w:val="-1"/>
          <w:sz w:val="24"/>
        </w:rPr>
        <w:t> </w:t>
      </w:r>
      <w:r>
        <w:rPr>
          <w:sz w:val="24"/>
        </w:rPr>
        <w:t>etc.</w:t>
      </w:r>
    </w:p>
    <w:p>
      <w:pPr>
        <w:pStyle w:val="ListParagraph"/>
        <w:numPr>
          <w:ilvl w:val="2"/>
          <w:numId w:val="2"/>
        </w:numPr>
        <w:tabs>
          <w:tab w:pos="2700" w:val="left" w:leader="none"/>
        </w:tabs>
        <w:spacing w:line="259" w:lineRule="auto" w:before="119" w:after="0"/>
        <w:ind w:left="2700" w:right="1438" w:hanging="773"/>
        <w:jc w:val="both"/>
        <w:rPr>
          <w:sz w:val="24"/>
        </w:rPr>
      </w:pPr>
      <w:r>
        <w:rPr>
          <w:sz w:val="24"/>
        </w:rPr>
        <w:t>Design public facilities to be a distinguishing feature of the community using sustainable materials, context-sensitive design, and architectural</w:t>
      </w:r>
      <w:r>
        <w:rPr>
          <w:spacing w:val="-8"/>
          <w:sz w:val="24"/>
        </w:rPr>
        <w:t> </w:t>
      </w:r>
      <w:r>
        <w:rPr>
          <w:sz w:val="24"/>
        </w:rPr>
        <w:t>features.</w:t>
      </w:r>
    </w:p>
    <w:p>
      <w:pPr>
        <w:pStyle w:val="ListParagraph"/>
        <w:numPr>
          <w:ilvl w:val="2"/>
          <w:numId w:val="2"/>
        </w:numPr>
        <w:tabs>
          <w:tab w:pos="2700" w:val="left" w:leader="none"/>
        </w:tabs>
        <w:spacing w:line="259" w:lineRule="auto" w:before="119" w:after="0"/>
        <w:ind w:left="2700" w:right="1438" w:hanging="773"/>
        <w:jc w:val="both"/>
        <w:rPr>
          <w:sz w:val="24"/>
        </w:rPr>
      </w:pPr>
      <w:r>
        <w:rPr>
          <w:sz w:val="24"/>
        </w:rPr>
        <w:t>Design new public facilities to be functional and efficient to persons with diverse abilities, to reflect the physical character of the surrounding community, and to maximize the broader social and cultural role the facility can play in the</w:t>
      </w:r>
      <w:r>
        <w:rPr>
          <w:spacing w:val="-42"/>
          <w:sz w:val="24"/>
        </w:rPr>
        <w:t> </w:t>
      </w:r>
      <w:r>
        <w:rPr>
          <w:sz w:val="24"/>
        </w:rPr>
        <w:t>community.</w:t>
      </w:r>
    </w:p>
    <w:p>
      <w:pPr>
        <w:pStyle w:val="ListParagraph"/>
        <w:numPr>
          <w:ilvl w:val="2"/>
          <w:numId w:val="2"/>
        </w:numPr>
        <w:tabs>
          <w:tab w:pos="2699" w:val="left" w:leader="none"/>
          <w:tab w:pos="2700" w:val="left" w:leader="none"/>
        </w:tabs>
        <w:spacing w:line="259" w:lineRule="auto" w:before="121" w:after="0"/>
        <w:ind w:left="2700" w:right="1435" w:hanging="773"/>
        <w:jc w:val="both"/>
        <w:rPr>
          <w:sz w:val="24"/>
        </w:rPr>
      </w:pPr>
      <w:r>
        <w:rPr>
          <w:sz w:val="24"/>
        </w:rPr>
        <w:t>Establish an expansion plan for the Fire and Rescue Training Academy based on a needs assessment of the existing campus as the needs of LCFR and the County increase.</w:t>
      </w:r>
      <w:r>
        <w:rPr>
          <w:spacing w:val="-16"/>
          <w:sz w:val="24"/>
        </w:rPr>
        <w:t> </w:t>
      </w:r>
      <w:r>
        <w:rPr>
          <w:sz w:val="24"/>
        </w:rPr>
        <w:t>Ensure</w:t>
      </w:r>
      <w:r>
        <w:rPr>
          <w:spacing w:val="-17"/>
          <w:sz w:val="24"/>
        </w:rPr>
        <w:t> </w:t>
      </w:r>
      <w:r>
        <w:rPr>
          <w:sz w:val="24"/>
        </w:rPr>
        <w:t>the</w:t>
      </w:r>
      <w:r>
        <w:rPr>
          <w:spacing w:val="-17"/>
          <w:sz w:val="24"/>
        </w:rPr>
        <w:t> </w:t>
      </w:r>
      <w:r>
        <w:rPr>
          <w:sz w:val="24"/>
        </w:rPr>
        <w:t>requirements</w:t>
      </w:r>
      <w:r>
        <w:rPr>
          <w:spacing w:val="-16"/>
          <w:sz w:val="24"/>
        </w:rPr>
        <w:t> </w:t>
      </w:r>
      <w:r>
        <w:rPr>
          <w:sz w:val="24"/>
        </w:rPr>
        <w:t>of</w:t>
      </w:r>
      <w:r>
        <w:rPr>
          <w:spacing w:val="-14"/>
          <w:sz w:val="24"/>
        </w:rPr>
        <w:t> </w:t>
      </w:r>
      <w:r>
        <w:rPr>
          <w:sz w:val="24"/>
        </w:rPr>
        <w:t>Fire</w:t>
      </w:r>
      <w:r>
        <w:rPr>
          <w:spacing w:val="-14"/>
          <w:sz w:val="24"/>
        </w:rPr>
        <w:t> </w:t>
      </w:r>
      <w:r>
        <w:rPr>
          <w:sz w:val="24"/>
        </w:rPr>
        <w:t>and</w:t>
      </w:r>
      <w:r>
        <w:rPr>
          <w:spacing w:val="-16"/>
          <w:sz w:val="24"/>
        </w:rPr>
        <w:t> </w:t>
      </w:r>
      <w:r>
        <w:rPr>
          <w:sz w:val="24"/>
        </w:rPr>
        <w:t>Rescue</w:t>
      </w:r>
      <w:r>
        <w:rPr>
          <w:spacing w:val="-17"/>
          <w:sz w:val="24"/>
        </w:rPr>
        <w:t> </w:t>
      </w:r>
      <w:r>
        <w:rPr>
          <w:sz w:val="24"/>
        </w:rPr>
        <w:t>training</w:t>
      </w:r>
      <w:r>
        <w:rPr>
          <w:spacing w:val="-18"/>
          <w:sz w:val="24"/>
        </w:rPr>
        <w:t> </w:t>
      </w:r>
      <w:r>
        <w:rPr>
          <w:sz w:val="24"/>
        </w:rPr>
        <w:t>remain</w:t>
      </w:r>
      <w:r>
        <w:rPr>
          <w:spacing w:val="-13"/>
          <w:sz w:val="24"/>
        </w:rPr>
        <w:t> </w:t>
      </w:r>
      <w:r>
        <w:rPr>
          <w:sz w:val="24"/>
        </w:rPr>
        <w:t>a</w:t>
      </w:r>
      <w:r>
        <w:rPr>
          <w:spacing w:val="-17"/>
          <w:sz w:val="24"/>
        </w:rPr>
        <w:t> </w:t>
      </w:r>
      <w:r>
        <w:rPr>
          <w:sz w:val="24"/>
        </w:rPr>
        <w:t>priority</w:t>
      </w:r>
      <w:r>
        <w:rPr>
          <w:spacing w:val="-21"/>
          <w:sz w:val="24"/>
        </w:rPr>
        <w:t> </w:t>
      </w:r>
      <w:r>
        <w:rPr>
          <w:sz w:val="24"/>
        </w:rPr>
        <w:t>during the development of surrounding</w:t>
      </w:r>
      <w:r>
        <w:rPr>
          <w:spacing w:val="-6"/>
          <w:sz w:val="24"/>
        </w:rPr>
        <w:t> </w:t>
      </w:r>
      <w:r>
        <w:rPr>
          <w:sz w:val="24"/>
        </w:rPr>
        <w:t>areas.</w:t>
      </w:r>
    </w:p>
    <w:p>
      <w:pPr>
        <w:pStyle w:val="BodyText"/>
        <w:spacing w:before="127"/>
        <w:ind w:left="1440"/>
        <w:rPr>
          <w:rFonts w:ascii="Century Gothic"/>
        </w:rPr>
      </w:pPr>
      <w:r>
        <w:rPr>
          <w:rFonts w:ascii="Century Gothic"/>
          <w:u w:val="single"/>
        </w:rPr>
        <w:t>Strategy</w:t>
      </w:r>
    </w:p>
    <w:p>
      <w:pPr>
        <w:pStyle w:val="ListParagraph"/>
        <w:numPr>
          <w:ilvl w:val="1"/>
          <w:numId w:val="2"/>
        </w:numPr>
        <w:tabs>
          <w:tab w:pos="2072" w:val="left" w:leader="none"/>
        </w:tabs>
        <w:spacing w:line="240" w:lineRule="auto" w:before="11" w:after="0"/>
        <w:ind w:left="2071" w:right="1441" w:hanging="631"/>
        <w:jc w:val="both"/>
        <w:rPr>
          <w:sz w:val="24"/>
        </w:rPr>
      </w:pPr>
      <w:r>
        <w:rPr>
          <w:sz w:val="24"/>
        </w:rPr>
        <w:t>Support continued use of existing public facilities through ongoing capital asset replacement, renovation, and modernization, particularly where facilities play an</w:t>
      </w:r>
      <w:r>
        <w:rPr>
          <w:spacing w:val="-40"/>
          <w:sz w:val="24"/>
        </w:rPr>
        <w:t> </w:t>
      </w:r>
      <w:r>
        <w:rPr>
          <w:sz w:val="24"/>
        </w:rPr>
        <w:t>important role in social and economic activity of the local community or are historically</w:t>
      </w:r>
      <w:r>
        <w:rPr>
          <w:spacing w:val="-25"/>
          <w:sz w:val="24"/>
        </w:rPr>
        <w:t> </w:t>
      </w:r>
      <w:r>
        <w:rPr>
          <w:sz w:val="24"/>
        </w:rPr>
        <w:t>significant.</w:t>
      </w:r>
    </w:p>
    <w:p>
      <w:pPr>
        <w:pStyle w:val="BodyText"/>
        <w:spacing w:before="10"/>
        <w:rPr>
          <w:sz w:val="21"/>
        </w:rPr>
      </w:pPr>
    </w:p>
    <w:p>
      <w:pPr>
        <w:pStyle w:val="BodyText"/>
        <w:spacing w:before="1"/>
        <w:ind w:left="1440"/>
        <w:rPr>
          <w:rFonts w:ascii="Century Gothic"/>
        </w:rPr>
      </w:pPr>
      <w:r>
        <w:rPr>
          <w:rFonts w:ascii="Century Gothic"/>
          <w:u w:val="single"/>
        </w:rPr>
        <w:t>Action</w:t>
      </w:r>
    </w:p>
    <w:p>
      <w:pPr>
        <w:pStyle w:val="ListParagraph"/>
        <w:numPr>
          <w:ilvl w:val="2"/>
          <w:numId w:val="2"/>
        </w:numPr>
        <w:tabs>
          <w:tab w:pos="2700" w:val="left" w:leader="none"/>
        </w:tabs>
        <w:spacing w:line="259" w:lineRule="auto" w:before="15" w:after="0"/>
        <w:ind w:left="2700" w:right="1439" w:hanging="809"/>
        <w:jc w:val="both"/>
        <w:rPr>
          <w:sz w:val="24"/>
        </w:rPr>
      </w:pPr>
      <w:r>
        <w:rPr>
          <w:sz w:val="24"/>
        </w:rPr>
        <w:t>Maintain and modernize existing County facilities to meet current resource</w:t>
      </w:r>
      <w:r>
        <w:rPr>
          <w:spacing w:val="-41"/>
          <w:sz w:val="24"/>
        </w:rPr>
        <w:t> </w:t>
      </w:r>
      <w:r>
        <w:rPr>
          <w:sz w:val="24"/>
        </w:rPr>
        <w:t>demands and customer needs; for example, improve library space for collaborative, hands-on learning (maker spaces) with computer labs and large, multi-purpose rooms to meet the growing community demand for spaces to host community</w:t>
      </w:r>
      <w:r>
        <w:rPr>
          <w:spacing w:val="-14"/>
          <w:sz w:val="24"/>
        </w:rPr>
        <w:t> </w:t>
      </w:r>
      <w:r>
        <w:rPr>
          <w:sz w:val="24"/>
        </w:rPr>
        <w:t>events.</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spacing w:before="9"/>
        <w:rPr>
          <w:sz w:val="23"/>
        </w:rPr>
      </w:pPr>
    </w:p>
    <w:p>
      <w:pPr>
        <w:pStyle w:val="BodyText"/>
        <w:ind w:left="1440"/>
        <w:rPr>
          <w:rFonts w:ascii="Century Gothic"/>
        </w:rPr>
      </w:pPr>
      <w:r>
        <w:rPr>
          <w:rFonts w:ascii="Century Gothic"/>
          <w:u w:val="single"/>
        </w:rPr>
        <w:t>Strategy</w:t>
      </w:r>
    </w:p>
    <w:p>
      <w:pPr>
        <w:pStyle w:val="ListParagraph"/>
        <w:numPr>
          <w:ilvl w:val="1"/>
          <w:numId w:val="2"/>
        </w:numPr>
        <w:tabs>
          <w:tab w:pos="1979" w:val="left" w:leader="none"/>
          <w:tab w:pos="1980" w:val="left" w:leader="none"/>
        </w:tabs>
        <w:spacing w:line="240" w:lineRule="auto" w:before="11" w:after="0"/>
        <w:ind w:left="1980" w:right="0" w:hanging="540"/>
        <w:jc w:val="left"/>
        <w:rPr>
          <w:sz w:val="24"/>
        </w:rPr>
      </w:pPr>
      <w:r>
        <w:rPr>
          <w:sz w:val="24"/>
        </w:rPr>
        <w:t>Strategically</w:t>
      </w:r>
      <w:r>
        <w:rPr>
          <w:spacing w:val="-13"/>
          <w:sz w:val="24"/>
        </w:rPr>
        <w:t> </w:t>
      </w:r>
      <w:r>
        <w:rPr>
          <w:sz w:val="24"/>
        </w:rPr>
        <w:t>locate</w:t>
      </w:r>
      <w:r>
        <w:rPr>
          <w:spacing w:val="-12"/>
          <w:sz w:val="24"/>
        </w:rPr>
        <w:t> </w:t>
      </w:r>
      <w:r>
        <w:rPr>
          <w:sz w:val="24"/>
        </w:rPr>
        <w:t>facilities</w:t>
      </w:r>
      <w:r>
        <w:rPr>
          <w:spacing w:val="-11"/>
          <w:sz w:val="24"/>
        </w:rPr>
        <w:t> </w:t>
      </w:r>
      <w:r>
        <w:rPr>
          <w:sz w:val="24"/>
        </w:rPr>
        <w:t>where</w:t>
      </w:r>
      <w:r>
        <w:rPr>
          <w:spacing w:val="-12"/>
          <w:sz w:val="24"/>
        </w:rPr>
        <w:t> </w:t>
      </w:r>
      <w:r>
        <w:rPr>
          <w:sz w:val="24"/>
        </w:rPr>
        <w:t>they</w:t>
      </w:r>
      <w:r>
        <w:rPr>
          <w:spacing w:val="-13"/>
          <w:sz w:val="24"/>
        </w:rPr>
        <w:t> </w:t>
      </w:r>
      <w:r>
        <w:rPr>
          <w:sz w:val="24"/>
        </w:rPr>
        <w:t>can</w:t>
      </w:r>
      <w:r>
        <w:rPr>
          <w:spacing w:val="-9"/>
          <w:sz w:val="24"/>
        </w:rPr>
        <w:t> </w:t>
      </w:r>
      <w:r>
        <w:rPr>
          <w:sz w:val="24"/>
        </w:rPr>
        <w:t>serve</w:t>
      </w:r>
      <w:r>
        <w:rPr>
          <w:spacing w:val="-12"/>
          <w:sz w:val="24"/>
        </w:rPr>
        <w:t> </w:t>
      </w:r>
      <w:r>
        <w:rPr>
          <w:sz w:val="24"/>
        </w:rPr>
        <w:t>the</w:t>
      </w:r>
      <w:r>
        <w:rPr>
          <w:spacing w:val="-12"/>
          <w:sz w:val="24"/>
        </w:rPr>
        <w:t> </w:t>
      </w:r>
      <w:r>
        <w:rPr>
          <w:sz w:val="24"/>
        </w:rPr>
        <w:t>community</w:t>
      </w:r>
      <w:r>
        <w:rPr>
          <w:spacing w:val="-13"/>
          <w:sz w:val="24"/>
        </w:rPr>
        <w:t> </w:t>
      </w:r>
      <w:r>
        <w:rPr>
          <w:sz w:val="24"/>
        </w:rPr>
        <w:t>efficiently</w:t>
      </w:r>
      <w:r>
        <w:rPr>
          <w:spacing w:val="-13"/>
          <w:sz w:val="24"/>
        </w:rPr>
        <w:t> </w:t>
      </w:r>
      <w:r>
        <w:rPr>
          <w:sz w:val="24"/>
        </w:rPr>
        <w:t>and</w:t>
      </w:r>
      <w:r>
        <w:rPr>
          <w:spacing w:val="-9"/>
          <w:sz w:val="24"/>
        </w:rPr>
        <w:t> </w:t>
      </w:r>
      <w:r>
        <w:rPr>
          <w:sz w:val="24"/>
        </w:rPr>
        <w:t>effectively.</w:t>
      </w:r>
    </w:p>
    <w:p>
      <w:pPr>
        <w:pStyle w:val="BodyText"/>
        <w:spacing w:before="10"/>
        <w:rPr>
          <w:sz w:val="21"/>
        </w:rPr>
      </w:pPr>
    </w:p>
    <w:p>
      <w:pPr>
        <w:pStyle w:val="BodyText"/>
        <w:ind w:left="1440"/>
        <w:rPr>
          <w:rFonts w:ascii="Century Gothic"/>
        </w:rPr>
      </w:pPr>
      <w:r>
        <w:rPr>
          <w:rFonts w:ascii="Century Gothic"/>
          <w:u w:val="single"/>
        </w:rPr>
        <w:t>Actions</w:t>
      </w:r>
    </w:p>
    <w:p>
      <w:pPr>
        <w:pStyle w:val="ListParagraph"/>
        <w:numPr>
          <w:ilvl w:val="2"/>
          <w:numId w:val="2"/>
        </w:numPr>
        <w:tabs>
          <w:tab w:pos="2664" w:val="left" w:leader="none"/>
        </w:tabs>
        <w:spacing w:line="259" w:lineRule="auto" w:before="16" w:after="0"/>
        <w:ind w:left="2664" w:right="1436" w:hanging="773"/>
        <w:jc w:val="both"/>
        <w:rPr>
          <w:sz w:val="24"/>
        </w:rPr>
      </w:pPr>
      <w:r>
        <w:rPr/>
        <w:pict>
          <v:shape style="position:absolute;margin-left:101.621002pt;margin-top:72.891075pt;width:367.75pt;height:388.5pt;mso-position-horizontal-relative:page;mso-position-vertical-relative:paragraph;z-index:-42040" coordorigin="2032,1458" coordsize="7355,7770" path="m4818,8294l4809,8206,4792,8116,4774,8050,4751,7983,4724,7915,4693,7845,4656,7774,4615,7702,4569,7628,4530,7570,4505,7535,4505,8234,4502,8311,4489,8385,4465,8456,4429,8525,4381,8593,4321,8659,4133,8847,2412,7126,2598,6941,2669,6877,2742,6827,2817,6792,2893,6772,2972,6763,3052,6765,3135,6776,3219,6798,3288,6823,3358,6853,3428,6889,3500,6931,3572,6979,3632,7023,3693,7070,3754,7120,3814,7172,3874,7228,3934,7286,3997,7350,4055,7412,4111,7473,4162,7533,4210,7592,4254,7649,4294,7705,4345,7783,4388,7858,4425,7931,4454,8002,4478,8072,4497,8155,4505,8234,4505,7535,4489,7512,4444,7452,4396,7392,4346,7332,4292,7270,4236,7208,4176,7145,4114,7082,4052,7021,3990,6963,3928,6908,3867,6856,3806,6807,3749,6763,3745,6760,3684,6717,3624,6677,3544,6628,3466,6585,3388,6547,3310,6514,3234,6487,3159,6465,3071,6447,2985,6437,2901,6436,2819,6443,2739,6458,2674,6477,2610,6504,2547,6539,2485,6581,2424,6630,2364,6686,2053,6997,2043,7010,2036,7027,2032,7046,2033,7068,2040,7094,2054,7122,2075,7152,2105,7184,4077,9156,4109,9185,4139,9207,4166,9220,4191,9226,4214,9228,4234,9225,4251,9218,4264,9208,4555,8917,4610,8858,4619,8847,4659,8797,4702,8735,4737,8673,4766,8609,4788,8544,4807,8463,4817,8380,4818,8294m6431,7024l6430,7014,6421,6997,6413,6987,6405,6978,6397,6971,6387,6963,6375,6954,6361,6943,6344,6932,6257,6877,5732,6565,5679,6533,5595,6483,5546,6455,5454,6405,5411,6383,5369,6364,5330,6347,5291,6332,5254,6319,5218,6309,5184,6302,5159,6297,5150,6295,5119,6292,5088,6291,5058,6293,5029,6297,5041,6249,5049,6201,5053,6153,5055,6104,5053,6054,5046,6004,5036,5954,5021,5902,5002,5851,4980,5799,4952,5746,4919,5692,4882,5640,4839,5586,4792,5531,4781,5520,4781,6119,4776,6160,4767,6200,4752,6240,4731,6280,4704,6318,4671,6354,4492,6533,3747,5788,3901,5634,3927,5608,3952,5586,3974,5567,3995,5551,4014,5538,4032,5526,4051,5516,4071,5508,4133,5492,4195,5487,4257,5495,4320,5516,4383,5547,4447,5589,4512,5640,4577,5700,4615,5740,4649,5781,4681,5822,4709,5865,4733,5908,4752,5950,4766,5993,4775,6035,4781,6077,4781,6119,4781,5520,4750,5487,4739,5476,4681,5421,4624,5371,4566,5326,4509,5286,4451,5252,4394,5224,4336,5200,4279,5181,4222,5168,4165,5160,4110,5159,4055,5162,4001,5171,3948,5186,3896,5207,3844,5233,3828,5244,3810,5257,3772,5284,3753,5301,3731,5321,3707,5343,3682,5368,3390,5660,3380,5673,3373,5690,3370,5709,3370,5731,3377,5757,3391,5785,3413,5815,3442,5847,5497,7903,5507,7910,5527,7918,5537,7918,5547,7914,5557,7912,5567,7908,5577,7903,5588,7898,5598,7890,5610,7881,5622,7870,5635,7858,5647,7844,5658,7832,5668,7820,5676,7810,5682,7799,5686,7789,5689,7779,5692,7770,5695,7760,5695,7750,5691,7740,5687,7730,5680,7720,4730,6770,4852,6648,4884,6620,4917,6597,4952,6581,4988,6570,5026,6565,5066,6565,5107,6568,5149,6576,5194,6589,5239,6604,5287,6624,5335,6647,5385,6674,5436,6702,5490,6733,5545,6766,6204,7168,6216,7175,6227,7180,6237,7184,6248,7189,6261,7191,6273,7189,6284,7187,6294,7184,6304,7179,6314,7172,6324,7164,6336,7154,6349,7143,6362,7131,6377,7115,6389,7101,6400,7088,6409,7076,6417,7066,6422,7056,6426,7046,6429,7036,6431,7024m7735,5731l7734,5721,7731,5710,7725,5699,7717,5688,7707,5676,7693,5665,7677,5654,7659,5641,7637,5626,7366,5453,6575,4953,6575,5266,6098,5744,5909,5453,5881,5410,5319,4539,5232,4405,5233,4404,6575,5266,6575,4953,5707,4404,5123,4033,5112,4026,5100,4020,5089,4015,5079,4012,5069,4010,5059,4010,5049,4012,5039,4014,5028,4018,5016,4024,5005,4031,4992,4040,4980,4051,4966,4064,4951,4079,4919,4110,4906,4124,4894,4136,4884,4148,4876,4160,4869,4171,4864,4182,4861,4193,4858,4203,4857,4213,4857,4222,4859,4232,4862,4242,4867,4252,4872,4263,4878,4274,5008,4477,5598,5410,5626,5453,6472,6788,6486,6810,6499,6828,6511,6844,6523,6857,6534,6868,6545,6876,6556,6882,6566,6885,6577,6886,6587,6885,6599,6881,6611,6875,6623,6866,6635,6855,6649,6842,6664,6828,6678,6814,6690,6800,6701,6787,6710,6776,6716,6766,6721,6756,6725,6746,6726,6735,6727,6724,6728,6714,6722,6702,6719,6692,6713,6680,6705,6668,6328,6088,6286,6024,6566,5744,6857,5453,7513,5873,7527,5880,7538,5886,7558,5893,7568,5894,7579,5890,7588,5888,7597,5884,7607,5878,7619,5870,7630,5861,7643,5850,7657,5836,7672,5820,7688,5804,7701,5789,7712,5776,7722,5764,7729,5753,7733,5742,7735,5731m8133,5322l8132,5312,8127,5301,8123,5291,8117,5283,7188,4353,7432,4109,7669,3872,7670,3865,7670,3854,7669,3845,7666,3834,7659,3820,7654,3811,7647,3800,7639,3788,7629,3775,7618,3763,7606,3749,7592,3735,7576,3719,7559,3702,7543,3686,7528,3673,7514,3661,7502,3651,7491,3643,7481,3637,7471,3633,7459,3627,7448,3625,7439,3624,7430,3625,7424,3628,6944,4109,6192,3357,6700,2849,6703,2843,6703,2832,6702,2823,6699,2812,6692,2798,6687,2789,6681,2778,6672,2766,6662,2753,6651,2740,6638,2726,6624,2711,6608,2695,6592,2679,6576,2665,6562,2651,6548,2639,6535,2629,6523,2620,6512,2613,6501,2607,6487,2600,6476,2597,6467,2596,6457,2597,6451,2599,5828,3222,5817,3236,5810,3252,5807,3271,5808,3293,5814,3319,5828,3347,5850,3377,5879,3410,7935,5465,7943,5471,7953,5475,7965,5480,7974,5481,7985,5477,7994,5475,8004,5471,8015,5466,8025,5460,8036,5452,8048,5443,8060,5432,8072,5420,8085,5407,8096,5394,8105,5383,8114,5372,8119,5361,8124,5351,8127,5342,8129,5333,8133,5322m9387,4067l9387,4058,9379,4038,9372,4028,7629,2285,7446,2103,7838,1711,7841,1704,7841,1694,7840,1684,7838,1673,7831,1660,7826,1650,7819,1640,7810,1628,7800,1616,7788,1603,7775,1589,7761,1573,7745,1557,7729,1541,7714,1527,7699,1514,7685,1501,7673,1491,7661,1482,7650,1475,7639,1468,7626,1461,7615,1459,7606,1458,7595,1458,7588,1462,6622,2427,6619,2434,6620,2444,6620,2454,6623,2464,6630,2478,6636,2488,6644,2499,6653,2511,6663,2523,6675,2538,6688,2553,6702,2568,6718,2584,6734,2600,6750,2614,6764,2627,6778,2638,6790,2648,6801,2657,6812,2664,6835,2676,6845,2680,6856,2680,6865,2680,6867,2680,6872,2677,7264,2285,9189,4211,9199,4218,9209,4222,9219,4226,9228,4227,9239,4223,9249,4220,9258,4217,9269,4212,9280,4206,9290,4198,9302,4189,9314,4178,9327,4166,9339,4153,9350,4140,9360,4128,9368,4118,9373,4107,9378,4097,9381,4088,9383,4078,9387,4067e" filled="true" fillcolor="#d9d9d9" stroked="false">
            <v:path arrowok="t"/>
            <v:fill opacity="32896f" type="solid"/>
            <w10:wrap type="none"/>
          </v:shape>
        </w:pict>
      </w:r>
      <w:r>
        <w:rPr>
          <w:sz w:val="24"/>
        </w:rPr>
        <w:t>Locate new facilities on sites that can accommodate future expansions and allow co- location with other public safety agencies with similar activities or clients when possible.</w:t>
      </w:r>
      <w:r>
        <w:rPr>
          <w:spacing w:val="-7"/>
          <w:sz w:val="24"/>
        </w:rPr>
        <w:t> </w:t>
      </w:r>
      <w:r>
        <w:rPr>
          <w:sz w:val="24"/>
        </w:rPr>
        <w:t>Use</w:t>
      </w:r>
      <w:r>
        <w:rPr>
          <w:spacing w:val="-8"/>
          <w:sz w:val="24"/>
        </w:rPr>
        <w:t> </w:t>
      </w:r>
      <w:r>
        <w:rPr>
          <w:sz w:val="24"/>
        </w:rPr>
        <w:t>the</w:t>
      </w:r>
      <w:r>
        <w:rPr>
          <w:spacing w:val="-8"/>
          <w:sz w:val="24"/>
        </w:rPr>
        <w:t> </w:t>
      </w:r>
      <w:r>
        <w:rPr>
          <w:sz w:val="24"/>
        </w:rPr>
        <w:t>expansion</w:t>
      </w:r>
      <w:r>
        <w:rPr>
          <w:spacing w:val="-7"/>
          <w:sz w:val="24"/>
        </w:rPr>
        <w:t> </w:t>
      </w:r>
      <w:r>
        <w:rPr>
          <w:sz w:val="24"/>
        </w:rPr>
        <w:t>space</w:t>
      </w:r>
      <w:r>
        <w:rPr>
          <w:spacing w:val="-8"/>
          <w:sz w:val="24"/>
        </w:rPr>
        <w:t> </w:t>
      </w:r>
      <w:r>
        <w:rPr>
          <w:sz w:val="24"/>
        </w:rPr>
        <w:t>around</w:t>
      </w:r>
      <w:r>
        <w:rPr>
          <w:spacing w:val="-7"/>
          <w:sz w:val="24"/>
        </w:rPr>
        <w:t> </w:t>
      </w:r>
      <w:r>
        <w:rPr>
          <w:sz w:val="24"/>
        </w:rPr>
        <w:t>new</w:t>
      </w:r>
      <w:r>
        <w:rPr>
          <w:spacing w:val="-8"/>
          <w:sz w:val="24"/>
        </w:rPr>
        <w:t> </w:t>
      </w:r>
      <w:r>
        <w:rPr>
          <w:sz w:val="24"/>
        </w:rPr>
        <w:t>facilities</w:t>
      </w:r>
      <w:r>
        <w:rPr>
          <w:spacing w:val="-7"/>
          <w:sz w:val="24"/>
        </w:rPr>
        <w:t> </w:t>
      </w:r>
      <w:r>
        <w:rPr>
          <w:sz w:val="24"/>
        </w:rPr>
        <w:t>for</w:t>
      </w:r>
      <w:r>
        <w:rPr>
          <w:spacing w:val="-8"/>
          <w:sz w:val="24"/>
        </w:rPr>
        <w:t> </w:t>
      </w:r>
      <w:r>
        <w:rPr>
          <w:sz w:val="24"/>
        </w:rPr>
        <w:t>parks,</w:t>
      </w:r>
      <w:r>
        <w:rPr>
          <w:spacing w:val="-7"/>
          <w:sz w:val="24"/>
        </w:rPr>
        <w:t> </w:t>
      </w:r>
      <w:r>
        <w:rPr>
          <w:sz w:val="24"/>
        </w:rPr>
        <w:t>commuter</w:t>
      </w:r>
      <w:r>
        <w:rPr>
          <w:spacing w:val="-8"/>
          <w:sz w:val="24"/>
        </w:rPr>
        <w:t> </w:t>
      </w:r>
      <w:r>
        <w:rPr>
          <w:sz w:val="24"/>
        </w:rPr>
        <w:t>parking, and other interim uses that are compatible with the new facility until expansion is required.</w:t>
      </w:r>
    </w:p>
    <w:p>
      <w:pPr>
        <w:pStyle w:val="ListParagraph"/>
        <w:numPr>
          <w:ilvl w:val="2"/>
          <w:numId w:val="2"/>
        </w:numPr>
        <w:tabs>
          <w:tab w:pos="2664" w:val="left" w:leader="none"/>
        </w:tabs>
        <w:spacing w:line="259" w:lineRule="auto" w:before="118" w:after="0"/>
        <w:ind w:left="2664" w:right="1439" w:hanging="773"/>
        <w:jc w:val="both"/>
        <w:rPr>
          <w:sz w:val="24"/>
        </w:rPr>
      </w:pPr>
      <w:r>
        <w:rPr>
          <w:sz w:val="24"/>
        </w:rPr>
        <w:t>Investigate co-locating County facilities with complementary uses that would create a mutually beneficial relationship; for example, locate schools with affordable housing or libraries with</w:t>
      </w:r>
      <w:r>
        <w:rPr>
          <w:spacing w:val="-5"/>
          <w:sz w:val="24"/>
        </w:rPr>
        <w:t> </w:t>
      </w:r>
      <w:r>
        <w:rPr>
          <w:sz w:val="24"/>
        </w:rPr>
        <w:t>parks.</w:t>
      </w:r>
    </w:p>
    <w:p>
      <w:pPr>
        <w:pStyle w:val="ListParagraph"/>
        <w:numPr>
          <w:ilvl w:val="2"/>
          <w:numId w:val="2"/>
        </w:numPr>
        <w:tabs>
          <w:tab w:pos="2664" w:val="left" w:leader="none"/>
        </w:tabs>
        <w:spacing w:line="259" w:lineRule="auto" w:before="118" w:after="0"/>
        <w:ind w:left="2664" w:right="1439" w:hanging="773"/>
        <w:jc w:val="both"/>
        <w:rPr>
          <w:sz w:val="24"/>
        </w:rPr>
      </w:pPr>
      <w:r>
        <w:rPr>
          <w:sz w:val="24"/>
        </w:rPr>
        <w:t>Locate Fire and Rescue and Sheriff’s Office facilities in accordance with adopted response time goals and at the most strategic point in a proposed service</w:t>
      </w:r>
      <w:r>
        <w:rPr>
          <w:spacing w:val="-12"/>
          <w:sz w:val="24"/>
        </w:rPr>
        <w:t> </w:t>
      </w:r>
      <w:r>
        <w:rPr>
          <w:sz w:val="24"/>
        </w:rPr>
        <w:t>area.</w:t>
      </w:r>
    </w:p>
    <w:p>
      <w:pPr>
        <w:pStyle w:val="ListParagraph"/>
        <w:numPr>
          <w:ilvl w:val="2"/>
          <w:numId w:val="2"/>
        </w:numPr>
        <w:tabs>
          <w:tab w:pos="2664" w:val="left" w:leader="none"/>
        </w:tabs>
        <w:spacing w:line="259" w:lineRule="auto" w:before="122" w:after="0"/>
        <w:ind w:left="2664" w:right="1435" w:hanging="773"/>
        <w:jc w:val="both"/>
        <w:rPr>
          <w:sz w:val="24"/>
        </w:rPr>
      </w:pPr>
      <w:r>
        <w:rPr>
          <w:sz w:val="24"/>
        </w:rPr>
        <w:t>Locate</w:t>
      </w:r>
      <w:r>
        <w:rPr>
          <w:spacing w:val="-7"/>
          <w:sz w:val="24"/>
        </w:rPr>
        <w:t> </w:t>
      </w:r>
      <w:r>
        <w:rPr>
          <w:sz w:val="24"/>
        </w:rPr>
        <w:t>libraries</w:t>
      </w:r>
      <w:r>
        <w:rPr>
          <w:spacing w:val="-6"/>
          <w:sz w:val="24"/>
        </w:rPr>
        <w:t> </w:t>
      </w:r>
      <w:r>
        <w:rPr>
          <w:sz w:val="24"/>
        </w:rPr>
        <w:t>and</w:t>
      </w:r>
      <w:r>
        <w:rPr>
          <w:spacing w:val="-6"/>
          <w:sz w:val="24"/>
        </w:rPr>
        <w:t> </w:t>
      </w:r>
      <w:r>
        <w:rPr>
          <w:sz w:val="24"/>
        </w:rPr>
        <w:t>other</w:t>
      </w:r>
      <w:r>
        <w:rPr>
          <w:spacing w:val="-5"/>
          <w:sz w:val="24"/>
        </w:rPr>
        <w:t> </w:t>
      </w:r>
      <w:r>
        <w:rPr>
          <w:sz w:val="24"/>
        </w:rPr>
        <w:t>high</w:t>
      </w:r>
      <w:r>
        <w:rPr>
          <w:spacing w:val="-6"/>
          <w:sz w:val="24"/>
        </w:rPr>
        <w:t> </w:t>
      </w:r>
      <w:r>
        <w:rPr>
          <w:sz w:val="24"/>
        </w:rPr>
        <w:t>traffic</w:t>
      </w:r>
      <w:r>
        <w:rPr>
          <w:spacing w:val="-7"/>
          <w:sz w:val="24"/>
        </w:rPr>
        <w:t> </w:t>
      </w:r>
      <w:r>
        <w:rPr>
          <w:sz w:val="24"/>
        </w:rPr>
        <w:t>uses</w:t>
      </w:r>
      <w:r>
        <w:rPr>
          <w:spacing w:val="-6"/>
          <w:sz w:val="24"/>
        </w:rPr>
        <w:t> </w:t>
      </w:r>
      <w:r>
        <w:rPr>
          <w:sz w:val="24"/>
        </w:rPr>
        <w:t>in</w:t>
      </w:r>
      <w:r>
        <w:rPr>
          <w:spacing w:val="-6"/>
          <w:sz w:val="24"/>
        </w:rPr>
        <w:t> </w:t>
      </w:r>
      <w:r>
        <w:rPr>
          <w:sz w:val="24"/>
        </w:rPr>
        <w:t>highly</w:t>
      </w:r>
      <w:r>
        <w:rPr>
          <w:spacing w:val="-9"/>
          <w:sz w:val="24"/>
        </w:rPr>
        <w:t> </w:t>
      </w:r>
      <w:r>
        <w:rPr>
          <w:sz w:val="24"/>
        </w:rPr>
        <w:t>visible,</w:t>
      </w:r>
      <w:r>
        <w:rPr>
          <w:spacing w:val="-6"/>
          <w:sz w:val="24"/>
        </w:rPr>
        <w:t> </w:t>
      </w:r>
      <w:r>
        <w:rPr>
          <w:sz w:val="24"/>
        </w:rPr>
        <w:t>accessible</w:t>
      </w:r>
      <w:r>
        <w:rPr>
          <w:spacing w:val="-7"/>
          <w:sz w:val="24"/>
        </w:rPr>
        <w:t> </w:t>
      </w:r>
      <w:r>
        <w:rPr>
          <w:sz w:val="24"/>
        </w:rPr>
        <w:t>locations</w:t>
      </w:r>
      <w:r>
        <w:rPr>
          <w:spacing w:val="-6"/>
          <w:sz w:val="24"/>
        </w:rPr>
        <w:t> </w:t>
      </w:r>
      <w:r>
        <w:rPr>
          <w:sz w:val="24"/>
        </w:rPr>
        <w:t>with adequate automobile and pedestrian access; examples of such locations</w:t>
      </w:r>
      <w:r>
        <w:rPr>
          <w:spacing w:val="40"/>
          <w:sz w:val="24"/>
        </w:rPr>
        <w:t> </w:t>
      </w:r>
      <w:r>
        <w:rPr>
          <w:sz w:val="24"/>
        </w:rPr>
        <w:t>include mixed-use centers, towns, and</w:t>
      </w:r>
      <w:r>
        <w:rPr>
          <w:spacing w:val="-2"/>
          <w:sz w:val="24"/>
        </w:rPr>
        <w:t> </w:t>
      </w:r>
      <w:r>
        <w:rPr>
          <w:sz w:val="24"/>
        </w:rPr>
        <w:t>villages.</w:t>
      </w:r>
    </w:p>
    <w:p>
      <w:pPr>
        <w:pStyle w:val="ListParagraph"/>
        <w:numPr>
          <w:ilvl w:val="2"/>
          <w:numId w:val="2"/>
        </w:numPr>
        <w:tabs>
          <w:tab w:pos="2664" w:val="left" w:leader="none"/>
        </w:tabs>
        <w:spacing w:line="259" w:lineRule="auto" w:before="118" w:after="0"/>
        <w:ind w:left="2664" w:right="1438" w:hanging="773"/>
        <w:jc w:val="both"/>
        <w:rPr>
          <w:sz w:val="24"/>
        </w:rPr>
      </w:pPr>
      <w:r>
        <w:rPr>
          <w:sz w:val="24"/>
        </w:rPr>
        <w:t>Integrate housing, human services facilities, and other services for special needs populations</w:t>
      </w:r>
      <w:r>
        <w:rPr>
          <w:spacing w:val="-12"/>
          <w:sz w:val="24"/>
        </w:rPr>
        <w:t> </w:t>
      </w:r>
      <w:r>
        <w:rPr>
          <w:sz w:val="24"/>
        </w:rPr>
        <w:t>in</w:t>
      </w:r>
      <w:r>
        <w:rPr>
          <w:spacing w:val="-12"/>
          <w:sz w:val="24"/>
        </w:rPr>
        <w:t> </w:t>
      </w:r>
      <w:r>
        <w:rPr>
          <w:sz w:val="24"/>
        </w:rPr>
        <w:t>the</w:t>
      </w:r>
      <w:r>
        <w:rPr>
          <w:spacing w:val="-13"/>
          <w:sz w:val="24"/>
        </w:rPr>
        <w:t> </w:t>
      </w:r>
      <w:r>
        <w:rPr>
          <w:sz w:val="24"/>
        </w:rPr>
        <w:t>Urban,</w:t>
      </w:r>
      <w:r>
        <w:rPr>
          <w:spacing w:val="-12"/>
          <w:sz w:val="24"/>
        </w:rPr>
        <w:t> </w:t>
      </w:r>
      <w:r>
        <w:rPr>
          <w:sz w:val="24"/>
        </w:rPr>
        <w:t>Suburban,</w:t>
      </w:r>
      <w:r>
        <w:rPr>
          <w:spacing w:val="-12"/>
          <w:sz w:val="24"/>
        </w:rPr>
        <w:t> </w:t>
      </w:r>
      <w:r>
        <w:rPr>
          <w:sz w:val="24"/>
        </w:rPr>
        <w:t>and</w:t>
      </w:r>
      <w:r>
        <w:rPr>
          <w:spacing w:val="-12"/>
          <w:sz w:val="24"/>
        </w:rPr>
        <w:t> </w:t>
      </w:r>
      <w:r>
        <w:rPr>
          <w:sz w:val="24"/>
        </w:rPr>
        <w:t>Transition</w:t>
      </w:r>
      <w:r>
        <w:rPr>
          <w:spacing w:val="-12"/>
          <w:sz w:val="24"/>
        </w:rPr>
        <w:t> </w:t>
      </w:r>
      <w:r>
        <w:rPr>
          <w:sz w:val="24"/>
        </w:rPr>
        <w:t>Policy</w:t>
      </w:r>
      <w:r>
        <w:rPr>
          <w:spacing w:val="-17"/>
          <w:sz w:val="24"/>
        </w:rPr>
        <w:t> </w:t>
      </w:r>
      <w:r>
        <w:rPr>
          <w:sz w:val="24"/>
        </w:rPr>
        <w:t>Areas,</w:t>
      </w:r>
      <w:r>
        <w:rPr>
          <w:spacing w:val="-12"/>
          <w:sz w:val="24"/>
        </w:rPr>
        <w:t> </w:t>
      </w:r>
      <w:r>
        <w:rPr>
          <w:sz w:val="24"/>
        </w:rPr>
        <w:t>Towns,</w:t>
      </w:r>
      <w:r>
        <w:rPr>
          <w:spacing w:val="-12"/>
          <w:sz w:val="24"/>
        </w:rPr>
        <w:t> </w:t>
      </w:r>
      <w:r>
        <w:rPr>
          <w:sz w:val="24"/>
        </w:rPr>
        <w:t>and</w:t>
      </w:r>
      <w:r>
        <w:rPr>
          <w:spacing w:val="-12"/>
          <w:sz w:val="24"/>
        </w:rPr>
        <w:t> </w:t>
      </w:r>
      <w:r>
        <w:rPr>
          <w:sz w:val="24"/>
        </w:rPr>
        <w:t>JLMAs to provide ease of access to associated commercial services, jobs, and</w:t>
      </w:r>
      <w:r>
        <w:rPr>
          <w:spacing w:val="-7"/>
          <w:sz w:val="24"/>
        </w:rPr>
        <w:t> </w:t>
      </w:r>
      <w:r>
        <w:rPr>
          <w:sz w:val="24"/>
        </w:rPr>
        <w:t>amenities.</w:t>
      </w:r>
    </w:p>
    <w:p>
      <w:pPr>
        <w:pStyle w:val="ListParagraph"/>
        <w:numPr>
          <w:ilvl w:val="2"/>
          <w:numId w:val="2"/>
        </w:numPr>
        <w:tabs>
          <w:tab w:pos="2663" w:val="left" w:leader="none"/>
          <w:tab w:pos="2664" w:val="left" w:leader="none"/>
        </w:tabs>
        <w:spacing w:line="240" w:lineRule="auto" w:before="119" w:after="0"/>
        <w:ind w:left="2664" w:right="0" w:hanging="773"/>
        <w:jc w:val="left"/>
        <w:rPr>
          <w:sz w:val="24"/>
        </w:rPr>
      </w:pPr>
      <w:r>
        <w:rPr>
          <w:sz w:val="24"/>
        </w:rPr>
        <w:t>Link new facilities to adjacent neighborhoods by sidewalks, greenways, and</w:t>
      </w:r>
      <w:r>
        <w:rPr>
          <w:spacing w:val="-5"/>
          <w:sz w:val="24"/>
        </w:rPr>
        <w:t> </w:t>
      </w:r>
      <w:r>
        <w:rPr>
          <w:sz w:val="24"/>
        </w:rPr>
        <w:t>trails.</w:t>
      </w:r>
    </w:p>
    <w:p>
      <w:pPr>
        <w:pStyle w:val="ListParagraph"/>
        <w:numPr>
          <w:ilvl w:val="2"/>
          <w:numId w:val="2"/>
        </w:numPr>
        <w:tabs>
          <w:tab w:pos="2664" w:val="left" w:leader="none"/>
        </w:tabs>
        <w:spacing w:line="259" w:lineRule="auto" w:before="142" w:after="0"/>
        <w:ind w:left="2664" w:right="1438" w:hanging="773"/>
        <w:jc w:val="both"/>
        <w:rPr>
          <w:sz w:val="24"/>
        </w:rPr>
      </w:pPr>
      <w:r>
        <w:rPr>
          <w:sz w:val="24"/>
        </w:rPr>
        <w:t>Locate</w:t>
      </w:r>
      <w:r>
        <w:rPr>
          <w:spacing w:val="-5"/>
          <w:sz w:val="24"/>
        </w:rPr>
        <w:t> </w:t>
      </w:r>
      <w:r>
        <w:rPr>
          <w:sz w:val="24"/>
        </w:rPr>
        <w:t>new</w:t>
      </w:r>
      <w:r>
        <w:rPr>
          <w:spacing w:val="-4"/>
          <w:sz w:val="24"/>
        </w:rPr>
        <w:t> </w:t>
      </w:r>
      <w:r>
        <w:rPr>
          <w:sz w:val="24"/>
        </w:rPr>
        <w:t>public</w:t>
      </w:r>
      <w:r>
        <w:rPr>
          <w:spacing w:val="-5"/>
          <w:sz w:val="24"/>
        </w:rPr>
        <w:t> </w:t>
      </w:r>
      <w:r>
        <w:rPr>
          <w:sz w:val="24"/>
        </w:rPr>
        <w:t>facilities</w:t>
      </w:r>
      <w:r>
        <w:rPr>
          <w:spacing w:val="-4"/>
          <w:sz w:val="24"/>
        </w:rPr>
        <w:t> </w:t>
      </w:r>
      <w:r>
        <w:rPr>
          <w:sz w:val="24"/>
        </w:rPr>
        <w:t>in</w:t>
      </w:r>
      <w:r>
        <w:rPr>
          <w:spacing w:val="-4"/>
          <w:sz w:val="24"/>
        </w:rPr>
        <w:t> </w:t>
      </w:r>
      <w:r>
        <w:rPr>
          <w:sz w:val="24"/>
        </w:rPr>
        <w:t>western</w:t>
      </w:r>
      <w:r>
        <w:rPr>
          <w:spacing w:val="-2"/>
          <w:sz w:val="24"/>
        </w:rPr>
        <w:t> </w:t>
      </w:r>
      <w:r>
        <w:rPr>
          <w:sz w:val="24"/>
        </w:rPr>
        <w:t>Loudoun</w:t>
      </w:r>
      <w:r>
        <w:rPr>
          <w:spacing w:val="-2"/>
          <w:sz w:val="24"/>
        </w:rPr>
        <w:t> </w:t>
      </w:r>
      <w:r>
        <w:rPr>
          <w:sz w:val="24"/>
        </w:rPr>
        <w:t>in</w:t>
      </w:r>
      <w:r>
        <w:rPr>
          <w:spacing w:val="-4"/>
          <w:sz w:val="24"/>
        </w:rPr>
        <w:t> </w:t>
      </w:r>
      <w:r>
        <w:rPr>
          <w:sz w:val="24"/>
        </w:rPr>
        <w:t>close</w:t>
      </w:r>
      <w:r>
        <w:rPr>
          <w:spacing w:val="-5"/>
          <w:sz w:val="24"/>
        </w:rPr>
        <w:t> </w:t>
      </w:r>
      <w:r>
        <w:rPr>
          <w:sz w:val="24"/>
        </w:rPr>
        <w:t>proximity</w:t>
      </w:r>
      <w:r>
        <w:rPr>
          <w:spacing w:val="-11"/>
          <w:sz w:val="24"/>
        </w:rPr>
        <w:t> </w:t>
      </w:r>
      <w:r>
        <w:rPr>
          <w:sz w:val="24"/>
        </w:rPr>
        <w:t>to</w:t>
      </w:r>
      <w:r>
        <w:rPr>
          <w:spacing w:val="-4"/>
          <w:sz w:val="24"/>
        </w:rPr>
        <w:t> </w:t>
      </w:r>
      <w:r>
        <w:rPr>
          <w:sz w:val="24"/>
        </w:rPr>
        <w:t>the</w:t>
      </w:r>
      <w:r>
        <w:rPr>
          <w:spacing w:val="-5"/>
          <w:sz w:val="24"/>
        </w:rPr>
        <w:t> </w:t>
      </w:r>
      <w:r>
        <w:rPr>
          <w:sz w:val="24"/>
        </w:rPr>
        <w:t>Towns</w:t>
      </w:r>
      <w:r>
        <w:rPr>
          <w:spacing w:val="-4"/>
          <w:sz w:val="24"/>
        </w:rPr>
        <w:t> </w:t>
      </w:r>
      <w:r>
        <w:rPr>
          <w:sz w:val="24"/>
        </w:rPr>
        <w:t>and JLMAs</w:t>
      </w:r>
      <w:r>
        <w:rPr>
          <w:spacing w:val="-17"/>
          <w:sz w:val="24"/>
        </w:rPr>
        <w:t> </w:t>
      </w:r>
      <w:r>
        <w:rPr>
          <w:sz w:val="24"/>
        </w:rPr>
        <w:t>when</w:t>
      </w:r>
      <w:r>
        <w:rPr>
          <w:spacing w:val="-17"/>
          <w:sz w:val="24"/>
        </w:rPr>
        <w:t> </w:t>
      </w:r>
      <w:r>
        <w:rPr>
          <w:sz w:val="24"/>
        </w:rPr>
        <w:t>suitable</w:t>
      </w:r>
      <w:r>
        <w:rPr>
          <w:spacing w:val="-18"/>
          <w:sz w:val="24"/>
        </w:rPr>
        <w:t> </w:t>
      </w:r>
      <w:r>
        <w:rPr>
          <w:sz w:val="24"/>
        </w:rPr>
        <w:t>land</w:t>
      </w:r>
      <w:r>
        <w:rPr>
          <w:spacing w:val="-17"/>
          <w:sz w:val="24"/>
        </w:rPr>
        <w:t> </w:t>
      </w:r>
      <w:r>
        <w:rPr>
          <w:sz w:val="24"/>
        </w:rPr>
        <w:t>is</w:t>
      </w:r>
      <w:r>
        <w:rPr>
          <w:spacing w:val="-17"/>
          <w:sz w:val="24"/>
        </w:rPr>
        <w:t> </w:t>
      </w:r>
      <w:r>
        <w:rPr>
          <w:sz w:val="24"/>
        </w:rPr>
        <w:t>available</w:t>
      </w:r>
      <w:r>
        <w:rPr>
          <w:spacing w:val="-18"/>
          <w:sz w:val="24"/>
        </w:rPr>
        <w:t> </w:t>
      </w:r>
      <w:r>
        <w:rPr>
          <w:sz w:val="24"/>
        </w:rPr>
        <w:t>and</w:t>
      </w:r>
      <w:r>
        <w:rPr>
          <w:spacing w:val="-17"/>
          <w:sz w:val="24"/>
        </w:rPr>
        <w:t> </w:t>
      </w:r>
      <w:r>
        <w:rPr>
          <w:sz w:val="24"/>
        </w:rPr>
        <w:t>locations</w:t>
      </w:r>
      <w:r>
        <w:rPr>
          <w:spacing w:val="-17"/>
          <w:sz w:val="24"/>
        </w:rPr>
        <w:t> </w:t>
      </w:r>
      <w:r>
        <w:rPr>
          <w:sz w:val="24"/>
        </w:rPr>
        <w:t>can</w:t>
      </w:r>
      <w:r>
        <w:rPr>
          <w:spacing w:val="-17"/>
          <w:sz w:val="24"/>
        </w:rPr>
        <w:t> </w:t>
      </w:r>
      <w:r>
        <w:rPr>
          <w:sz w:val="24"/>
        </w:rPr>
        <w:t>meet</w:t>
      </w:r>
      <w:r>
        <w:rPr>
          <w:spacing w:val="-16"/>
          <w:sz w:val="24"/>
        </w:rPr>
        <w:t> </w:t>
      </w:r>
      <w:r>
        <w:rPr>
          <w:sz w:val="24"/>
        </w:rPr>
        <w:t>response</w:t>
      </w:r>
      <w:r>
        <w:rPr>
          <w:spacing w:val="-18"/>
          <w:sz w:val="24"/>
        </w:rPr>
        <w:t> </w:t>
      </w:r>
      <w:r>
        <w:rPr>
          <w:sz w:val="24"/>
        </w:rPr>
        <w:t>time</w:t>
      </w:r>
      <w:r>
        <w:rPr>
          <w:spacing w:val="-15"/>
          <w:sz w:val="24"/>
        </w:rPr>
        <w:t> </w:t>
      </w:r>
      <w:r>
        <w:rPr>
          <w:sz w:val="24"/>
        </w:rPr>
        <w:t>and</w:t>
      </w:r>
      <w:r>
        <w:rPr>
          <w:spacing w:val="-17"/>
          <w:sz w:val="24"/>
        </w:rPr>
        <w:t> </w:t>
      </w:r>
      <w:r>
        <w:rPr>
          <w:sz w:val="24"/>
        </w:rPr>
        <w:t>other service</w:t>
      </w:r>
      <w:r>
        <w:rPr>
          <w:spacing w:val="-2"/>
          <w:sz w:val="24"/>
        </w:rPr>
        <w:t> </w:t>
      </w:r>
      <w:r>
        <w:rPr>
          <w:sz w:val="24"/>
        </w:rPr>
        <w:t>standards.</w:t>
      </w:r>
    </w:p>
    <w:p>
      <w:pPr>
        <w:pStyle w:val="ListParagraph"/>
        <w:numPr>
          <w:ilvl w:val="2"/>
          <w:numId w:val="2"/>
        </w:numPr>
        <w:tabs>
          <w:tab w:pos="2664" w:val="left" w:leader="none"/>
        </w:tabs>
        <w:spacing w:line="259" w:lineRule="auto" w:before="121" w:after="0"/>
        <w:ind w:left="2664" w:right="1439" w:hanging="773"/>
        <w:jc w:val="both"/>
        <w:rPr>
          <w:sz w:val="24"/>
        </w:rPr>
      </w:pPr>
      <w:r>
        <w:rPr>
          <w:sz w:val="24"/>
        </w:rPr>
        <w:t>Continue</w:t>
      </w:r>
      <w:r>
        <w:rPr>
          <w:spacing w:val="-14"/>
          <w:sz w:val="24"/>
        </w:rPr>
        <w:t> </w:t>
      </w:r>
      <w:r>
        <w:rPr>
          <w:sz w:val="24"/>
        </w:rPr>
        <w:t>to</w:t>
      </w:r>
      <w:r>
        <w:rPr>
          <w:spacing w:val="-13"/>
          <w:sz w:val="24"/>
        </w:rPr>
        <w:t> </w:t>
      </w:r>
      <w:r>
        <w:rPr>
          <w:sz w:val="24"/>
        </w:rPr>
        <w:t>make</w:t>
      </w:r>
      <w:r>
        <w:rPr>
          <w:spacing w:val="-14"/>
          <w:sz w:val="24"/>
        </w:rPr>
        <w:t> </w:t>
      </w:r>
      <w:r>
        <w:rPr>
          <w:sz w:val="24"/>
        </w:rPr>
        <w:t>the</w:t>
      </w:r>
      <w:r>
        <w:rPr>
          <w:spacing w:val="-14"/>
          <w:sz w:val="24"/>
        </w:rPr>
        <w:t> </w:t>
      </w:r>
      <w:r>
        <w:rPr>
          <w:sz w:val="24"/>
        </w:rPr>
        <w:t>Town</w:t>
      </w:r>
      <w:r>
        <w:rPr>
          <w:spacing w:val="-13"/>
          <w:sz w:val="24"/>
        </w:rPr>
        <w:t> </w:t>
      </w:r>
      <w:r>
        <w:rPr>
          <w:sz w:val="24"/>
        </w:rPr>
        <w:t>of</w:t>
      </w:r>
      <w:r>
        <w:rPr>
          <w:spacing w:val="-12"/>
          <w:sz w:val="24"/>
        </w:rPr>
        <w:t> </w:t>
      </w:r>
      <w:r>
        <w:rPr>
          <w:sz w:val="24"/>
        </w:rPr>
        <w:t>Leesburg</w:t>
      </w:r>
      <w:r>
        <w:rPr>
          <w:spacing w:val="-16"/>
          <w:sz w:val="24"/>
        </w:rPr>
        <w:t> </w:t>
      </w:r>
      <w:r>
        <w:rPr>
          <w:sz w:val="24"/>
        </w:rPr>
        <w:t>the</w:t>
      </w:r>
      <w:r>
        <w:rPr>
          <w:spacing w:val="-14"/>
          <w:sz w:val="24"/>
        </w:rPr>
        <w:t> </w:t>
      </w:r>
      <w:r>
        <w:rPr>
          <w:sz w:val="24"/>
        </w:rPr>
        <w:t>principal</w:t>
      </w:r>
      <w:r>
        <w:rPr>
          <w:spacing w:val="-13"/>
          <w:sz w:val="24"/>
        </w:rPr>
        <w:t> </w:t>
      </w:r>
      <w:r>
        <w:rPr>
          <w:sz w:val="24"/>
        </w:rPr>
        <w:t>location</w:t>
      </w:r>
      <w:r>
        <w:rPr>
          <w:spacing w:val="-13"/>
          <w:sz w:val="24"/>
        </w:rPr>
        <w:t> </w:t>
      </w:r>
      <w:r>
        <w:rPr>
          <w:sz w:val="24"/>
        </w:rPr>
        <w:t>of</w:t>
      </w:r>
      <w:r>
        <w:rPr>
          <w:spacing w:val="-14"/>
          <w:sz w:val="24"/>
        </w:rPr>
        <w:t> </w:t>
      </w:r>
      <w:r>
        <w:rPr>
          <w:sz w:val="24"/>
        </w:rPr>
        <w:t>County</w:t>
      </w:r>
      <w:r>
        <w:rPr>
          <w:spacing w:val="-16"/>
          <w:sz w:val="24"/>
        </w:rPr>
        <w:t> </w:t>
      </w:r>
      <w:r>
        <w:rPr>
          <w:sz w:val="24"/>
        </w:rPr>
        <w:t>Government offices and the County</w:t>
      </w:r>
      <w:r>
        <w:rPr>
          <w:spacing w:val="-7"/>
          <w:sz w:val="24"/>
        </w:rPr>
        <w:t> </w:t>
      </w:r>
      <w:r>
        <w:rPr>
          <w:sz w:val="24"/>
        </w:rPr>
        <w:t>seat.</w:t>
      </w:r>
    </w:p>
    <w:p>
      <w:pPr>
        <w:pStyle w:val="ListParagraph"/>
        <w:numPr>
          <w:ilvl w:val="2"/>
          <w:numId w:val="2"/>
        </w:numPr>
        <w:tabs>
          <w:tab w:pos="2663" w:val="left" w:leader="none"/>
          <w:tab w:pos="2664" w:val="left" w:leader="none"/>
        </w:tabs>
        <w:spacing w:line="259" w:lineRule="auto" w:before="119" w:after="0"/>
        <w:ind w:left="2664" w:right="1440" w:hanging="773"/>
        <w:jc w:val="both"/>
        <w:rPr>
          <w:sz w:val="24"/>
        </w:rPr>
      </w:pPr>
      <w:r>
        <w:rPr>
          <w:sz w:val="24"/>
        </w:rPr>
        <w:t>Establish and maintain effective levels of public open space in all residential and mixed-use</w:t>
      </w:r>
      <w:r>
        <w:rPr>
          <w:spacing w:val="-2"/>
          <w:sz w:val="24"/>
        </w:rPr>
        <w:t> </w:t>
      </w:r>
      <w:r>
        <w:rPr>
          <w:sz w:val="24"/>
        </w:rPr>
        <w:t>communities.</w:t>
      </w:r>
    </w:p>
    <w:p>
      <w:pPr>
        <w:pStyle w:val="ListParagraph"/>
        <w:numPr>
          <w:ilvl w:val="2"/>
          <w:numId w:val="2"/>
        </w:numPr>
        <w:tabs>
          <w:tab w:pos="2664" w:val="left" w:leader="none"/>
        </w:tabs>
        <w:spacing w:line="259" w:lineRule="auto" w:before="119" w:after="0"/>
        <w:ind w:left="2664" w:right="1437" w:hanging="773"/>
        <w:jc w:val="both"/>
        <w:rPr>
          <w:sz w:val="24"/>
        </w:rPr>
      </w:pPr>
      <w:r>
        <w:rPr>
          <w:sz w:val="24"/>
        </w:rPr>
        <w:t>LCSB will determine the need for new public school sites and facilities in Loudoun County.</w:t>
      </w:r>
      <w:r>
        <w:rPr>
          <w:spacing w:val="-9"/>
          <w:sz w:val="24"/>
        </w:rPr>
        <w:t> </w:t>
      </w:r>
      <w:r>
        <w:rPr>
          <w:sz w:val="24"/>
        </w:rPr>
        <w:t>The</w:t>
      </w:r>
      <w:r>
        <w:rPr>
          <w:spacing w:val="-10"/>
          <w:sz w:val="24"/>
        </w:rPr>
        <w:t> </w:t>
      </w:r>
      <w:r>
        <w:rPr>
          <w:sz w:val="24"/>
        </w:rPr>
        <w:t>County</w:t>
      </w:r>
      <w:r>
        <w:rPr>
          <w:spacing w:val="-13"/>
          <w:sz w:val="24"/>
        </w:rPr>
        <w:t> </w:t>
      </w:r>
      <w:r>
        <w:rPr>
          <w:sz w:val="24"/>
        </w:rPr>
        <w:t>will</w:t>
      </w:r>
      <w:r>
        <w:rPr>
          <w:spacing w:val="-6"/>
          <w:sz w:val="24"/>
        </w:rPr>
        <w:t> </w:t>
      </w:r>
      <w:r>
        <w:rPr>
          <w:sz w:val="24"/>
        </w:rPr>
        <w:t>coordinate</w:t>
      </w:r>
      <w:r>
        <w:rPr>
          <w:spacing w:val="-10"/>
          <w:sz w:val="24"/>
        </w:rPr>
        <w:t> </w:t>
      </w:r>
      <w:r>
        <w:rPr>
          <w:sz w:val="24"/>
        </w:rPr>
        <w:t>with</w:t>
      </w:r>
      <w:r>
        <w:rPr>
          <w:spacing w:val="-6"/>
          <w:sz w:val="24"/>
        </w:rPr>
        <w:t> </w:t>
      </w:r>
      <w:r>
        <w:rPr>
          <w:sz w:val="24"/>
        </w:rPr>
        <w:t>LCSB</w:t>
      </w:r>
      <w:r>
        <w:rPr>
          <w:spacing w:val="-10"/>
          <w:sz w:val="24"/>
        </w:rPr>
        <w:t> </w:t>
      </w:r>
      <w:r>
        <w:rPr>
          <w:sz w:val="24"/>
        </w:rPr>
        <w:t>to</w:t>
      </w:r>
      <w:r>
        <w:rPr>
          <w:spacing w:val="-6"/>
          <w:sz w:val="24"/>
        </w:rPr>
        <w:t> </w:t>
      </w:r>
      <w:r>
        <w:rPr>
          <w:sz w:val="24"/>
        </w:rPr>
        <w:t>identify</w:t>
      </w:r>
      <w:r>
        <w:rPr>
          <w:spacing w:val="-13"/>
          <w:sz w:val="24"/>
        </w:rPr>
        <w:t> </w:t>
      </w:r>
      <w:r>
        <w:rPr>
          <w:sz w:val="24"/>
        </w:rPr>
        <w:t>suitable</w:t>
      </w:r>
      <w:r>
        <w:rPr>
          <w:spacing w:val="-10"/>
          <w:sz w:val="24"/>
        </w:rPr>
        <w:t> </w:t>
      </w:r>
      <w:r>
        <w:rPr>
          <w:sz w:val="24"/>
        </w:rPr>
        <w:t>sites</w:t>
      </w:r>
      <w:r>
        <w:rPr>
          <w:spacing w:val="-8"/>
          <w:sz w:val="24"/>
        </w:rPr>
        <w:t> </w:t>
      </w:r>
      <w:r>
        <w:rPr>
          <w:sz w:val="24"/>
        </w:rPr>
        <w:t>based</w:t>
      </w:r>
      <w:r>
        <w:rPr>
          <w:spacing w:val="-9"/>
          <w:sz w:val="24"/>
        </w:rPr>
        <w:t> </w:t>
      </w:r>
      <w:r>
        <w:rPr>
          <w:sz w:val="24"/>
        </w:rPr>
        <w:t>on</w:t>
      </w:r>
      <w:r>
        <w:rPr>
          <w:spacing w:val="-9"/>
          <w:sz w:val="24"/>
        </w:rPr>
        <w:t> </w:t>
      </w:r>
      <w:r>
        <w:rPr>
          <w:sz w:val="24"/>
        </w:rPr>
        <w:t>the </w:t>
      </w:r>
      <w:r>
        <w:rPr>
          <w:i/>
          <w:sz w:val="24"/>
        </w:rPr>
        <w:t>Loudoun 2040 Comprehensive Plan </w:t>
      </w:r>
      <w:r>
        <w:rPr>
          <w:sz w:val="24"/>
        </w:rPr>
        <w:t>and its land use and growth policies in concert with LCSB’s standards and levels of service as adopted by the Board of</w:t>
      </w:r>
      <w:r>
        <w:rPr>
          <w:spacing w:val="-28"/>
          <w:sz w:val="24"/>
        </w:rPr>
        <w:t> </w:t>
      </w:r>
      <w:r>
        <w:rPr>
          <w:sz w:val="24"/>
        </w:rPr>
        <w:t>Supervisors.</w:t>
      </w:r>
    </w:p>
    <w:p>
      <w:pPr>
        <w:pStyle w:val="ListParagraph"/>
        <w:numPr>
          <w:ilvl w:val="2"/>
          <w:numId w:val="2"/>
        </w:numPr>
        <w:tabs>
          <w:tab w:pos="2664" w:val="left" w:leader="none"/>
        </w:tabs>
        <w:spacing w:line="259" w:lineRule="auto" w:before="118" w:after="0"/>
        <w:ind w:left="2664" w:right="1439" w:hanging="773"/>
        <w:jc w:val="both"/>
        <w:rPr>
          <w:sz w:val="24"/>
        </w:rPr>
      </w:pPr>
      <w:r>
        <w:rPr>
          <w:sz w:val="24"/>
        </w:rPr>
        <w:t>The</w:t>
      </w:r>
      <w:r>
        <w:rPr>
          <w:spacing w:val="-18"/>
          <w:sz w:val="24"/>
        </w:rPr>
        <w:t> </w:t>
      </w:r>
      <w:r>
        <w:rPr>
          <w:sz w:val="24"/>
        </w:rPr>
        <w:t>County</w:t>
      </w:r>
      <w:r>
        <w:rPr>
          <w:spacing w:val="-22"/>
          <w:sz w:val="24"/>
        </w:rPr>
        <w:t> </w:t>
      </w:r>
      <w:r>
        <w:rPr>
          <w:sz w:val="24"/>
        </w:rPr>
        <w:t>will</w:t>
      </w:r>
      <w:r>
        <w:rPr>
          <w:spacing w:val="-16"/>
          <w:sz w:val="24"/>
        </w:rPr>
        <w:t> </w:t>
      </w:r>
      <w:r>
        <w:rPr>
          <w:sz w:val="24"/>
        </w:rPr>
        <w:t>acquire</w:t>
      </w:r>
      <w:r>
        <w:rPr>
          <w:spacing w:val="-18"/>
          <w:sz w:val="24"/>
        </w:rPr>
        <w:t> </w:t>
      </w:r>
      <w:r>
        <w:rPr>
          <w:sz w:val="24"/>
        </w:rPr>
        <w:t>school</w:t>
      </w:r>
      <w:r>
        <w:rPr>
          <w:spacing w:val="-16"/>
          <w:sz w:val="24"/>
        </w:rPr>
        <w:t> </w:t>
      </w:r>
      <w:r>
        <w:rPr>
          <w:sz w:val="24"/>
        </w:rPr>
        <w:t>sites</w:t>
      </w:r>
      <w:r>
        <w:rPr>
          <w:spacing w:val="-17"/>
          <w:sz w:val="24"/>
        </w:rPr>
        <w:t> </w:t>
      </w:r>
      <w:r>
        <w:rPr>
          <w:sz w:val="24"/>
        </w:rPr>
        <w:t>in</w:t>
      </w:r>
      <w:r>
        <w:rPr>
          <w:spacing w:val="-17"/>
          <w:sz w:val="24"/>
        </w:rPr>
        <w:t> </w:t>
      </w:r>
      <w:r>
        <w:rPr>
          <w:sz w:val="24"/>
        </w:rPr>
        <w:t>advance</w:t>
      </w:r>
      <w:r>
        <w:rPr>
          <w:spacing w:val="-18"/>
          <w:sz w:val="24"/>
        </w:rPr>
        <w:t> </w:t>
      </w:r>
      <w:r>
        <w:rPr>
          <w:sz w:val="24"/>
        </w:rPr>
        <w:t>of</w:t>
      </w:r>
      <w:r>
        <w:rPr>
          <w:spacing w:val="-15"/>
          <w:sz w:val="24"/>
        </w:rPr>
        <w:t> </w:t>
      </w:r>
      <w:r>
        <w:rPr>
          <w:sz w:val="24"/>
        </w:rPr>
        <w:t>LCSB’s</w:t>
      </w:r>
      <w:r>
        <w:rPr>
          <w:spacing w:val="-14"/>
          <w:sz w:val="24"/>
        </w:rPr>
        <w:t> </w:t>
      </w:r>
      <w:r>
        <w:rPr>
          <w:sz w:val="24"/>
        </w:rPr>
        <w:t>recognized</w:t>
      </w:r>
      <w:r>
        <w:rPr>
          <w:spacing w:val="-17"/>
          <w:sz w:val="24"/>
        </w:rPr>
        <w:t> </w:t>
      </w:r>
      <w:r>
        <w:rPr>
          <w:sz w:val="24"/>
        </w:rPr>
        <w:t>short</w:t>
      </w:r>
      <w:r>
        <w:rPr>
          <w:spacing w:val="-14"/>
          <w:sz w:val="24"/>
        </w:rPr>
        <w:t> </w:t>
      </w:r>
      <w:r>
        <w:rPr>
          <w:sz w:val="24"/>
        </w:rPr>
        <w:t>and</w:t>
      </w:r>
      <w:r>
        <w:rPr>
          <w:spacing w:val="-17"/>
          <w:sz w:val="24"/>
        </w:rPr>
        <w:t> </w:t>
      </w:r>
      <w:r>
        <w:rPr>
          <w:sz w:val="24"/>
        </w:rPr>
        <w:t>long- term future needs to minimize school transportation costs and to structure future planned</w:t>
      </w:r>
      <w:r>
        <w:rPr>
          <w:spacing w:val="0"/>
          <w:sz w:val="24"/>
        </w:rPr>
        <w:t> </w:t>
      </w:r>
      <w:r>
        <w:rPr>
          <w:sz w:val="24"/>
        </w:rPr>
        <w:t>growth.</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spacing w:before="9"/>
        <w:rPr>
          <w:sz w:val="23"/>
        </w:rPr>
      </w:pPr>
    </w:p>
    <w:p>
      <w:pPr>
        <w:pStyle w:val="BodyText"/>
        <w:ind w:left="1440"/>
        <w:rPr>
          <w:rFonts w:ascii="Century Gothic"/>
        </w:rPr>
      </w:pPr>
      <w:r>
        <w:rPr>
          <w:rFonts w:ascii="Century Gothic"/>
          <w:u w:val="single"/>
        </w:rPr>
        <w:t>Strategy</w:t>
      </w:r>
    </w:p>
    <w:p>
      <w:pPr>
        <w:pStyle w:val="ListParagraph"/>
        <w:numPr>
          <w:ilvl w:val="1"/>
          <w:numId w:val="2"/>
        </w:numPr>
        <w:tabs>
          <w:tab w:pos="2071" w:val="left" w:leader="none"/>
          <w:tab w:pos="2072" w:val="left" w:leader="none"/>
        </w:tabs>
        <w:spacing w:line="240" w:lineRule="auto" w:before="11" w:after="0"/>
        <w:ind w:left="2071" w:right="1437" w:hanging="631"/>
        <w:jc w:val="left"/>
        <w:rPr>
          <w:sz w:val="24"/>
        </w:rPr>
      </w:pPr>
      <w:r>
        <w:rPr>
          <w:sz w:val="24"/>
        </w:rPr>
        <w:t>Encourage partnerships that contribute toward significant, meaningful, shared public facilities.</w:t>
      </w:r>
    </w:p>
    <w:p>
      <w:pPr>
        <w:pStyle w:val="BodyText"/>
        <w:spacing w:before="10"/>
        <w:rPr>
          <w:sz w:val="21"/>
        </w:rPr>
      </w:pPr>
    </w:p>
    <w:p>
      <w:pPr>
        <w:pStyle w:val="BodyText"/>
        <w:ind w:left="1440"/>
        <w:rPr>
          <w:rFonts w:ascii="Century Gothic"/>
        </w:rPr>
      </w:pPr>
      <w:r>
        <w:rPr>
          <w:rFonts w:ascii="Century Gothic"/>
          <w:u w:val="single"/>
        </w:rPr>
        <w:t>Actions</w:t>
      </w:r>
    </w:p>
    <w:p>
      <w:pPr>
        <w:pStyle w:val="ListParagraph"/>
        <w:numPr>
          <w:ilvl w:val="2"/>
          <w:numId w:val="2"/>
        </w:numPr>
        <w:tabs>
          <w:tab w:pos="2700" w:val="left" w:leader="none"/>
        </w:tabs>
        <w:spacing w:line="259" w:lineRule="auto" w:before="16" w:after="0"/>
        <w:ind w:left="2700" w:right="1439" w:hanging="720"/>
        <w:jc w:val="both"/>
        <w:rPr>
          <w:sz w:val="24"/>
        </w:rPr>
      </w:pPr>
      <w:r>
        <w:rPr>
          <w:sz w:val="24"/>
        </w:rPr>
        <w:t>Support and encourage partnerships that develop sustainable housing for special needs populations, including the elderly, the mentally and physically handicapped, low income persons, and the</w:t>
      </w:r>
      <w:r>
        <w:rPr>
          <w:spacing w:val="-2"/>
          <w:sz w:val="24"/>
        </w:rPr>
        <w:t> </w:t>
      </w:r>
      <w:r>
        <w:rPr>
          <w:sz w:val="24"/>
        </w:rPr>
        <w:t>homeless.</w:t>
      </w:r>
    </w:p>
    <w:p>
      <w:pPr>
        <w:pStyle w:val="ListParagraph"/>
        <w:numPr>
          <w:ilvl w:val="2"/>
          <w:numId w:val="2"/>
        </w:numPr>
        <w:tabs>
          <w:tab w:pos="2700" w:val="left" w:leader="none"/>
        </w:tabs>
        <w:spacing w:line="259" w:lineRule="auto" w:before="119" w:after="0"/>
        <w:ind w:left="2700" w:right="1437" w:hanging="720"/>
        <w:jc w:val="both"/>
        <w:rPr>
          <w:sz w:val="24"/>
        </w:rPr>
      </w:pPr>
      <w:r>
        <w:rPr/>
        <w:pict>
          <v:shape style="position:absolute;margin-left:101.621002pt;margin-top:13.601075pt;width:367.75pt;height:388.5pt;mso-position-horizontal-relative:page;mso-position-vertical-relative:paragraph;z-index:-42016" coordorigin="2032,272" coordsize="7355,7770" path="m4818,7109l4809,7021,4792,6930,4774,6865,4751,6798,4724,6729,4693,6660,4656,6589,4615,6516,4569,6442,4530,6385,4505,6349,4505,7049,4502,7125,4489,7199,4465,7270,4429,7339,4381,7407,4321,7473,4133,7661,2412,5941,2598,5755,2669,5691,2742,5641,2817,5606,2893,5586,2972,5578,3052,5579,3135,5590,3219,5612,3288,5637,3358,5667,3428,5703,3500,5745,3572,5793,3632,5837,3693,5884,3754,5934,3814,5986,3874,6042,3934,6100,3997,6164,4055,6226,4111,6288,4162,6347,4210,6406,4254,6463,4294,6519,4345,6597,4388,6672,4425,6745,4454,6817,4478,6886,4497,6969,4505,7049,4505,6349,4489,6326,4444,6267,4396,6207,4346,6146,4292,6084,4236,6022,4176,5960,4114,5896,4052,5835,3990,5777,3928,5722,3867,5670,3806,5621,3749,5578,3745,5575,3684,5531,3624,5491,3544,5442,3466,5399,3388,5361,3310,5329,3234,5301,3159,5279,3071,5261,2985,5251,2901,5250,2819,5257,2739,5272,2674,5291,2610,5318,2547,5353,2485,5395,2424,5444,2364,5500,2053,5811,2043,5824,2036,5841,2032,5860,2033,5882,2040,5908,2054,5936,2075,5966,2105,5999,4077,7970,4109,8000,4139,8021,4166,8035,4191,8040,4214,8042,4234,8039,4251,8032,4264,8022,4555,7731,4610,7672,4619,7661,4659,7611,4702,7550,4737,7487,4766,7423,4788,7358,4807,7277,4817,7194,4818,7109m6431,5838l6430,5829,6421,5811,6413,5801,6405,5793,6397,5785,6387,5777,6375,5768,6361,5758,6344,5746,6257,5691,5732,5379,5679,5347,5595,5297,5546,5269,5454,5219,5411,5197,5369,5178,5330,5161,5291,5146,5254,5134,5218,5124,5184,5116,5159,5111,5150,5109,5119,5106,5088,5105,5058,5107,5029,5111,5041,5064,5049,5015,5053,4967,5055,4918,5053,4869,5046,4818,5036,4768,5021,4716,5002,4665,4980,4613,4952,4560,4919,4507,4882,4454,4839,4400,4792,4345,4781,4334,4781,4933,4776,4974,4767,5014,4752,5054,4731,5094,4704,5132,4671,5169,4492,5347,3747,4602,3901,4448,3927,4422,3952,4400,3974,4381,3995,4365,4014,4352,4032,4340,4051,4331,4071,4323,4133,4306,4195,4302,4257,4309,4320,4330,4383,4362,4447,4403,4512,4454,4577,4514,4615,4554,4649,4595,4681,4637,4709,4679,4733,4722,4752,4764,4766,4807,4775,4849,4781,4891,4781,4933,4781,4334,4750,4302,4739,4290,4681,4235,4624,4185,4566,4140,4509,4100,4451,4066,4394,4038,4336,4014,4279,3995,4222,3982,4165,3975,4110,3973,4055,3976,4001,3985,3948,4001,3896,4021,3844,4047,3828,4059,3810,4071,3772,4098,3753,4116,3731,4135,3707,4157,3682,4182,3390,4474,3380,4487,3373,4504,3370,4523,3370,4545,3377,4571,3391,4599,3413,4629,3442,4661,5497,6717,5507,6724,5527,6732,5537,6733,5547,6729,5557,6726,5567,6722,5577,6718,5588,6712,5598,6704,5610,6695,5622,6684,5635,6672,5647,6659,5658,6646,5668,6634,5676,6624,5682,6613,5686,6603,5689,6594,5692,6584,5695,6574,5695,6564,5691,6554,5687,6544,5680,6534,4730,5584,4852,5462,4884,5434,4917,5412,4952,5395,4988,5384,5026,5380,5066,5379,5107,5382,5149,5391,5194,5403,5239,5418,5287,5438,5335,5461,5385,5488,5436,5516,5490,5547,5545,5580,6204,5982,6216,5989,6227,5994,6237,5998,6248,6004,6261,6005,6273,6003,6284,6001,6294,5998,6304,5993,6314,5986,6324,5978,6336,5969,6349,5958,6362,5945,6377,5929,6389,5915,6400,5902,6409,5891,6417,5880,6422,5870,6426,5860,6429,5851,6431,5838m7735,4545l7734,4535,7731,4524,7725,4513,7717,4502,7707,4491,7693,4480,7677,4468,7659,4455,7637,4440,7366,4267,6575,3767,6575,4081,6098,4558,5909,4267,5881,4224,5319,3353,5232,3219,5233,3218,6575,4081,6575,3767,5707,3218,5123,2847,5112,2840,5100,2835,5089,2830,5079,2826,5069,2824,5059,2824,5049,2826,5039,2829,5028,2833,5016,2838,5005,2845,4992,2854,4980,2865,4966,2878,4951,2893,4919,2924,4906,2938,4894,2951,4884,2963,4876,2974,4869,2985,4864,2996,4861,3007,4858,3017,4857,3027,4857,3036,4859,3046,4862,3056,4867,3067,4872,3077,4878,3088,5008,3292,5598,4224,5626,4267,6472,5603,6486,5624,6499,5643,6511,5658,6523,5671,6534,5682,6545,5690,6556,5696,6566,5699,6577,5701,6587,5699,6599,5695,6611,5689,6623,5680,6635,5669,6649,5657,6664,5642,6678,5628,6690,5614,6701,5602,6710,5590,6716,5580,6721,5570,6725,5560,6726,5550,6727,5538,6728,5528,6722,5516,6719,5506,6713,5494,6705,5482,6328,4902,6286,4838,6566,4558,6857,4267,7513,4687,7527,4695,7538,4700,7558,4707,7568,4708,7579,4704,7588,4702,7597,4698,7607,4693,7619,4685,7630,4675,7643,4664,7657,4650,7672,4634,7688,4618,7701,4604,7712,4590,7722,4578,7729,4567,7733,4556,7735,4545m8133,4136l8132,4127,8127,4115,8123,4105,8117,4097,7188,3167,7432,2923,7669,2687,7670,2679,7670,2669,7669,2659,7666,2648,7659,2635,7654,2625,7647,2614,7639,2602,7629,2590,7618,2577,7606,2563,7592,2549,7576,2533,7559,2516,7543,2500,7528,2487,7514,2475,7502,2465,7491,2458,7481,2451,7471,2447,7459,2441,7448,2439,7439,2438,7430,2440,7424,2442,6944,2923,6192,2171,6700,1663,6703,1657,6703,1647,6702,1637,6699,1626,6692,1613,6687,1603,6681,1592,6672,1580,6662,1568,6651,1555,6638,1540,6624,1525,6608,1509,6592,1493,6576,1479,6562,1465,6548,1453,6535,1443,6523,1434,6512,1427,6501,1421,6487,1414,6476,1412,6467,1411,6457,1411,6451,1413,5828,2036,5817,2050,5810,2066,5807,2086,5808,2107,5814,2134,5828,2162,5850,2192,5879,2224,7935,4279,7943,4285,7953,4289,7965,4294,7974,4295,7985,4291,7994,4289,8004,4285,8015,4280,8025,4274,8036,4266,8048,4257,8060,4246,8072,4234,8085,4221,8096,4209,8105,4197,8114,4186,8119,4175,8124,4166,8127,4156,8129,4147,8133,4136m9387,2882l9387,2872,9379,2852,9372,2843,7629,1099,7446,917,7838,525,7841,518,7841,508,7840,499,7838,487,7831,474,7826,464,7819,454,7810,442,7800,430,7788,417,7775,403,7761,388,7745,371,7729,356,7714,341,7699,328,7685,315,7673,305,7661,296,7650,289,7639,283,7626,275,7615,273,7606,272,7595,272,7588,276,6622,1241,6619,1248,6620,1258,6620,1268,6623,1278,6630,1292,6636,1302,6644,1313,6653,1325,6663,1337,6675,1352,6688,1367,6702,1382,6718,1399,6734,1414,6750,1429,6764,1441,6778,1452,6790,1462,6801,1471,6812,1478,6835,1490,6845,1494,6856,1494,6865,1495,6867,1494,6872,1491,7264,1099,9189,3025,9199,3033,9209,3036,9219,3040,9228,3041,9239,3037,9249,3034,9258,3031,9269,3026,9280,3020,9290,3012,9302,3003,9314,2992,9327,2980,9339,2967,9350,2954,9360,2943,9368,2932,9373,2921,9378,2911,9381,2902,9383,2893,9387,2882e" filled="true" fillcolor="#d9d9d9" stroked="false">
            <v:path arrowok="t"/>
            <v:fill opacity="32896f" type="solid"/>
            <w10:wrap type="none"/>
          </v:shape>
        </w:pict>
      </w:r>
      <w:r>
        <w:rPr>
          <w:sz w:val="24"/>
        </w:rPr>
        <w:t>Support the acquisition of land and development of facilities such as the Potomac Heritage National Scenic</w:t>
      </w:r>
      <w:r>
        <w:rPr>
          <w:spacing w:val="-1"/>
          <w:sz w:val="24"/>
        </w:rPr>
        <w:t> </w:t>
      </w:r>
      <w:r>
        <w:rPr>
          <w:sz w:val="24"/>
        </w:rPr>
        <w:t>Trail.</w:t>
      </w:r>
    </w:p>
    <w:p>
      <w:pPr>
        <w:pStyle w:val="ListParagraph"/>
        <w:numPr>
          <w:ilvl w:val="2"/>
          <w:numId w:val="2"/>
        </w:numPr>
        <w:tabs>
          <w:tab w:pos="2700" w:val="left" w:leader="none"/>
        </w:tabs>
        <w:spacing w:line="259" w:lineRule="auto" w:before="119" w:after="0"/>
        <w:ind w:left="2700" w:right="1436" w:hanging="720"/>
        <w:jc w:val="both"/>
        <w:rPr>
          <w:sz w:val="24"/>
        </w:rPr>
      </w:pPr>
      <w:r>
        <w:rPr>
          <w:sz w:val="24"/>
        </w:rPr>
        <w:t>Work with the United States Department of the Interior, the Virginia Tech Conservation Management Institute, the Virginia Department of Historic</w:t>
      </w:r>
      <w:r>
        <w:rPr>
          <w:spacing w:val="-25"/>
          <w:sz w:val="24"/>
        </w:rPr>
        <w:t> </w:t>
      </w:r>
      <w:r>
        <w:rPr>
          <w:sz w:val="24"/>
        </w:rPr>
        <w:t>Resources, NOVA Parks, and other local, regional, and state organizations and the incorporated Towns to define and recommend areas for open space preservation and</w:t>
      </w:r>
      <w:r>
        <w:rPr>
          <w:spacing w:val="-42"/>
          <w:sz w:val="24"/>
        </w:rPr>
        <w:t> </w:t>
      </w:r>
      <w:r>
        <w:rPr>
          <w:sz w:val="24"/>
        </w:rPr>
        <w:t>development of</w:t>
      </w:r>
      <w:r>
        <w:rPr>
          <w:spacing w:val="-8"/>
          <w:sz w:val="24"/>
        </w:rPr>
        <w:t> </w:t>
      </w:r>
      <w:r>
        <w:rPr>
          <w:sz w:val="24"/>
        </w:rPr>
        <w:t>a</w:t>
      </w:r>
      <w:r>
        <w:rPr>
          <w:spacing w:val="-8"/>
          <w:sz w:val="24"/>
        </w:rPr>
        <w:t> </w:t>
      </w:r>
      <w:r>
        <w:rPr>
          <w:sz w:val="24"/>
        </w:rPr>
        <w:t>trail</w:t>
      </w:r>
      <w:r>
        <w:rPr>
          <w:spacing w:val="-7"/>
          <w:sz w:val="24"/>
        </w:rPr>
        <w:t> </w:t>
      </w:r>
      <w:r>
        <w:rPr>
          <w:sz w:val="24"/>
        </w:rPr>
        <w:t>network</w:t>
      </w:r>
      <w:r>
        <w:rPr>
          <w:spacing w:val="-7"/>
          <w:sz w:val="24"/>
        </w:rPr>
        <w:t> </w:t>
      </w:r>
      <w:r>
        <w:rPr>
          <w:sz w:val="24"/>
        </w:rPr>
        <w:t>that</w:t>
      </w:r>
      <w:r>
        <w:rPr>
          <w:spacing w:val="-7"/>
          <w:sz w:val="24"/>
        </w:rPr>
        <w:t> </w:t>
      </w:r>
      <w:r>
        <w:rPr>
          <w:sz w:val="24"/>
        </w:rPr>
        <w:t>links</w:t>
      </w:r>
      <w:r>
        <w:rPr>
          <w:spacing w:val="-7"/>
          <w:sz w:val="24"/>
        </w:rPr>
        <w:t> </w:t>
      </w:r>
      <w:r>
        <w:rPr>
          <w:sz w:val="24"/>
        </w:rPr>
        <w:t>the</w:t>
      </w:r>
      <w:r>
        <w:rPr>
          <w:spacing w:val="-8"/>
          <w:sz w:val="24"/>
        </w:rPr>
        <w:t> </w:t>
      </w:r>
      <w:r>
        <w:rPr>
          <w:sz w:val="24"/>
        </w:rPr>
        <w:t>County’s</w:t>
      </w:r>
      <w:r>
        <w:rPr>
          <w:spacing w:val="-5"/>
          <w:sz w:val="24"/>
        </w:rPr>
        <w:t> </w:t>
      </w:r>
      <w:r>
        <w:rPr>
          <w:sz w:val="24"/>
        </w:rPr>
        <w:t>natural,</w:t>
      </w:r>
      <w:r>
        <w:rPr>
          <w:spacing w:val="-7"/>
          <w:sz w:val="24"/>
        </w:rPr>
        <w:t> </w:t>
      </w:r>
      <w:r>
        <w:rPr>
          <w:sz w:val="24"/>
        </w:rPr>
        <w:t>historic,</w:t>
      </w:r>
      <w:r>
        <w:rPr>
          <w:spacing w:val="-7"/>
          <w:sz w:val="24"/>
        </w:rPr>
        <w:t> </w:t>
      </w:r>
      <w:r>
        <w:rPr>
          <w:sz w:val="24"/>
        </w:rPr>
        <w:t>and</w:t>
      </w:r>
      <w:r>
        <w:rPr>
          <w:spacing w:val="-7"/>
          <w:sz w:val="24"/>
        </w:rPr>
        <w:t> </w:t>
      </w:r>
      <w:r>
        <w:rPr>
          <w:sz w:val="24"/>
        </w:rPr>
        <w:t>recreational</w:t>
      </w:r>
      <w:r>
        <w:rPr>
          <w:spacing w:val="-7"/>
          <w:sz w:val="24"/>
        </w:rPr>
        <w:t> </w:t>
      </w:r>
      <w:r>
        <w:rPr>
          <w:sz w:val="24"/>
        </w:rPr>
        <w:t>resources.</w:t>
      </w:r>
    </w:p>
    <w:p>
      <w:pPr>
        <w:pStyle w:val="ListParagraph"/>
        <w:numPr>
          <w:ilvl w:val="2"/>
          <w:numId w:val="2"/>
        </w:numPr>
        <w:tabs>
          <w:tab w:pos="2700" w:val="left" w:leader="none"/>
        </w:tabs>
        <w:spacing w:line="259" w:lineRule="auto" w:before="120" w:after="0"/>
        <w:ind w:left="2700" w:right="1440" w:hanging="720"/>
        <w:jc w:val="both"/>
        <w:rPr>
          <w:sz w:val="24"/>
        </w:rPr>
      </w:pPr>
      <w:r>
        <w:rPr>
          <w:sz w:val="24"/>
        </w:rPr>
        <w:t>Work with homeowners’ associations (HOA) and other property owner associations (POA) to encourage greater public access to association open space and</w:t>
      </w:r>
      <w:r>
        <w:rPr>
          <w:spacing w:val="-13"/>
          <w:sz w:val="24"/>
        </w:rPr>
        <w:t> </w:t>
      </w:r>
      <w:r>
        <w:rPr>
          <w:sz w:val="24"/>
        </w:rPr>
        <w:t>facilities.</w:t>
      </w:r>
    </w:p>
    <w:p>
      <w:pPr>
        <w:pStyle w:val="ListParagraph"/>
        <w:numPr>
          <w:ilvl w:val="2"/>
          <w:numId w:val="2"/>
        </w:numPr>
        <w:tabs>
          <w:tab w:pos="2700" w:val="left" w:leader="none"/>
        </w:tabs>
        <w:spacing w:line="259" w:lineRule="auto" w:before="119" w:after="0"/>
        <w:ind w:left="2700" w:right="1433" w:hanging="720"/>
        <w:jc w:val="both"/>
        <w:rPr>
          <w:sz w:val="24"/>
        </w:rPr>
      </w:pPr>
      <w:r>
        <w:rPr>
          <w:sz w:val="24"/>
        </w:rPr>
        <w:t>In</w:t>
      </w:r>
      <w:r>
        <w:rPr>
          <w:spacing w:val="-5"/>
          <w:sz w:val="24"/>
        </w:rPr>
        <w:t> </w:t>
      </w:r>
      <w:r>
        <w:rPr>
          <w:sz w:val="24"/>
        </w:rPr>
        <w:t>subdivision</w:t>
      </w:r>
      <w:r>
        <w:rPr>
          <w:spacing w:val="-5"/>
          <w:sz w:val="24"/>
        </w:rPr>
        <w:t> </w:t>
      </w:r>
      <w:r>
        <w:rPr>
          <w:sz w:val="24"/>
        </w:rPr>
        <w:t>plans</w:t>
      </w:r>
      <w:r>
        <w:rPr>
          <w:spacing w:val="-5"/>
          <w:sz w:val="24"/>
        </w:rPr>
        <w:t> </w:t>
      </w:r>
      <w:r>
        <w:rPr>
          <w:sz w:val="24"/>
        </w:rPr>
        <w:t>for</w:t>
      </w:r>
      <w:r>
        <w:rPr>
          <w:spacing w:val="-6"/>
          <w:sz w:val="24"/>
        </w:rPr>
        <w:t> </w:t>
      </w:r>
      <w:r>
        <w:rPr>
          <w:sz w:val="24"/>
        </w:rPr>
        <w:t>villages</w:t>
      </w:r>
      <w:r>
        <w:rPr>
          <w:spacing w:val="-5"/>
          <w:sz w:val="24"/>
        </w:rPr>
        <w:t> </w:t>
      </w:r>
      <w:r>
        <w:rPr>
          <w:sz w:val="24"/>
        </w:rPr>
        <w:t>and</w:t>
      </w:r>
      <w:r>
        <w:rPr>
          <w:spacing w:val="-2"/>
          <w:sz w:val="24"/>
        </w:rPr>
        <w:t> </w:t>
      </w:r>
      <w:r>
        <w:rPr>
          <w:sz w:val="24"/>
        </w:rPr>
        <w:t>clusters</w:t>
      </w:r>
      <w:r>
        <w:rPr>
          <w:spacing w:val="-5"/>
          <w:sz w:val="24"/>
        </w:rPr>
        <w:t> </w:t>
      </w:r>
      <w:r>
        <w:rPr>
          <w:sz w:val="24"/>
        </w:rPr>
        <w:t>in</w:t>
      </w:r>
      <w:r>
        <w:rPr>
          <w:spacing w:val="-5"/>
          <w:sz w:val="24"/>
        </w:rPr>
        <w:t> </w:t>
      </w:r>
      <w:r>
        <w:rPr>
          <w:sz w:val="24"/>
        </w:rPr>
        <w:t>the</w:t>
      </w:r>
      <w:r>
        <w:rPr>
          <w:spacing w:val="-6"/>
          <w:sz w:val="24"/>
        </w:rPr>
        <w:t> </w:t>
      </w:r>
      <w:r>
        <w:rPr>
          <w:sz w:val="24"/>
        </w:rPr>
        <w:t>Rural</w:t>
      </w:r>
      <w:r>
        <w:rPr>
          <w:spacing w:val="-4"/>
          <w:sz w:val="24"/>
        </w:rPr>
        <w:t> </w:t>
      </w:r>
      <w:r>
        <w:rPr>
          <w:sz w:val="24"/>
        </w:rPr>
        <w:t>Policy</w:t>
      </w:r>
      <w:r>
        <w:rPr>
          <w:spacing w:val="-10"/>
          <w:sz w:val="24"/>
        </w:rPr>
        <w:t> </w:t>
      </w:r>
      <w:r>
        <w:rPr>
          <w:sz w:val="24"/>
        </w:rPr>
        <w:t>Area,</w:t>
      </w:r>
      <w:r>
        <w:rPr>
          <w:spacing w:val="-5"/>
          <w:sz w:val="24"/>
        </w:rPr>
        <w:t> </w:t>
      </w:r>
      <w:r>
        <w:rPr>
          <w:sz w:val="24"/>
        </w:rPr>
        <w:t>include</w:t>
      </w:r>
      <w:r>
        <w:rPr>
          <w:spacing w:val="-6"/>
          <w:sz w:val="24"/>
        </w:rPr>
        <w:t> </w:t>
      </w:r>
      <w:r>
        <w:rPr>
          <w:sz w:val="24"/>
        </w:rPr>
        <w:t>a</w:t>
      </w:r>
      <w:r>
        <w:rPr>
          <w:spacing w:val="-6"/>
          <w:sz w:val="24"/>
        </w:rPr>
        <w:t> </w:t>
      </w:r>
      <w:r>
        <w:rPr>
          <w:sz w:val="24"/>
        </w:rPr>
        <w:t>plan outlining</w:t>
      </w:r>
      <w:r>
        <w:rPr>
          <w:spacing w:val="-10"/>
          <w:sz w:val="24"/>
        </w:rPr>
        <w:t> </w:t>
      </w:r>
      <w:r>
        <w:rPr>
          <w:sz w:val="24"/>
        </w:rPr>
        <w:t>the</w:t>
      </w:r>
      <w:r>
        <w:rPr>
          <w:spacing w:val="-9"/>
          <w:sz w:val="24"/>
        </w:rPr>
        <w:t> </w:t>
      </w:r>
      <w:r>
        <w:rPr>
          <w:sz w:val="24"/>
        </w:rPr>
        <w:t>proposed</w:t>
      </w:r>
      <w:r>
        <w:rPr>
          <w:spacing w:val="-8"/>
          <w:sz w:val="24"/>
        </w:rPr>
        <w:t> </w:t>
      </w:r>
      <w:r>
        <w:rPr>
          <w:sz w:val="24"/>
        </w:rPr>
        <w:t>use</w:t>
      </w:r>
      <w:r>
        <w:rPr>
          <w:spacing w:val="-9"/>
          <w:sz w:val="24"/>
        </w:rPr>
        <w:t> </w:t>
      </w:r>
      <w:r>
        <w:rPr>
          <w:sz w:val="24"/>
        </w:rPr>
        <w:t>of</w:t>
      </w:r>
      <w:r>
        <w:rPr>
          <w:spacing w:val="-8"/>
          <w:sz w:val="24"/>
        </w:rPr>
        <w:t> </w:t>
      </w:r>
      <w:r>
        <w:rPr>
          <w:sz w:val="24"/>
        </w:rPr>
        <w:t>associated</w:t>
      </w:r>
      <w:r>
        <w:rPr>
          <w:spacing w:val="-8"/>
          <w:sz w:val="24"/>
        </w:rPr>
        <w:t> </w:t>
      </w:r>
      <w:r>
        <w:rPr>
          <w:sz w:val="24"/>
        </w:rPr>
        <w:t>open</w:t>
      </w:r>
      <w:r>
        <w:rPr>
          <w:spacing w:val="-8"/>
          <w:sz w:val="24"/>
        </w:rPr>
        <w:t> </w:t>
      </w:r>
      <w:r>
        <w:rPr>
          <w:sz w:val="24"/>
        </w:rPr>
        <w:t>space</w:t>
      </w:r>
      <w:r>
        <w:rPr>
          <w:spacing w:val="-9"/>
          <w:sz w:val="24"/>
        </w:rPr>
        <w:t> </w:t>
      </w:r>
      <w:r>
        <w:rPr>
          <w:sz w:val="24"/>
        </w:rPr>
        <w:t>and</w:t>
      </w:r>
      <w:r>
        <w:rPr>
          <w:spacing w:val="-8"/>
          <w:sz w:val="24"/>
        </w:rPr>
        <w:t> </w:t>
      </w:r>
      <w:r>
        <w:rPr>
          <w:sz w:val="24"/>
        </w:rPr>
        <w:t>suitability</w:t>
      </w:r>
      <w:r>
        <w:rPr>
          <w:spacing w:val="-12"/>
          <w:sz w:val="24"/>
        </w:rPr>
        <w:t> </w:t>
      </w:r>
      <w:r>
        <w:rPr>
          <w:sz w:val="24"/>
        </w:rPr>
        <w:t>for</w:t>
      </w:r>
      <w:r>
        <w:rPr>
          <w:spacing w:val="-8"/>
          <w:sz w:val="24"/>
        </w:rPr>
        <w:t> </w:t>
      </w:r>
      <w:r>
        <w:rPr>
          <w:sz w:val="24"/>
        </w:rPr>
        <w:t>rural</w:t>
      </w:r>
      <w:r>
        <w:rPr>
          <w:spacing w:val="-5"/>
          <w:sz w:val="24"/>
        </w:rPr>
        <w:t> </w:t>
      </w:r>
      <w:r>
        <w:rPr>
          <w:sz w:val="24"/>
        </w:rPr>
        <w:t>economy uses.</w:t>
      </w:r>
    </w:p>
    <w:p>
      <w:pPr>
        <w:pStyle w:val="ListParagraph"/>
        <w:numPr>
          <w:ilvl w:val="2"/>
          <w:numId w:val="2"/>
        </w:numPr>
        <w:tabs>
          <w:tab w:pos="2700" w:val="left" w:leader="none"/>
        </w:tabs>
        <w:spacing w:line="259" w:lineRule="auto" w:before="119" w:after="0"/>
        <w:ind w:left="2700" w:right="1437" w:hanging="720"/>
        <w:jc w:val="both"/>
        <w:rPr>
          <w:sz w:val="24"/>
        </w:rPr>
      </w:pPr>
      <w:r>
        <w:rPr>
          <w:sz w:val="24"/>
        </w:rPr>
        <w:t>Coordinate recreation-planning efforts with the Towns to prevent duplication of services.</w:t>
      </w:r>
    </w:p>
    <w:p>
      <w:pPr>
        <w:pStyle w:val="ListParagraph"/>
        <w:numPr>
          <w:ilvl w:val="2"/>
          <w:numId w:val="2"/>
        </w:numPr>
        <w:tabs>
          <w:tab w:pos="2700" w:val="left" w:leader="none"/>
        </w:tabs>
        <w:spacing w:line="259" w:lineRule="auto" w:before="119" w:after="0"/>
        <w:ind w:left="2700" w:right="1440" w:hanging="720"/>
        <w:jc w:val="both"/>
        <w:rPr>
          <w:sz w:val="24"/>
        </w:rPr>
      </w:pPr>
      <w:r>
        <w:rPr>
          <w:sz w:val="24"/>
        </w:rPr>
        <w:t>Identify opportunities, such as public/private partnerships and co-location, to work with the private sector to provide public</w:t>
      </w:r>
      <w:r>
        <w:rPr>
          <w:spacing w:val="-4"/>
          <w:sz w:val="24"/>
        </w:rPr>
        <w:t> </w:t>
      </w:r>
      <w:r>
        <w:rPr>
          <w:sz w:val="24"/>
        </w:rPr>
        <w:t>facilities.</w:t>
      </w:r>
    </w:p>
    <w:p>
      <w:pPr>
        <w:pStyle w:val="ListParagraph"/>
        <w:numPr>
          <w:ilvl w:val="2"/>
          <w:numId w:val="2"/>
        </w:numPr>
        <w:tabs>
          <w:tab w:pos="2700" w:val="left" w:leader="none"/>
        </w:tabs>
        <w:spacing w:line="259" w:lineRule="auto" w:before="119" w:after="0"/>
        <w:ind w:left="2700" w:right="1435" w:hanging="773"/>
        <w:jc w:val="both"/>
        <w:rPr>
          <w:sz w:val="24"/>
        </w:rPr>
      </w:pPr>
      <w:r>
        <w:rPr>
          <w:sz w:val="24"/>
        </w:rPr>
        <w:t>Locate telecommunications facilities and equipment associated with public safety agencies</w:t>
      </w:r>
      <w:r>
        <w:rPr>
          <w:spacing w:val="-8"/>
          <w:sz w:val="24"/>
        </w:rPr>
        <w:t> </w:t>
      </w:r>
      <w:r>
        <w:rPr>
          <w:sz w:val="24"/>
        </w:rPr>
        <w:t>in</w:t>
      </w:r>
      <w:r>
        <w:rPr>
          <w:spacing w:val="-11"/>
          <w:sz w:val="24"/>
        </w:rPr>
        <w:t> </w:t>
      </w:r>
      <w:r>
        <w:rPr>
          <w:sz w:val="24"/>
        </w:rPr>
        <w:t>accordance</w:t>
      </w:r>
      <w:r>
        <w:rPr>
          <w:spacing w:val="-12"/>
          <w:sz w:val="24"/>
        </w:rPr>
        <w:t> </w:t>
      </w:r>
      <w:r>
        <w:rPr>
          <w:sz w:val="24"/>
        </w:rPr>
        <w:t>with</w:t>
      </w:r>
      <w:r>
        <w:rPr>
          <w:spacing w:val="-11"/>
          <w:sz w:val="24"/>
        </w:rPr>
        <w:t> </w:t>
      </w:r>
      <w:r>
        <w:rPr>
          <w:sz w:val="24"/>
        </w:rPr>
        <w:t>communication</w:t>
      </w:r>
      <w:r>
        <w:rPr>
          <w:spacing w:val="-11"/>
          <w:sz w:val="24"/>
        </w:rPr>
        <w:t> </w:t>
      </w:r>
      <w:r>
        <w:rPr>
          <w:sz w:val="24"/>
        </w:rPr>
        <w:t>utility</w:t>
      </w:r>
      <w:r>
        <w:rPr>
          <w:spacing w:val="-16"/>
          <w:sz w:val="24"/>
        </w:rPr>
        <w:t> </w:t>
      </w:r>
      <w:r>
        <w:rPr>
          <w:sz w:val="24"/>
        </w:rPr>
        <w:t>standards</w:t>
      </w:r>
      <w:r>
        <w:rPr>
          <w:spacing w:val="-8"/>
          <w:sz w:val="24"/>
        </w:rPr>
        <w:t> </w:t>
      </w:r>
      <w:r>
        <w:rPr>
          <w:sz w:val="24"/>
        </w:rPr>
        <w:t>and</w:t>
      </w:r>
      <w:r>
        <w:rPr>
          <w:spacing w:val="-11"/>
          <w:sz w:val="24"/>
        </w:rPr>
        <w:t> </w:t>
      </w:r>
      <w:r>
        <w:rPr>
          <w:sz w:val="24"/>
        </w:rPr>
        <w:t>the</w:t>
      </w:r>
      <w:r>
        <w:rPr>
          <w:spacing w:val="-12"/>
          <w:sz w:val="24"/>
        </w:rPr>
        <w:t> </w:t>
      </w:r>
      <w:r>
        <w:rPr>
          <w:sz w:val="24"/>
        </w:rPr>
        <w:t>Comprehensive Plan.</w:t>
      </w:r>
    </w:p>
    <w:p>
      <w:pPr>
        <w:pStyle w:val="Heading3"/>
        <w:spacing w:before="97"/>
      </w:pPr>
      <w:bookmarkStart w:name="_TOC_250005" w:id="9"/>
      <w:bookmarkEnd w:id="9"/>
      <w:r>
        <w:rPr>
          <w:color w:val="3A6331"/>
        </w:rPr>
        <w:t>Emergency Services Development Standards</w:t>
      </w:r>
    </w:p>
    <w:p>
      <w:pPr>
        <w:pStyle w:val="Heading4"/>
        <w:spacing w:before="64"/>
        <w:ind w:hanging="1"/>
        <w:jc w:val="left"/>
      </w:pPr>
      <w:r>
        <w:rPr>
          <w:color w:val="3A6331"/>
        </w:rPr>
        <w:t>Fiscal Policy 2: Enhance efficient and effective public safety and emergency services response through the implementation of appropriate development standards.</w:t>
      </w:r>
    </w:p>
    <w:p>
      <w:pPr>
        <w:pStyle w:val="BodyText"/>
        <w:spacing w:before="2"/>
        <w:rPr>
          <w:rFonts w:ascii="Gill Sans MT"/>
          <w:sz w:val="34"/>
        </w:rPr>
      </w:pPr>
    </w:p>
    <w:p>
      <w:pPr>
        <w:pStyle w:val="BodyText"/>
        <w:ind w:left="1440"/>
        <w:rPr>
          <w:rFonts w:ascii="Century Gothic"/>
        </w:rPr>
      </w:pPr>
      <w:r>
        <w:rPr>
          <w:rFonts w:ascii="Century Gothic"/>
          <w:u w:val="single"/>
        </w:rPr>
        <w:t>Strategy</w:t>
      </w:r>
    </w:p>
    <w:p>
      <w:pPr>
        <w:pStyle w:val="ListParagraph"/>
        <w:numPr>
          <w:ilvl w:val="1"/>
          <w:numId w:val="3"/>
        </w:numPr>
        <w:tabs>
          <w:tab w:pos="2071" w:val="left" w:leader="none"/>
          <w:tab w:pos="2072" w:val="left" w:leader="none"/>
        </w:tabs>
        <w:spacing w:line="256" w:lineRule="auto" w:before="16" w:after="0"/>
        <w:ind w:left="2071" w:right="1440" w:hanging="631"/>
        <w:jc w:val="left"/>
        <w:rPr>
          <w:sz w:val="24"/>
        </w:rPr>
      </w:pPr>
      <w:r>
        <w:rPr>
          <w:sz w:val="24"/>
        </w:rPr>
        <w:t>Ensure</w:t>
      </w:r>
      <w:r>
        <w:rPr>
          <w:spacing w:val="-5"/>
          <w:sz w:val="24"/>
        </w:rPr>
        <w:t> </w:t>
      </w:r>
      <w:r>
        <w:rPr>
          <w:sz w:val="24"/>
        </w:rPr>
        <w:t>adequate</w:t>
      </w:r>
      <w:r>
        <w:rPr>
          <w:spacing w:val="-2"/>
          <w:sz w:val="24"/>
        </w:rPr>
        <w:t> </w:t>
      </w:r>
      <w:r>
        <w:rPr>
          <w:sz w:val="24"/>
        </w:rPr>
        <w:t>fire</w:t>
      </w:r>
      <w:r>
        <w:rPr>
          <w:spacing w:val="-5"/>
          <w:sz w:val="24"/>
        </w:rPr>
        <w:t> </w:t>
      </w:r>
      <w:r>
        <w:rPr>
          <w:sz w:val="24"/>
        </w:rPr>
        <w:t>suppression</w:t>
      </w:r>
      <w:r>
        <w:rPr>
          <w:spacing w:val="-4"/>
          <w:sz w:val="24"/>
        </w:rPr>
        <w:t> </w:t>
      </w:r>
      <w:r>
        <w:rPr>
          <w:sz w:val="24"/>
        </w:rPr>
        <w:t>for</w:t>
      </w:r>
      <w:r>
        <w:rPr>
          <w:spacing w:val="-2"/>
          <w:sz w:val="24"/>
        </w:rPr>
        <w:t> </w:t>
      </w:r>
      <w:r>
        <w:rPr>
          <w:sz w:val="24"/>
        </w:rPr>
        <w:t>residential</w:t>
      </w:r>
      <w:r>
        <w:rPr>
          <w:spacing w:val="-3"/>
          <w:sz w:val="24"/>
        </w:rPr>
        <w:t> </w:t>
      </w:r>
      <w:r>
        <w:rPr>
          <w:sz w:val="24"/>
        </w:rPr>
        <w:t>uses</w:t>
      </w:r>
      <w:r>
        <w:rPr>
          <w:spacing w:val="-4"/>
          <w:sz w:val="24"/>
        </w:rPr>
        <w:t> </w:t>
      </w:r>
      <w:r>
        <w:rPr>
          <w:sz w:val="24"/>
        </w:rPr>
        <w:t>that</w:t>
      </w:r>
      <w:r>
        <w:rPr>
          <w:spacing w:val="-3"/>
          <w:sz w:val="24"/>
        </w:rPr>
        <w:t> </w:t>
      </w:r>
      <w:r>
        <w:rPr>
          <w:sz w:val="24"/>
        </w:rPr>
        <w:t>are</w:t>
      </w:r>
      <w:r>
        <w:rPr>
          <w:spacing w:val="-5"/>
          <w:sz w:val="24"/>
        </w:rPr>
        <w:t> </w:t>
      </w:r>
      <w:r>
        <w:rPr>
          <w:sz w:val="24"/>
        </w:rPr>
        <w:t>not</w:t>
      </w:r>
      <w:r>
        <w:rPr>
          <w:spacing w:val="-3"/>
          <w:sz w:val="24"/>
        </w:rPr>
        <w:t> </w:t>
      </w:r>
      <w:r>
        <w:rPr>
          <w:sz w:val="24"/>
        </w:rPr>
        <w:t>served</w:t>
      </w:r>
      <w:r>
        <w:rPr>
          <w:spacing w:val="-4"/>
          <w:sz w:val="24"/>
        </w:rPr>
        <w:t> </w:t>
      </w:r>
      <w:r>
        <w:rPr>
          <w:sz w:val="24"/>
        </w:rPr>
        <w:t>by</w:t>
      </w:r>
      <w:r>
        <w:rPr>
          <w:spacing w:val="-6"/>
          <w:sz w:val="24"/>
        </w:rPr>
        <w:t> </w:t>
      </w:r>
      <w:r>
        <w:rPr>
          <w:sz w:val="24"/>
        </w:rPr>
        <w:t>an</w:t>
      </w:r>
      <w:r>
        <w:rPr>
          <w:spacing w:val="-4"/>
          <w:sz w:val="24"/>
        </w:rPr>
        <w:t> </w:t>
      </w:r>
      <w:r>
        <w:rPr>
          <w:sz w:val="24"/>
        </w:rPr>
        <w:t>on-site</w:t>
      </w:r>
      <w:r>
        <w:rPr>
          <w:spacing w:val="-5"/>
          <w:sz w:val="24"/>
        </w:rPr>
        <w:t> </w:t>
      </w:r>
      <w:r>
        <w:rPr>
          <w:sz w:val="24"/>
        </w:rPr>
        <w:t>water source and/or are located outside minimum response times of existing</w:t>
      </w:r>
      <w:r>
        <w:rPr>
          <w:spacing w:val="-10"/>
          <w:sz w:val="24"/>
        </w:rPr>
        <w:t> </w:t>
      </w:r>
      <w:r>
        <w:rPr>
          <w:sz w:val="24"/>
        </w:rPr>
        <w:t>stations.</w:t>
      </w:r>
    </w:p>
    <w:p>
      <w:pPr>
        <w:pStyle w:val="BodyText"/>
        <w:spacing w:before="174"/>
        <w:ind w:left="1440"/>
        <w:rPr>
          <w:rFonts w:ascii="Century Gothic"/>
        </w:rPr>
      </w:pPr>
      <w:r>
        <w:rPr>
          <w:rFonts w:ascii="Century Gothic"/>
          <w:u w:val="single"/>
        </w:rPr>
        <w:t>Actions</w:t>
      </w:r>
    </w:p>
    <w:p>
      <w:pPr>
        <w:pStyle w:val="ListParagraph"/>
        <w:numPr>
          <w:ilvl w:val="2"/>
          <w:numId w:val="3"/>
        </w:numPr>
        <w:tabs>
          <w:tab w:pos="2700" w:val="left" w:leader="none"/>
        </w:tabs>
        <w:spacing w:line="259" w:lineRule="auto" w:before="14" w:after="0"/>
        <w:ind w:left="2700" w:right="1440" w:hanging="773"/>
        <w:jc w:val="both"/>
        <w:rPr>
          <w:sz w:val="24"/>
        </w:rPr>
      </w:pPr>
      <w:r>
        <w:rPr>
          <w:sz w:val="24"/>
        </w:rPr>
        <w:t>Create and maintain development regulations that require an adequate water supply, such as dry hydrants or tanks, for new residential subdivisions of more than five dwelling units when an alternative water source is not available on</w:t>
      </w:r>
      <w:r>
        <w:rPr>
          <w:spacing w:val="-10"/>
          <w:sz w:val="24"/>
        </w:rPr>
        <w:t> </w:t>
      </w:r>
      <w:r>
        <w:rPr>
          <w:sz w:val="24"/>
        </w:rPr>
        <w:t>site.</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2"/>
          <w:numId w:val="3"/>
        </w:numPr>
        <w:tabs>
          <w:tab w:pos="2700" w:val="left" w:leader="none"/>
        </w:tabs>
        <w:spacing w:line="259" w:lineRule="auto" w:before="0" w:after="0"/>
        <w:ind w:left="2700" w:right="1438" w:hanging="773"/>
        <w:jc w:val="both"/>
        <w:rPr>
          <w:sz w:val="24"/>
        </w:rPr>
      </w:pPr>
      <w:r>
        <w:rPr>
          <w:sz w:val="24"/>
        </w:rPr>
        <w:t>Support adoption of State legislation enabling the County to adopt regulations requiring sprinklers for all new residential</w:t>
      </w:r>
      <w:r>
        <w:rPr>
          <w:spacing w:val="-7"/>
          <w:sz w:val="24"/>
        </w:rPr>
        <w:t> </w:t>
      </w:r>
      <w:r>
        <w:rPr>
          <w:sz w:val="24"/>
        </w:rPr>
        <w:t>construction.</w:t>
      </w:r>
    </w:p>
    <w:p>
      <w:pPr>
        <w:pStyle w:val="ListParagraph"/>
        <w:numPr>
          <w:ilvl w:val="2"/>
          <w:numId w:val="3"/>
        </w:numPr>
        <w:tabs>
          <w:tab w:pos="2700" w:val="left" w:leader="none"/>
        </w:tabs>
        <w:spacing w:line="259" w:lineRule="auto" w:before="119" w:after="0"/>
        <w:ind w:left="2700" w:right="1441" w:hanging="773"/>
        <w:jc w:val="both"/>
        <w:rPr>
          <w:sz w:val="24"/>
        </w:rPr>
      </w:pPr>
      <w:r>
        <w:rPr>
          <w:sz w:val="24"/>
        </w:rPr>
        <w:t>Encourage and offer incentives to voluntarily provide sprinklers in new residential construction.</w:t>
      </w:r>
    </w:p>
    <w:p>
      <w:pPr>
        <w:pStyle w:val="ListParagraph"/>
        <w:numPr>
          <w:ilvl w:val="2"/>
          <w:numId w:val="3"/>
        </w:numPr>
        <w:tabs>
          <w:tab w:pos="2700" w:val="left" w:leader="none"/>
        </w:tabs>
        <w:spacing w:line="259" w:lineRule="auto" w:before="119" w:after="0"/>
        <w:ind w:left="2700" w:right="1438" w:hanging="773"/>
        <w:jc w:val="both"/>
        <w:rPr>
          <w:sz w:val="24"/>
        </w:rPr>
      </w:pPr>
      <w:r>
        <w:rPr>
          <w:sz w:val="24"/>
        </w:rPr>
        <w:t>Higher densities proposed in compact and mixed-use communities, and design concepts such as narrower streets, reduced yards and less space between buildings should be contingent on installation of sprinkler systems in all</w:t>
      </w:r>
      <w:r>
        <w:rPr>
          <w:spacing w:val="-8"/>
          <w:sz w:val="24"/>
        </w:rPr>
        <w:t> </w:t>
      </w:r>
      <w:r>
        <w:rPr>
          <w:sz w:val="24"/>
        </w:rPr>
        <w:t>buildings.</w:t>
      </w:r>
    </w:p>
    <w:p>
      <w:pPr>
        <w:pStyle w:val="ListParagraph"/>
        <w:numPr>
          <w:ilvl w:val="2"/>
          <w:numId w:val="3"/>
        </w:numPr>
        <w:tabs>
          <w:tab w:pos="2700" w:val="left" w:leader="none"/>
        </w:tabs>
        <w:spacing w:line="259" w:lineRule="auto" w:before="121" w:after="0"/>
        <w:ind w:left="2700" w:right="1436" w:hanging="773"/>
        <w:jc w:val="both"/>
        <w:rPr>
          <w:sz w:val="24"/>
        </w:rPr>
      </w:pPr>
      <w:r>
        <w:rPr/>
        <w:pict>
          <v:shape style="position:absolute;margin-left:101.621002pt;margin-top:13.461084pt;width:367.75pt;height:388.5pt;mso-position-horizontal-relative:page;mso-position-vertical-relative:paragraph;z-index:-41992" coordorigin="2032,269" coordsize="7355,7770" path="m4818,7106l4809,7018,4792,6928,4774,6862,4751,6795,4724,6726,4693,6657,4656,6586,4615,6513,4569,6440,4530,6382,4505,6346,4505,7046,4502,7122,4489,7196,4465,7267,4429,7336,4381,7404,4321,7471,4133,7659,2412,5938,2598,5752,2669,5688,2742,5638,2817,5603,2893,5583,2972,5575,3052,5576,3135,5587,3219,5609,3288,5634,3358,5664,3428,5700,3500,5742,3572,5790,3632,5834,3693,5882,3754,5931,3814,5984,3874,6039,3934,6097,3997,6161,4055,6224,4111,6285,4162,6345,4210,6403,4254,6461,4294,6517,4345,6594,4388,6669,4425,6743,4454,6814,4478,6883,4497,6966,4505,7046,4505,6346,4489,6323,4444,6264,4396,6204,4346,6143,4292,6082,4236,6020,4176,5957,4114,5893,4052,5833,3990,5775,3928,5720,3867,5667,3806,5618,3749,5575,3745,5572,3684,5528,3624,5488,3544,5439,3466,5396,3388,5358,3310,5326,3234,5298,3159,5276,3071,5258,2985,5249,2901,5247,2819,5254,2739,5269,2674,5289,2610,5316,2547,5350,2485,5392,2424,5441,2364,5497,2053,5808,2043,5822,2036,5838,2032,5857,2033,5879,2040,5905,2054,5933,2075,5963,2105,5996,4077,7968,4109,7997,4139,8018,4166,8032,4191,8037,4214,8039,4234,8036,4251,8029,4264,8019,4555,7728,4610,7669,4619,7659,4659,7608,4702,7547,4737,7484,4766,7420,4788,7355,4807,7275,4817,7191,4818,7106m6431,5835l6430,5826,6421,5808,6413,5798,6405,5790,6397,5783,6387,5774,6375,5765,6361,5755,6344,5744,6257,5688,5732,5376,5679,5344,5595,5294,5546,5266,5454,5217,5411,5195,5369,5175,5330,5158,5291,5143,5254,5131,5218,5121,5184,5113,5159,5108,5150,5106,5119,5103,5088,5102,5058,5104,5029,5108,5041,5061,5049,5013,5053,4964,5055,4915,5053,4866,5046,4816,5036,4765,5021,4713,5002,4662,4980,4610,4952,4558,4919,4504,4882,4451,4839,4397,4792,4343,4781,4332,4781,4930,4776,4971,4767,5012,4752,5052,4731,5091,4704,5129,4671,5166,4492,5344,3747,4599,3901,4445,3927,4420,3952,4397,3974,4378,3995,4362,4014,4349,4032,4337,4051,4328,4071,4320,4133,4303,4195,4299,4257,4307,4320,4327,4383,4359,4447,4400,4512,4451,4577,4511,4615,4552,4649,4592,4681,4634,4709,4676,4733,4719,4752,4762,4766,4804,4775,4846,4781,4888,4781,4930,4781,4332,4750,4299,4739,4287,4681,4232,4624,4182,4566,4137,4509,4097,4451,4063,4394,4035,4336,4012,4279,3993,4222,3979,4165,3972,4110,3970,4055,3973,4001,3983,3948,3998,3896,4019,3844,4044,3828,4056,3810,4068,3772,4096,3753,4113,3731,4132,3707,4154,3682,4179,3390,4471,3380,4485,3373,4501,3370,4520,3370,4542,3377,4568,3391,4596,3413,4626,3442,4659,5497,6714,5507,6722,5527,6729,5537,6730,5547,6726,5557,6723,5567,6720,5577,6715,5588,6709,5598,6701,5610,6692,5622,6681,5635,6669,5647,6656,5658,6643,5668,6632,5676,6621,5682,6610,5686,6600,5689,6591,5692,6582,5695,6572,5695,6561,5691,6551,5687,6541,5680,6532,4730,5582,4852,5460,4884,5431,4917,5409,4952,5392,4988,5381,5026,5377,5066,5376,5107,5380,5149,5388,5194,5400,5239,5416,5287,5435,5335,5459,5385,5485,5436,5513,5490,5544,5545,5577,6204,5979,6216,5986,6227,5991,6237,5995,6248,6001,6261,6002,6273,6000,6284,5999,6294,5995,6304,5990,6314,5983,6324,5975,6336,5966,6349,5955,6362,5942,6377,5927,6389,5912,6400,5899,6409,5888,6417,5877,6422,5867,6426,5857,6429,5848,6431,5835m7735,4543l7734,4532,7731,4522,7725,4511,7717,4499,7707,4488,7693,4477,7677,4465,7659,4452,7637,4437,7366,4264,6575,3765,6575,4078,6098,4555,5909,4264,5881,4221,5319,3350,5232,3217,5233,3216,6575,4078,6575,3765,5707,3216,5123,2844,5112,2838,5100,2832,5089,2827,5079,2823,5069,2822,5059,2822,5049,2823,5039,2826,5028,2830,5016,2835,5005,2843,4992,2852,4980,2863,4966,2875,4951,2890,4919,2921,4906,2935,4894,2948,4884,2960,4876,2971,4869,2983,4864,2994,4861,3004,4858,3015,4857,3024,4857,3034,4859,3043,4862,3053,4867,3064,4872,3074,4878,3085,5008,3289,5598,4221,5626,4264,6472,5600,6486,5621,6499,5640,6511,5655,6523,5668,6534,5679,6545,5687,6556,5693,6566,5697,6577,5698,6587,5697,6599,5693,6611,5686,6623,5677,6635,5666,6649,5654,6664,5640,6678,5625,6690,5611,6701,5599,6710,5587,6716,5577,6721,5567,6725,5557,6726,5547,6727,5535,6728,5525,6722,5513,6719,5503,6713,5491,6705,5479,6328,4899,6286,4835,6566,4555,6857,4264,7513,4685,7527,4692,7538,4697,7558,4705,7568,4705,7579,4701,7588,4699,7597,4696,7607,4690,7619,4682,7630,4672,7643,4661,7657,4647,7672,4632,7688,4615,7701,4601,7712,4587,7722,4575,7729,4564,7733,4553,7735,4543m8133,4133l8132,4124,8127,4112,8123,4102,8117,4094,7188,3165,7432,2920,7669,2684,7670,2676,7670,2666,7669,2656,7666,2645,7659,2632,7654,2622,7647,2611,7639,2599,7629,2587,7618,2574,7606,2561,7592,2546,7576,2530,7559,2513,7543,2498,7528,2484,7514,2472,7502,2463,7491,2455,7481,2449,7471,2444,7459,2439,7448,2436,7439,2435,7430,2437,7424,2439,6944,2920,6192,2168,6700,1660,6703,1654,6703,1644,6702,1634,6699,1623,6692,1610,6687,1600,6681,1589,6672,1577,6662,1565,6651,1552,6638,1538,6624,1522,6608,1506,6592,1490,6576,1476,6562,1463,6548,1450,6535,1440,6523,1432,6512,1424,6501,1418,6487,1411,6476,1409,6467,1408,6457,1408,6451,1411,5828,2033,5817,2047,5810,2063,5807,2083,5808,2105,5814,2131,5828,2159,5850,2189,5879,2221,7935,4277,7943,4282,7953,4286,7965,4292,7974,4292,7985,4288,7994,4286,8004,4282,8015,4277,8025,4272,8036,4264,8048,4254,8060,4243,8072,4231,8085,4218,8096,4206,8105,4194,8114,4183,8119,4173,8124,4163,8127,4153,8129,4144,8133,4133m9387,2879l9387,2869,9379,2849,9372,2840,7629,1097,7446,914,7838,522,7841,515,7841,505,7840,496,7838,485,7831,471,7826,462,7819,451,7810,439,7800,427,7788,414,7775,400,7761,385,7745,369,7729,353,7714,338,7699,325,7685,313,7673,303,7661,294,7650,286,7639,280,7626,273,7615,270,7606,269,7595,269,7588,273,6622,1239,6619,1246,6620,1255,6620,1265,6623,1276,6630,1289,6636,1299,6644,1311,6653,1322,6663,1335,6675,1349,6688,1364,6702,1380,6718,1396,6734,1412,6750,1426,6764,1438,6778,1449,6790,1459,6801,1468,6812,1475,6835,1488,6845,1491,6856,1491,6865,1492,6867,1491,6872,1488,7264,1097,9189,3022,9199,3030,9209,3034,9219,3037,9228,3038,9239,3034,9249,3032,9258,3028,9269,3023,9280,3017,9290,3009,9302,3000,9314,2989,9327,2977,9339,2964,9350,2951,9360,2940,9368,2929,9373,2918,9378,2908,9381,2899,9383,2890,9387,2879e" filled="true" fillcolor="#d9d9d9" stroked="false">
            <v:path arrowok="t"/>
            <v:fill opacity="32896f" type="solid"/>
            <w10:wrap type="none"/>
          </v:shape>
        </w:pict>
      </w:r>
      <w:r>
        <w:rPr>
          <w:sz w:val="24"/>
        </w:rPr>
        <w:t>As</w:t>
      </w:r>
      <w:r>
        <w:rPr>
          <w:spacing w:val="-12"/>
          <w:sz w:val="24"/>
        </w:rPr>
        <w:t> </w:t>
      </w:r>
      <w:r>
        <w:rPr>
          <w:sz w:val="24"/>
        </w:rPr>
        <w:t>part</w:t>
      </w:r>
      <w:r>
        <w:rPr>
          <w:spacing w:val="-12"/>
          <w:sz w:val="24"/>
        </w:rPr>
        <w:t> </w:t>
      </w:r>
      <w:r>
        <w:rPr>
          <w:sz w:val="24"/>
        </w:rPr>
        <w:t>of</w:t>
      </w:r>
      <w:r>
        <w:rPr>
          <w:spacing w:val="-13"/>
          <w:sz w:val="24"/>
        </w:rPr>
        <w:t> </w:t>
      </w:r>
      <w:r>
        <w:rPr>
          <w:sz w:val="24"/>
        </w:rPr>
        <w:t>residential</w:t>
      </w:r>
      <w:r>
        <w:rPr>
          <w:spacing w:val="-12"/>
          <w:sz w:val="24"/>
        </w:rPr>
        <w:t> </w:t>
      </w:r>
      <w:r>
        <w:rPr>
          <w:sz w:val="24"/>
        </w:rPr>
        <w:t>rezoning</w:t>
      </w:r>
      <w:r>
        <w:rPr>
          <w:spacing w:val="-14"/>
          <w:sz w:val="24"/>
        </w:rPr>
        <w:t> </w:t>
      </w:r>
      <w:r>
        <w:rPr>
          <w:sz w:val="24"/>
        </w:rPr>
        <w:t>applications</w:t>
      </w:r>
      <w:r>
        <w:rPr>
          <w:spacing w:val="-12"/>
          <w:sz w:val="24"/>
        </w:rPr>
        <w:t> </w:t>
      </w:r>
      <w:r>
        <w:rPr>
          <w:sz w:val="24"/>
        </w:rPr>
        <w:t>in</w:t>
      </w:r>
      <w:r>
        <w:rPr>
          <w:spacing w:val="-12"/>
          <w:sz w:val="24"/>
        </w:rPr>
        <w:t> </w:t>
      </w:r>
      <w:r>
        <w:rPr>
          <w:sz w:val="24"/>
        </w:rPr>
        <w:t>areas</w:t>
      </w:r>
      <w:r>
        <w:rPr>
          <w:spacing w:val="-9"/>
          <w:sz w:val="24"/>
        </w:rPr>
        <w:t> </w:t>
      </w:r>
      <w:r>
        <w:rPr>
          <w:sz w:val="24"/>
        </w:rPr>
        <w:t>that</w:t>
      </w:r>
      <w:r>
        <w:rPr>
          <w:spacing w:val="-12"/>
          <w:sz w:val="24"/>
        </w:rPr>
        <w:t> </w:t>
      </w:r>
      <w:r>
        <w:rPr>
          <w:sz w:val="24"/>
        </w:rPr>
        <w:t>are</w:t>
      </w:r>
      <w:r>
        <w:rPr>
          <w:spacing w:val="-13"/>
          <w:sz w:val="24"/>
        </w:rPr>
        <w:t> </w:t>
      </w:r>
      <w:r>
        <w:rPr>
          <w:sz w:val="24"/>
        </w:rPr>
        <w:t>subject</w:t>
      </w:r>
      <w:r>
        <w:rPr>
          <w:spacing w:val="-12"/>
          <w:sz w:val="24"/>
        </w:rPr>
        <w:t> </w:t>
      </w:r>
      <w:r>
        <w:rPr>
          <w:sz w:val="24"/>
        </w:rPr>
        <w:t>to</w:t>
      </w:r>
      <w:r>
        <w:rPr>
          <w:spacing w:val="-12"/>
          <w:sz w:val="24"/>
        </w:rPr>
        <w:t> </w:t>
      </w:r>
      <w:r>
        <w:rPr>
          <w:sz w:val="24"/>
        </w:rPr>
        <w:t>approved</w:t>
      </w:r>
      <w:r>
        <w:rPr>
          <w:spacing w:val="-12"/>
          <w:sz w:val="24"/>
        </w:rPr>
        <w:t> </w:t>
      </w:r>
      <w:r>
        <w:rPr>
          <w:sz w:val="24"/>
        </w:rPr>
        <w:t>small area plans or approved Metrorail service districts, recommend that sprinklers be installed in all new residential construction that is located outside of the recommended emergency services response times established in agency services plans.</w:t>
      </w:r>
    </w:p>
    <w:p>
      <w:pPr>
        <w:pStyle w:val="BodyText"/>
        <w:spacing w:before="127"/>
        <w:ind w:left="1440"/>
        <w:rPr>
          <w:rFonts w:ascii="Century Gothic"/>
        </w:rPr>
      </w:pPr>
      <w:r>
        <w:rPr>
          <w:rFonts w:ascii="Century Gothic"/>
          <w:u w:val="single"/>
        </w:rPr>
        <w:t>Strategy</w:t>
      </w:r>
    </w:p>
    <w:p>
      <w:pPr>
        <w:pStyle w:val="ListParagraph"/>
        <w:numPr>
          <w:ilvl w:val="1"/>
          <w:numId w:val="3"/>
        </w:numPr>
        <w:tabs>
          <w:tab w:pos="2071" w:val="left" w:leader="none"/>
          <w:tab w:pos="2072" w:val="left" w:leader="none"/>
        </w:tabs>
        <w:spacing w:line="240" w:lineRule="auto" w:before="11" w:after="0"/>
        <w:ind w:left="2071" w:right="0" w:hanging="631"/>
        <w:jc w:val="left"/>
        <w:rPr>
          <w:sz w:val="24"/>
        </w:rPr>
      </w:pPr>
      <w:r>
        <w:rPr>
          <w:sz w:val="24"/>
        </w:rPr>
        <w:t>Ensure adequate and efficient access for emergency</w:t>
      </w:r>
      <w:r>
        <w:rPr>
          <w:spacing w:val="-5"/>
          <w:sz w:val="24"/>
        </w:rPr>
        <w:t> </w:t>
      </w:r>
      <w:r>
        <w:rPr>
          <w:sz w:val="24"/>
        </w:rPr>
        <w:t>vehicles.</w:t>
      </w:r>
    </w:p>
    <w:p>
      <w:pPr>
        <w:pStyle w:val="BodyText"/>
        <w:spacing w:before="194"/>
        <w:ind w:left="1440"/>
        <w:rPr>
          <w:rFonts w:ascii="Century Gothic"/>
        </w:rPr>
      </w:pPr>
      <w:r>
        <w:rPr>
          <w:rFonts w:ascii="Century Gothic"/>
          <w:u w:val="single"/>
        </w:rPr>
        <w:t>Actions</w:t>
      </w:r>
    </w:p>
    <w:p>
      <w:pPr>
        <w:pStyle w:val="ListParagraph"/>
        <w:numPr>
          <w:ilvl w:val="2"/>
          <w:numId w:val="3"/>
        </w:numPr>
        <w:tabs>
          <w:tab w:pos="2700" w:val="left" w:leader="none"/>
        </w:tabs>
        <w:spacing w:line="259" w:lineRule="auto" w:before="16" w:after="0"/>
        <w:ind w:left="2700" w:right="1437" w:hanging="773"/>
        <w:jc w:val="both"/>
        <w:rPr>
          <w:sz w:val="24"/>
        </w:rPr>
      </w:pPr>
      <w:r>
        <w:rPr>
          <w:sz w:val="24"/>
        </w:rPr>
        <w:t>Eliminate</w:t>
      </w:r>
      <w:r>
        <w:rPr>
          <w:spacing w:val="-16"/>
          <w:sz w:val="24"/>
        </w:rPr>
        <w:t> </w:t>
      </w:r>
      <w:r>
        <w:rPr>
          <w:sz w:val="24"/>
        </w:rPr>
        <w:t>non-contiguous</w:t>
      </w:r>
      <w:r>
        <w:rPr>
          <w:spacing w:val="-15"/>
          <w:sz w:val="24"/>
        </w:rPr>
        <w:t> </w:t>
      </w:r>
      <w:r>
        <w:rPr>
          <w:sz w:val="24"/>
        </w:rPr>
        <w:t>street</w:t>
      </w:r>
      <w:r>
        <w:rPr>
          <w:spacing w:val="-15"/>
          <w:sz w:val="24"/>
        </w:rPr>
        <w:t> </w:t>
      </w:r>
      <w:r>
        <w:rPr>
          <w:sz w:val="24"/>
        </w:rPr>
        <w:t>names,</w:t>
      </w:r>
      <w:r>
        <w:rPr>
          <w:spacing w:val="-15"/>
          <w:sz w:val="24"/>
        </w:rPr>
        <w:t> </w:t>
      </w:r>
      <w:r>
        <w:rPr>
          <w:sz w:val="24"/>
        </w:rPr>
        <w:t>duplicate</w:t>
      </w:r>
      <w:r>
        <w:rPr>
          <w:spacing w:val="-16"/>
          <w:sz w:val="24"/>
        </w:rPr>
        <w:t> </w:t>
      </w:r>
      <w:r>
        <w:rPr>
          <w:sz w:val="24"/>
        </w:rPr>
        <w:t>street</w:t>
      </w:r>
      <w:r>
        <w:rPr>
          <w:spacing w:val="-15"/>
          <w:sz w:val="24"/>
        </w:rPr>
        <w:t> </w:t>
      </w:r>
      <w:r>
        <w:rPr>
          <w:sz w:val="24"/>
        </w:rPr>
        <w:t>names,</w:t>
      </w:r>
      <w:r>
        <w:rPr>
          <w:spacing w:val="-15"/>
          <w:sz w:val="24"/>
        </w:rPr>
        <w:t> </w:t>
      </w:r>
      <w:r>
        <w:rPr>
          <w:sz w:val="24"/>
        </w:rPr>
        <w:t>and</w:t>
      </w:r>
      <w:r>
        <w:rPr>
          <w:spacing w:val="-15"/>
          <w:sz w:val="24"/>
        </w:rPr>
        <w:t> </w:t>
      </w:r>
      <w:r>
        <w:rPr>
          <w:sz w:val="24"/>
        </w:rPr>
        <w:t>sound-alike</w:t>
      </w:r>
      <w:r>
        <w:rPr>
          <w:spacing w:val="-16"/>
          <w:sz w:val="24"/>
        </w:rPr>
        <w:t> </w:t>
      </w:r>
      <w:r>
        <w:rPr>
          <w:sz w:val="24"/>
        </w:rPr>
        <w:t>street names, and ensure that addresses reflect the access</w:t>
      </w:r>
      <w:r>
        <w:rPr>
          <w:spacing w:val="-2"/>
          <w:sz w:val="24"/>
        </w:rPr>
        <w:t> </w:t>
      </w:r>
      <w:r>
        <w:rPr>
          <w:sz w:val="24"/>
        </w:rPr>
        <w:t>location.</w:t>
      </w:r>
    </w:p>
    <w:p>
      <w:pPr>
        <w:pStyle w:val="ListParagraph"/>
        <w:numPr>
          <w:ilvl w:val="2"/>
          <w:numId w:val="3"/>
        </w:numPr>
        <w:tabs>
          <w:tab w:pos="2700" w:val="left" w:leader="none"/>
        </w:tabs>
        <w:spacing w:line="259" w:lineRule="auto" w:before="119" w:after="0"/>
        <w:ind w:left="2700" w:right="1436" w:hanging="773"/>
        <w:jc w:val="both"/>
        <w:rPr>
          <w:sz w:val="24"/>
        </w:rPr>
      </w:pPr>
      <w:r>
        <w:rPr>
          <w:sz w:val="24"/>
        </w:rPr>
        <w:t>Coordinate with Virginia Department of Transportation (VDOT) to ensure that all new</w:t>
      </w:r>
      <w:r>
        <w:rPr>
          <w:spacing w:val="-15"/>
          <w:sz w:val="24"/>
        </w:rPr>
        <w:t> </w:t>
      </w:r>
      <w:r>
        <w:rPr>
          <w:sz w:val="24"/>
        </w:rPr>
        <w:t>traffic</w:t>
      </w:r>
      <w:r>
        <w:rPr>
          <w:spacing w:val="-15"/>
          <w:sz w:val="24"/>
        </w:rPr>
        <w:t> </w:t>
      </w:r>
      <w:r>
        <w:rPr>
          <w:sz w:val="24"/>
        </w:rPr>
        <w:t>signals</w:t>
      </w:r>
      <w:r>
        <w:rPr>
          <w:spacing w:val="-14"/>
          <w:sz w:val="24"/>
        </w:rPr>
        <w:t> </w:t>
      </w:r>
      <w:r>
        <w:rPr>
          <w:sz w:val="24"/>
        </w:rPr>
        <w:t>are</w:t>
      </w:r>
      <w:r>
        <w:rPr>
          <w:spacing w:val="-15"/>
          <w:sz w:val="24"/>
        </w:rPr>
        <w:t> </w:t>
      </w:r>
      <w:r>
        <w:rPr>
          <w:sz w:val="24"/>
        </w:rPr>
        <w:t>equipped</w:t>
      </w:r>
      <w:r>
        <w:rPr>
          <w:spacing w:val="-14"/>
          <w:sz w:val="24"/>
        </w:rPr>
        <w:t> </w:t>
      </w:r>
      <w:r>
        <w:rPr>
          <w:sz w:val="24"/>
        </w:rPr>
        <w:t>with</w:t>
      </w:r>
      <w:r>
        <w:rPr>
          <w:spacing w:val="-14"/>
          <w:sz w:val="24"/>
        </w:rPr>
        <w:t> </w:t>
      </w:r>
      <w:r>
        <w:rPr>
          <w:sz w:val="24"/>
        </w:rPr>
        <w:t>signal</w:t>
      </w:r>
      <w:r>
        <w:rPr>
          <w:spacing w:val="-14"/>
          <w:sz w:val="24"/>
        </w:rPr>
        <w:t> </w:t>
      </w:r>
      <w:r>
        <w:rPr>
          <w:sz w:val="24"/>
        </w:rPr>
        <w:t>preemption</w:t>
      </w:r>
      <w:r>
        <w:rPr>
          <w:spacing w:val="-14"/>
          <w:sz w:val="24"/>
        </w:rPr>
        <w:t> </w:t>
      </w:r>
      <w:r>
        <w:rPr>
          <w:sz w:val="24"/>
        </w:rPr>
        <w:t>equipment</w:t>
      </w:r>
      <w:r>
        <w:rPr>
          <w:spacing w:val="-14"/>
          <w:sz w:val="24"/>
        </w:rPr>
        <w:t> </w:t>
      </w:r>
      <w:r>
        <w:rPr>
          <w:sz w:val="24"/>
        </w:rPr>
        <w:t>to</w:t>
      </w:r>
      <w:r>
        <w:rPr>
          <w:spacing w:val="-14"/>
          <w:sz w:val="24"/>
        </w:rPr>
        <w:t> </w:t>
      </w:r>
      <w:r>
        <w:rPr>
          <w:sz w:val="24"/>
        </w:rPr>
        <w:t>provide</w:t>
      </w:r>
      <w:r>
        <w:rPr>
          <w:spacing w:val="-15"/>
          <w:sz w:val="24"/>
        </w:rPr>
        <w:t> </w:t>
      </w:r>
      <w:r>
        <w:rPr>
          <w:sz w:val="24"/>
        </w:rPr>
        <w:t>priority access to emergency vehicles responding to a</w:t>
      </w:r>
      <w:r>
        <w:rPr>
          <w:spacing w:val="-10"/>
          <w:sz w:val="24"/>
        </w:rPr>
        <w:t> </w:t>
      </w:r>
      <w:r>
        <w:rPr>
          <w:sz w:val="24"/>
        </w:rPr>
        <w:t>call.</w:t>
      </w:r>
    </w:p>
    <w:p>
      <w:pPr>
        <w:pStyle w:val="ListParagraph"/>
        <w:numPr>
          <w:ilvl w:val="2"/>
          <w:numId w:val="3"/>
        </w:numPr>
        <w:tabs>
          <w:tab w:pos="2700" w:val="left" w:leader="none"/>
        </w:tabs>
        <w:spacing w:line="259" w:lineRule="auto" w:before="119" w:after="0"/>
        <w:ind w:left="2700" w:right="1438" w:hanging="773"/>
        <w:jc w:val="both"/>
        <w:rPr>
          <w:sz w:val="24"/>
        </w:rPr>
      </w:pPr>
      <w:r>
        <w:rPr>
          <w:sz w:val="24"/>
        </w:rPr>
        <w:t>Establish a program that retrofits existing traffic signals, subject to VDOT approval, with signal preemption equipment to provide priority access to emergency vehicles responding to a</w:t>
      </w:r>
      <w:r>
        <w:rPr>
          <w:spacing w:val="-3"/>
          <w:sz w:val="24"/>
        </w:rPr>
        <w:t> </w:t>
      </w:r>
      <w:r>
        <w:rPr>
          <w:sz w:val="24"/>
        </w:rPr>
        <w:t>call.</w:t>
      </w:r>
    </w:p>
    <w:p>
      <w:pPr>
        <w:pStyle w:val="ListParagraph"/>
        <w:numPr>
          <w:ilvl w:val="2"/>
          <w:numId w:val="3"/>
        </w:numPr>
        <w:tabs>
          <w:tab w:pos="2700" w:val="left" w:leader="none"/>
        </w:tabs>
        <w:spacing w:line="259" w:lineRule="auto" w:before="118" w:after="0"/>
        <w:ind w:left="2700" w:right="1435" w:hanging="773"/>
        <w:jc w:val="both"/>
        <w:rPr>
          <w:sz w:val="24"/>
        </w:rPr>
      </w:pPr>
      <w:r>
        <w:rPr>
          <w:sz w:val="24"/>
        </w:rPr>
        <w:t>Require development applications to demonstrate adequate access for emergency apparatus.</w:t>
      </w:r>
    </w:p>
    <w:p>
      <w:pPr>
        <w:pStyle w:val="ListParagraph"/>
        <w:numPr>
          <w:ilvl w:val="2"/>
          <w:numId w:val="3"/>
        </w:numPr>
        <w:tabs>
          <w:tab w:pos="2700" w:val="left" w:leader="none"/>
        </w:tabs>
        <w:spacing w:line="261" w:lineRule="auto" w:before="119" w:after="0"/>
        <w:ind w:left="2700" w:right="1440" w:hanging="773"/>
        <w:jc w:val="both"/>
        <w:rPr>
          <w:sz w:val="24"/>
        </w:rPr>
      </w:pPr>
      <w:r>
        <w:rPr>
          <w:sz w:val="24"/>
        </w:rPr>
        <w:t>Ensure that development regulations address the installation and maintenance of emergency apparatus access roads for fire and rescue</w:t>
      </w:r>
      <w:r>
        <w:rPr>
          <w:spacing w:val="-7"/>
          <w:sz w:val="24"/>
        </w:rPr>
        <w:t> </w:t>
      </w:r>
      <w:r>
        <w:rPr>
          <w:sz w:val="24"/>
        </w:rPr>
        <w:t>resources.</w:t>
      </w:r>
    </w:p>
    <w:p>
      <w:pPr>
        <w:pStyle w:val="ListParagraph"/>
        <w:numPr>
          <w:ilvl w:val="2"/>
          <w:numId w:val="3"/>
        </w:numPr>
        <w:tabs>
          <w:tab w:pos="2699" w:val="left" w:leader="none"/>
          <w:tab w:pos="2700" w:val="left" w:leader="none"/>
        </w:tabs>
        <w:spacing w:line="240" w:lineRule="auto" w:before="116" w:after="0"/>
        <w:ind w:left="2700" w:right="0" w:hanging="773"/>
        <w:jc w:val="left"/>
        <w:rPr>
          <w:sz w:val="24"/>
        </w:rPr>
      </w:pPr>
      <w:r>
        <w:rPr>
          <w:sz w:val="24"/>
        </w:rPr>
        <w:t>Discourage the use of “emergency access only” gates and other roadway</w:t>
      </w:r>
      <w:r>
        <w:rPr>
          <w:spacing w:val="-20"/>
          <w:sz w:val="24"/>
        </w:rPr>
        <w:t> </w:t>
      </w:r>
      <w:r>
        <w:rPr>
          <w:sz w:val="24"/>
        </w:rPr>
        <w:t>barriers.</w:t>
      </w:r>
    </w:p>
    <w:p>
      <w:pPr>
        <w:spacing w:before="118"/>
        <w:ind w:left="1440" w:right="0" w:firstLine="0"/>
        <w:jc w:val="left"/>
        <w:rPr>
          <w:rFonts w:ascii="Gill Sans MT"/>
          <w:b/>
          <w:sz w:val="28"/>
        </w:rPr>
      </w:pPr>
      <w:r>
        <w:rPr>
          <w:rFonts w:ascii="Gill Sans MT"/>
          <w:b/>
          <w:color w:val="3A6331"/>
          <w:sz w:val="28"/>
        </w:rPr>
        <w:t>Open Space (see also Chapter 3, Natural and Heritage Resources)</w:t>
      </w:r>
    </w:p>
    <w:p>
      <w:pPr>
        <w:pStyle w:val="Heading4"/>
        <w:spacing w:before="64"/>
        <w:ind w:left="1439" w:right="1436"/>
      </w:pPr>
      <w:r>
        <w:rPr>
          <w:color w:val="3A6331"/>
        </w:rPr>
        <w:t>Fiscal Policy 3: Retain the County’s unique combination of urban, suburban, and rural</w:t>
      </w:r>
      <w:r>
        <w:rPr>
          <w:color w:val="3A6331"/>
          <w:spacing w:val="-7"/>
        </w:rPr>
        <w:t> </w:t>
      </w:r>
      <w:r>
        <w:rPr>
          <w:color w:val="3A6331"/>
        </w:rPr>
        <w:t>communities</w:t>
      </w:r>
      <w:r>
        <w:rPr>
          <w:color w:val="3A6331"/>
          <w:spacing w:val="-11"/>
        </w:rPr>
        <w:t> </w:t>
      </w:r>
      <w:r>
        <w:rPr>
          <w:color w:val="3A6331"/>
        </w:rPr>
        <w:t>by</w:t>
      </w:r>
      <w:r>
        <w:rPr>
          <w:color w:val="3A6331"/>
          <w:spacing w:val="-9"/>
        </w:rPr>
        <w:t> </w:t>
      </w:r>
      <w:r>
        <w:rPr>
          <w:color w:val="3A6331"/>
        </w:rPr>
        <w:t>using</w:t>
      </w:r>
      <w:r>
        <w:rPr>
          <w:color w:val="3A6331"/>
          <w:spacing w:val="-11"/>
        </w:rPr>
        <w:t> </w:t>
      </w:r>
      <w:r>
        <w:rPr>
          <w:color w:val="3A6331"/>
        </w:rPr>
        <w:t>open</w:t>
      </w:r>
      <w:r>
        <w:rPr>
          <w:color w:val="3A6331"/>
          <w:spacing w:val="-7"/>
        </w:rPr>
        <w:t> </w:t>
      </w:r>
      <w:r>
        <w:rPr>
          <w:color w:val="3A6331"/>
        </w:rPr>
        <w:t>space</w:t>
      </w:r>
      <w:r>
        <w:rPr>
          <w:color w:val="3A6331"/>
          <w:spacing w:val="-8"/>
        </w:rPr>
        <w:t> </w:t>
      </w:r>
      <w:r>
        <w:rPr>
          <w:color w:val="3A6331"/>
        </w:rPr>
        <w:t>to</w:t>
      </w:r>
      <w:r>
        <w:rPr>
          <w:color w:val="3A6331"/>
          <w:spacing w:val="-10"/>
        </w:rPr>
        <w:t> </w:t>
      </w:r>
      <w:r>
        <w:rPr>
          <w:color w:val="3A6331"/>
        </w:rPr>
        <w:t>protect</w:t>
      </w:r>
      <w:r>
        <w:rPr>
          <w:color w:val="3A6331"/>
          <w:spacing w:val="-11"/>
        </w:rPr>
        <w:t> </w:t>
      </w:r>
      <w:r>
        <w:rPr>
          <w:color w:val="3A6331"/>
        </w:rPr>
        <w:t>natural</w:t>
      </w:r>
      <w:r>
        <w:rPr>
          <w:color w:val="3A6331"/>
          <w:spacing w:val="-7"/>
        </w:rPr>
        <w:t> </w:t>
      </w:r>
      <w:r>
        <w:rPr>
          <w:color w:val="3A6331"/>
        </w:rPr>
        <w:t>resources</w:t>
      </w:r>
      <w:r>
        <w:rPr>
          <w:color w:val="3A6331"/>
          <w:spacing w:val="-6"/>
        </w:rPr>
        <w:t> </w:t>
      </w:r>
      <w:r>
        <w:rPr>
          <w:color w:val="3A6331"/>
        </w:rPr>
        <w:t>and</w:t>
      </w:r>
      <w:r>
        <w:rPr>
          <w:color w:val="3A6331"/>
          <w:spacing w:val="-10"/>
        </w:rPr>
        <w:t> </w:t>
      </w:r>
      <w:r>
        <w:rPr>
          <w:color w:val="3A6331"/>
        </w:rPr>
        <w:t>habitat,</w:t>
      </w:r>
      <w:r>
        <w:rPr>
          <w:color w:val="3A6331"/>
          <w:spacing w:val="-6"/>
        </w:rPr>
        <w:t> </w:t>
      </w:r>
      <w:r>
        <w:rPr>
          <w:color w:val="3A6331"/>
          <w:spacing w:val="-3"/>
        </w:rPr>
        <w:t>to </w:t>
      </w:r>
      <w:r>
        <w:rPr>
          <w:color w:val="3A6331"/>
        </w:rPr>
        <w:t>create a network of high-quality active and passive recreation spaces, and </w:t>
      </w:r>
      <w:r>
        <w:rPr>
          <w:color w:val="3A6331"/>
          <w:spacing w:val="-3"/>
        </w:rPr>
        <w:t>to </w:t>
      </w:r>
      <w:r>
        <w:rPr>
          <w:color w:val="3A6331"/>
        </w:rPr>
        <w:t>delineate our built</w:t>
      </w:r>
      <w:r>
        <w:rPr>
          <w:color w:val="3A6331"/>
          <w:spacing w:val="-5"/>
        </w:rPr>
        <w:t> </w:t>
      </w:r>
      <w:r>
        <w:rPr>
          <w:color w:val="3A6331"/>
        </w:rPr>
        <w:t>environments.</w:t>
      </w:r>
    </w:p>
    <w:p>
      <w:pPr>
        <w:pStyle w:val="BodyText"/>
        <w:spacing w:before="275"/>
        <w:ind w:left="1440"/>
        <w:rPr>
          <w:rFonts w:ascii="Century Gothic"/>
        </w:rPr>
      </w:pPr>
      <w:r>
        <w:rPr>
          <w:rFonts w:ascii="Century Gothic"/>
          <w:u w:val="single"/>
        </w:rPr>
        <w:t>Strategy</w:t>
      </w:r>
    </w:p>
    <w:p>
      <w:pPr>
        <w:pStyle w:val="ListParagraph"/>
        <w:numPr>
          <w:ilvl w:val="1"/>
          <w:numId w:val="4"/>
        </w:numPr>
        <w:tabs>
          <w:tab w:pos="2072" w:val="left" w:leader="none"/>
        </w:tabs>
        <w:spacing w:line="240" w:lineRule="auto" w:before="11" w:after="0"/>
        <w:ind w:left="2071" w:right="1435" w:hanging="540"/>
        <w:jc w:val="both"/>
        <w:rPr>
          <w:sz w:val="24"/>
        </w:rPr>
      </w:pPr>
      <w:r>
        <w:rPr>
          <w:sz w:val="24"/>
        </w:rPr>
        <w:t>Use contiguous linear parks, connected trails, and natural open space corridors to improve public access to open space, encourage healthy lifestyles, and link destinations throughout the</w:t>
      </w:r>
      <w:r>
        <w:rPr>
          <w:spacing w:val="-2"/>
          <w:sz w:val="24"/>
        </w:rPr>
        <w:t> </w:t>
      </w:r>
      <w:r>
        <w:rPr>
          <w:sz w:val="24"/>
        </w:rPr>
        <w:t>County.</w:t>
      </w:r>
    </w:p>
    <w:p>
      <w:pPr>
        <w:spacing w:after="0" w:line="240" w:lineRule="auto"/>
        <w:jc w:val="both"/>
        <w:rPr>
          <w:sz w:val="24"/>
        </w:rPr>
        <w:sectPr>
          <w:pgSz w:w="12240" w:h="15840"/>
          <w:pgMar w:header="719" w:footer="742" w:top="920" w:bottom="940" w:left="0" w:right="0"/>
        </w:sectPr>
      </w:pPr>
    </w:p>
    <w:p>
      <w:pPr>
        <w:pStyle w:val="BodyText"/>
        <w:rPr>
          <w:sz w:val="20"/>
        </w:rPr>
      </w:pPr>
    </w:p>
    <w:p>
      <w:pPr>
        <w:pStyle w:val="BodyText"/>
        <w:spacing w:before="9"/>
        <w:rPr>
          <w:sz w:val="23"/>
        </w:rPr>
      </w:pPr>
    </w:p>
    <w:p>
      <w:pPr>
        <w:pStyle w:val="BodyText"/>
        <w:ind w:left="1440"/>
        <w:rPr>
          <w:rFonts w:ascii="Century Gothic"/>
        </w:rPr>
      </w:pPr>
      <w:r>
        <w:rPr>
          <w:rFonts w:ascii="Century Gothic"/>
          <w:u w:val="single"/>
        </w:rPr>
        <w:t>Actions</w:t>
      </w:r>
    </w:p>
    <w:p>
      <w:pPr>
        <w:pStyle w:val="ListParagraph"/>
        <w:numPr>
          <w:ilvl w:val="2"/>
          <w:numId w:val="4"/>
        </w:numPr>
        <w:tabs>
          <w:tab w:pos="2700" w:val="left" w:leader="none"/>
        </w:tabs>
        <w:spacing w:line="259" w:lineRule="auto" w:before="13" w:after="0"/>
        <w:ind w:left="2700" w:right="1437" w:hanging="809"/>
        <w:jc w:val="both"/>
        <w:rPr>
          <w:sz w:val="24"/>
        </w:rPr>
      </w:pPr>
      <w:r>
        <w:rPr>
          <w:sz w:val="24"/>
        </w:rPr>
        <w:t>Build</w:t>
      </w:r>
      <w:r>
        <w:rPr>
          <w:spacing w:val="-7"/>
          <w:sz w:val="24"/>
        </w:rPr>
        <w:t> </w:t>
      </w:r>
      <w:r>
        <w:rPr>
          <w:sz w:val="24"/>
        </w:rPr>
        <w:t>on</w:t>
      </w:r>
      <w:r>
        <w:rPr>
          <w:spacing w:val="-7"/>
          <w:sz w:val="24"/>
        </w:rPr>
        <w:t> </w:t>
      </w:r>
      <w:r>
        <w:rPr>
          <w:sz w:val="24"/>
        </w:rPr>
        <w:t>and</w:t>
      </w:r>
      <w:r>
        <w:rPr>
          <w:spacing w:val="-5"/>
          <w:sz w:val="24"/>
        </w:rPr>
        <w:t> </w:t>
      </w:r>
      <w:r>
        <w:rPr>
          <w:sz w:val="24"/>
        </w:rPr>
        <w:t>encourage</w:t>
      </w:r>
      <w:r>
        <w:rPr>
          <w:spacing w:val="-8"/>
          <w:sz w:val="24"/>
        </w:rPr>
        <w:t> </w:t>
      </w:r>
      <w:r>
        <w:rPr>
          <w:sz w:val="24"/>
        </w:rPr>
        <w:t>links</w:t>
      </w:r>
      <w:r>
        <w:rPr>
          <w:spacing w:val="-7"/>
          <w:sz w:val="24"/>
        </w:rPr>
        <w:t> </w:t>
      </w:r>
      <w:r>
        <w:rPr>
          <w:sz w:val="24"/>
        </w:rPr>
        <w:t>to</w:t>
      </w:r>
      <w:r>
        <w:rPr>
          <w:spacing w:val="-7"/>
          <w:sz w:val="24"/>
        </w:rPr>
        <w:t> </w:t>
      </w:r>
      <w:r>
        <w:rPr>
          <w:sz w:val="24"/>
        </w:rPr>
        <w:t>current</w:t>
      </w:r>
      <w:r>
        <w:rPr>
          <w:spacing w:val="-7"/>
          <w:sz w:val="24"/>
        </w:rPr>
        <w:t> </w:t>
      </w:r>
      <w:r>
        <w:rPr>
          <w:sz w:val="24"/>
        </w:rPr>
        <w:t>planned</w:t>
      </w:r>
      <w:r>
        <w:rPr>
          <w:spacing w:val="-7"/>
          <w:sz w:val="24"/>
        </w:rPr>
        <w:t> </w:t>
      </w:r>
      <w:r>
        <w:rPr>
          <w:sz w:val="24"/>
        </w:rPr>
        <w:t>trails</w:t>
      </w:r>
      <w:r>
        <w:rPr>
          <w:spacing w:val="-7"/>
          <w:sz w:val="24"/>
        </w:rPr>
        <w:t> </w:t>
      </w:r>
      <w:r>
        <w:rPr>
          <w:sz w:val="24"/>
        </w:rPr>
        <w:t>and</w:t>
      </w:r>
      <w:r>
        <w:rPr>
          <w:spacing w:val="-7"/>
          <w:sz w:val="24"/>
        </w:rPr>
        <w:t> </w:t>
      </w:r>
      <w:r>
        <w:rPr>
          <w:sz w:val="24"/>
        </w:rPr>
        <w:t>park</w:t>
      </w:r>
      <w:r>
        <w:rPr>
          <w:spacing w:val="-5"/>
          <w:sz w:val="24"/>
        </w:rPr>
        <w:t> </w:t>
      </w:r>
      <w:r>
        <w:rPr>
          <w:sz w:val="24"/>
        </w:rPr>
        <w:t>areas,</w:t>
      </w:r>
      <w:r>
        <w:rPr>
          <w:spacing w:val="-7"/>
          <w:sz w:val="24"/>
        </w:rPr>
        <w:t> </w:t>
      </w:r>
      <w:r>
        <w:rPr>
          <w:sz w:val="24"/>
        </w:rPr>
        <w:t>placing</w:t>
      </w:r>
      <w:r>
        <w:rPr>
          <w:spacing w:val="-7"/>
          <w:sz w:val="24"/>
        </w:rPr>
        <w:t> </w:t>
      </w:r>
      <w:r>
        <w:rPr>
          <w:sz w:val="24"/>
        </w:rPr>
        <w:t>greater emphasis on quality, connected, publicly usable, and accessible open space and identify desired locations and connections of future trails and parks to facilitate acquisition and</w:t>
      </w:r>
      <w:r>
        <w:rPr>
          <w:spacing w:val="-1"/>
          <w:sz w:val="24"/>
        </w:rPr>
        <w:t> </w:t>
      </w:r>
      <w:r>
        <w:rPr>
          <w:sz w:val="24"/>
        </w:rPr>
        <w:t>development.</w:t>
      </w:r>
    </w:p>
    <w:p>
      <w:pPr>
        <w:pStyle w:val="ListParagraph"/>
        <w:numPr>
          <w:ilvl w:val="2"/>
          <w:numId w:val="4"/>
        </w:numPr>
        <w:tabs>
          <w:tab w:pos="2700" w:val="left" w:leader="none"/>
        </w:tabs>
        <w:spacing w:line="259" w:lineRule="auto" w:before="121" w:after="0"/>
        <w:ind w:left="2700" w:right="1438" w:hanging="809"/>
        <w:jc w:val="both"/>
        <w:rPr>
          <w:sz w:val="24"/>
        </w:rPr>
      </w:pPr>
      <w:r>
        <w:rPr>
          <w:sz w:val="24"/>
        </w:rPr>
        <w:t>Establish programs and regulatory mechanisms to increase publicly accessible open space through easements, land dedications, and purchase; ensure that such programs and mechanisms are consistent with County facilities</w:t>
      </w:r>
      <w:r>
        <w:rPr>
          <w:spacing w:val="-10"/>
          <w:sz w:val="24"/>
        </w:rPr>
        <w:t> </w:t>
      </w:r>
      <w:r>
        <w:rPr>
          <w:sz w:val="24"/>
        </w:rPr>
        <w:t>plans.</w:t>
      </w:r>
    </w:p>
    <w:p>
      <w:pPr>
        <w:pStyle w:val="ListParagraph"/>
        <w:numPr>
          <w:ilvl w:val="2"/>
          <w:numId w:val="4"/>
        </w:numPr>
        <w:tabs>
          <w:tab w:pos="2700" w:val="left" w:leader="none"/>
        </w:tabs>
        <w:spacing w:line="259" w:lineRule="auto" w:before="119" w:after="0"/>
        <w:ind w:left="2700" w:right="1438" w:hanging="809"/>
        <w:jc w:val="both"/>
        <w:rPr>
          <w:sz w:val="24"/>
        </w:rPr>
      </w:pPr>
      <w:r>
        <w:rPr/>
        <w:pict>
          <v:shape style="position:absolute;margin-left:101.621002pt;margin-top:3.521119pt;width:367.75pt;height:388.5pt;mso-position-horizontal-relative:page;mso-position-vertical-relative:paragraph;z-index:-41968" coordorigin="2032,70" coordsize="7355,7770" path="m4818,6907l4809,6819,4792,6729,4774,6663,4751,6596,4724,6528,4693,6458,4656,6387,4615,6315,4569,6241,4530,6183,4505,6148,4505,6847,4502,6923,4489,6997,4465,7068,4429,7138,4381,7205,4321,7272,4133,7460,2412,5739,2598,5553,2669,5489,2742,5440,2817,5404,2893,5384,2972,5376,3052,5377,3135,5388,3219,5411,3288,5435,3358,5466,3428,5502,3500,5543,3572,5591,3632,5636,3693,5683,3754,5732,3814,5785,3874,5840,3934,5898,3997,5962,4055,6025,4111,6086,4162,6146,4210,6204,4254,6262,4294,6318,4345,6395,4388,6471,4425,6544,4454,6615,4478,6684,4497,6767,4505,6847,4505,6148,4489,6124,4444,6065,4396,6005,4346,5944,4292,5883,4236,5821,4176,5758,4114,5694,4052,5634,3990,5576,3928,5521,3867,5469,3806,5419,3749,5376,3745,5373,3684,5330,3624,5289,3544,5240,3466,5197,3388,5159,3310,5127,3234,5100,3159,5077,3071,5059,2985,5050,2901,5049,2819,5056,2739,5070,2674,5090,2610,5117,2547,5151,2485,5193,2424,5242,2364,5298,2053,5609,2043,5623,2036,5639,2032,5659,2033,5681,2040,5707,2054,5735,2075,5765,2105,5797,4077,7769,4109,7798,4139,7819,4166,7833,4191,7839,4214,7840,4234,7837,4251,7831,4264,7820,4555,7530,4610,7470,4619,7460,4659,7410,4702,7348,4737,7285,4766,7221,4788,7156,4807,7076,4817,6993,4818,6907m6431,5636l6430,5627,6421,5609,6413,5600,6405,5591,6397,5584,6387,5576,6375,5566,6361,5556,6344,5545,6257,5490,5732,5177,5679,5145,5595,5095,5546,5067,5454,5018,5411,4996,5369,4977,5330,4959,5291,4945,5254,4932,5218,4922,5184,4914,5159,4909,5150,4908,5119,4904,5088,4904,5058,4905,5029,4909,5041,4862,5049,4814,5053,4765,5055,4716,5053,4667,5046,4617,5036,4566,5021,4515,5002,4463,4980,4412,4952,4359,4919,4305,4882,4252,4839,4198,4792,4144,4781,4133,4781,4731,4776,4772,4767,4813,4752,4853,4731,4892,4704,4930,4671,4967,4492,5145,3747,4400,3901,4246,3927,4221,3952,4198,3974,4179,3995,4163,4014,4150,4032,4139,4051,4129,4071,4121,4133,4105,4195,4100,4257,4108,4320,4128,4383,4160,4447,4201,4512,4252,4577,4313,4615,4353,4649,4394,4681,4435,4709,4477,4733,4520,4752,4563,4766,4605,4775,4647,4781,4690,4781,4731,4781,4133,4750,4100,4739,4089,4681,4034,4624,3984,4566,3939,4509,3899,4451,3865,4394,3836,4336,3813,4279,3794,4222,3780,4165,3773,4110,3771,4055,3774,4001,3784,3948,3799,3896,3820,3844,3845,3828,3857,3810,3870,3772,3897,3753,3914,3731,3934,3707,3956,3682,3980,3390,4272,3380,4286,3373,4302,3370,4322,3370,4343,3377,4370,3391,4398,3413,4428,3442,4460,5497,6515,5507,6523,5527,6530,5537,6531,5547,6527,5557,6525,5567,6521,5577,6516,5588,6510,5598,6502,5610,6493,5622,6483,5635,6470,5647,6457,5658,6445,5668,6433,5676,6422,5682,6411,5686,6402,5689,6392,5692,6383,5695,6373,5695,6362,5691,6353,5687,6342,5680,6333,4730,5383,4852,5261,4884,5233,4917,5210,4952,5193,4988,5183,5026,5178,5066,5177,5107,5181,5149,5189,5194,5201,5239,5217,5287,5236,5335,5260,5385,5286,5436,5315,5490,5345,5545,5378,6204,5781,6216,5787,6227,5793,6237,5797,6248,5802,6261,5803,6273,5801,6284,5800,6294,5796,6304,5791,6314,5784,6324,5776,6336,5767,6349,5756,6362,5743,6377,5728,6389,5714,6400,5701,6409,5689,6417,5678,6422,5668,6426,5659,6429,5649,6431,5636m7735,4344l7734,4333,7731,4323,7725,4312,7717,4300,7707,4289,7693,4278,7677,4266,7659,4253,7637,4239,7366,4065,6575,3566,6575,3879,6098,4357,5909,4065,5881,4022,5319,3151,5232,3018,5233,3017,6575,3879,6575,3566,5707,3017,5123,2645,5112,2639,5100,2633,5089,2628,5079,2625,5069,2623,5059,2623,5049,2624,5039,2627,5028,2631,5016,2637,5005,2644,4992,2653,4980,2664,4966,2677,4951,2691,4919,2723,4906,2736,4894,2749,4884,2761,4876,2773,4869,2784,4864,2795,4861,2805,4858,2816,4857,2825,4857,2835,4859,2844,4862,2855,4867,2865,4872,2876,4878,2887,5008,3090,5598,4022,5626,4066,6472,5401,6486,5423,6499,5441,6511,5457,6523,5469,6534,5480,6545,5489,6556,5494,6566,5498,6577,5499,6587,5498,6599,5494,6611,5487,6623,5478,6635,5468,6649,5455,6664,5441,6678,5426,6690,5413,6701,5400,6710,5389,6716,5379,6721,5369,6725,5358,6726,5348,6727,5336,6728,5326,6722,5314,6719,5304,6713,5293,6705,5280,6328,4701,6286,4636,6566,4357,6857,4065,7513,4486,7527,4493,7538,4498,7558,4506,7568,4506,7579,4503,7588,4501,7597,4497,7607,4491,7619,4483,7630,4474,7643,4462,7657,4448,7672,4433,7688,4417,7701,4402,7712,4389,7722,4376,7729,4365,7733,4355,7735,4344m8133,3934l8132,3925,8127,3913,8123,3903,8117,3895,7188,2966,7432,2721,7669,2485,7670,2477,7670,2467,7669,2458,7666,2447,7659,2433,7654,2423,7647,2412,7639,2400,7629,2388,7618,2375,7606,2362,7592,2347,7576,2331,7559,2314,7543,2299,7528,2285,7514,2274,7502,2264,7491,2256,7481,2250,7471,2245,7459,2240,7448,2237,7439,2236,7430,2238,7424,2241,6944,2721,6192,1970,6700,1461,6703,1455,6703,1445,6702,1436,6699,1424,6692,1411,6687,1401,6681,1390,6672,1378,6662,1366,6651,1353,6638,1339,6624,1324,6608,1307,6592,1292,6576,1277,6562,1264,6548,1251,6535,1241,6523,1233,6512,1226,6501,1220,6487,1212,6476,1210,6467,1209,6457,1209,6451,1212,5828,1835,5817,1848,5810,1865,5807,1884,5808,1906,5814,1932,5828,1960,5850,1990,5879,2022,7935,4078,7943,4084,7953,4087,7965,4093,7974,4093,7985,4090,7994,4087,8004,4083,8015,4079,8025,4073,8036,4065,8048,4055,8060,4045,8072,4033,8085,4019,8096,4007,8105,3995,8114,3985,8119,3974,8124,3964,8127,3955,8129,3945,8133,3934m9387,2680l9387,2671,9379,2651,9372,2641,7629,898,7446,715,7838,324,7841,317,7841,306,7840,297,7838,286,7831,272,7826,263,7819,252,7810,241,7800,228,7788,215,7775,201,7761,186,7745,170,7729,154,7714,140,7699,126,7685,114,7673,104,7661,95,7650,87,7639,81,7626,74,7615,71,7606,70,7595,71,7588,74,6622,1040,6619,1047,6620,1056,6620,1067,6623,1077,6630,1090,6636,1101,6644,1112,6653,1124,6663,1136,6675,1150,6688,1165,6702,1181,6718,1197,6734,1213,6750,1227,6764,1239,6778,1250,6790,1260,6801,1269,6812,1276,6835,1289,6845,1292,6856,1292,6865,1293,6867,1292,6872,1289,7264,898,9189,2824,9199,2831,9209,2835,9219,2838,9228,2839,9239,2835,9249,2833,9258,2829,9269,2824,9280,2819,9290,2810,9302,2801,9314,2790,9327,2778,9339,2765,9350,2753,9360,2741,9368,2730,9373,2720,9378,2710,9381,2700,9383,2691,9387,2680e" filled="true" fillcolor="#d9d9d9" stroked="false">
            <v:path arrowok="t"/>
            <v:fill opacity="32896f" type="solid"/>
            <w10:wrap type="none"/>
          </v:shape>
        </w:pict>
      </w:r>
      <w:r>
        <w:rPr>
          <w:sz w:val="24"/>
        </w:rPr>
        <w:t>Incorporate open space amenities into the design of stormwater facilities and link such facilities by trails to create a network of water-based parks and</w:t>
      </w:r>
      <w:r>
        <w:rPr>
          <w:spacing w:val="-13"/>
          <w:sz w:val="24"/>
        </w:rPr>
        <w:t> </w:t>
      </w:r>
      <w:r>
        <w:rPr>
          <w:sz w:val="24"/>
        </w:rPr>
        <w:t>greens.</w:t>
      </w:r>
    </w:p>
    <w:p>
      <w:pPr>
        <w:pStyle w:val="ListParagraph"/>
        <w:numPr>
          <w:ilvl w:val="2"/>
          <w:numId w:val="4"/>
        </w:numPr>
        <w:tabs>
          <w:tab w:pos="2700" w:val="left" w:leader="none"/>
        </w:tabs>
        <w:spacing w:line="259" w:lineRule="auto" w:before="119" w:after="0"/>
        <w:ind w:left="2700" w:right="1438" w:hanging="809"/>
        <w:jc w:val="both"/>
        <w:rPr>
          <w:sz w:val="24"/>
        </w:rPr>
      </w:pPr>
      <w:r>
        <w:rPr>
          <w:sz w:val="24"/>
        </w:rPr>
        <w:t>Ensure that new developments extend publicly-accessible trails and linear parks</w:t>
      </w:r>
      <w:r>
        <w:rPr>
          <w:spacing w:val="-21"/>
          <w:sz w:val="24"/>
        </w:rPr>
        <w:t> </w:t>
      </w:r>
      <w:r>
        <w:rPr>
          <w:sz w:val="24"/>
        </w:rPr>
        <w:t>into and</w:t>
      </w:r>
      <w:r>
        <w:rPr>
          <w:spacing w:val="-4"/>
          <w:sz w:val="24"/>
        </w:rPr>
        <w:t> </w:t>
      </w:r>
      <w:r>
        <w:rPr>
          <w:sz w:val="24"/>
        </w:rPr>
        <w:t>through</w:t>
      </w:r>
      <w:r>
        <w:rPr>
          <w:spacing w:val="-4"/>
          <w:sz w:val="24"/>
        </w:rPr>
        <w:t> </w:t>
      </w:r>
      <w:r>
        <w:rPr>
          <w:sz w:val="24"/>
        </w:rPr>
        <w:t>their</w:t>
      </w:r>
      <w:r>
        <w:rPr>
          <w:spacing w:val="-2"/>
          <w:sz w:val="24"/>
        </w:rPr>
        <w:t> </w:t>
      </w:r>
      <w:r>
        <w:rPr>
          <w:sz w:val="24"/>
        </w:rPr>
        <w:t>projects</w:t>
      </w:r>
      <w:r>
        <w:rPr>
          <w:spacing w:val="-4"/>
          <w:sz w:val="24"/>
        </w:rPr>
        <w:t> </w:t>
      </w:r>
      <w:r>
        <w:rPr>
          <w:sz w:val="24"/>
        </w:rPr>
        <w:t>with</w:t>
      </w:r>
      <w:r>
        <w:rPr>
          <w:spacing w:val="-4"/>
          <w:sz w:val="24"/>
        </w:rPr>
        <w:t> </w:t>
      </w:r>
      <w:r>
        <w:rPr>
          <w:sz w:val="24"/>
        </w:rPr>
        <w:t>the</w:t>
      </w:r>
      <w:r>
        <w:rPr>
          <w:spacing w:val="-5"/>
          <w:sz w:val="24"/>
        </w:rPr>
        <w:t> </w:t>
      </w:r>
      <w:r>
        <w:rPr>
          <w:sz w:val="24"/>
        </w:rPr>
        <w:t>intent</w:t>
      </w:r>
      <w:r>
        <w:rPr>
          <w:spacing w:val="-3"/>
          <w:sz w:val="24"/>
        </w:rPr>
        <w:t> </w:t>
      </w:r>
      <w:r>
        <w:rPr>
          <w:sz w:val="24"/>
        </w:rPr>
        <w:t>of</w:t>
      </w:r>
      <w:r>
        <w:rPr>
          <w:spacing w:val="-2"/>
          <w:sz w:val="24"/>
        </w:rPr>
        <w:t> </w:t>
      </w:r>
      <w:r>
        <w:rPr>
          <w:sz w:val="24"/>
        </w:rPr>
        <w:t>creating</w:t>
      </w:r>
      <w:r>
        <w:rPr>
          <w:spacing w:val="-4"/>
          <w:sz w:val="24"/>
        </w:rPr>
        <w:t> </w:t>
      </w:r>
      <w:r>
        <w:rPr>
          <w:sz w:val="24"/>
        </w:rPr>
        <w:t>a</w:t>
      </w:r>
      <w:r>
        <w:rPr>
          <w:spacing w:val="-5"/>
          <w:sz w:val="24"/>
        </w:rPr>
        <w:t> </w:t>
      </w:r>
      <w:r>
        <w:rPr>
          <w:sz w:val="24"/>
        </w:rPr>
        <w:t>network</w:t>
      </w:r>
      <w:r>
        <w:rPr>
          <w:spacing w:val="-4"/>
          <w:sz w:val="24"/>
        </w:rPr>
        <w:t> </w:t>
      </w:r>
      <w:r>
        <w:rPr>
          <w:sz w:val="24"/>
        </w:rPr>
        <w:t>of</w:t>
      </w:r>
      <w:r>
        <w:rPr>
          <w:spacing w:val="-2"/>
          <w:sz w:val="24"/>
        </w:rPr>
        <w:t> </w:t>
      </w:r>
      <w:r>
        <w:rPr>
          <w:sz w:val="24"/>
        </w:rPr>
        <w:t>public</w:t>
      </w:r>
      <w:r>
        <w:rPr>
          <w:spacing w:val="-5"/>
          <w:sz w:val="24"/>
        </w:rPr>
        <w:t> </w:t>
      </w:r>
      <w:r>
        <w:rPr>
          <w:sz w:val="24"/>
        </w:rPr>
        <w:t>trails</w:t>
      </w:r>
      <w:r>
        <w:rPr>
          <w:spacing w:val="-4"/>
          <w:sz w:val="24"/>
        </w:rPr>
        <w:t> </w:t>
      </w:r>
      <w:r>
        <w:rPr>
          <w:sz w:val="24"/>
        </w:rPr>
        <w:t>that</w:t>
      </w:r>
      <w:r>
        <w:rPr>
          <w:spacing w:val="-3"/>
          <w:sz w:val="24"/>
        </w:rPr>
        <w:t> </w:t>
      </w:r>
      <w:r>
        <w:rPr>
          <w:sz w:val="24"/>
        </w:rPr>
        <w:t>is consistent with the County</w:t>
      </w:r>
      <w:r>
        <w:rPr>
          <w:spacing w:val="-5"/>
          <w:sz w:val="24"/>
        </w:rPr>
        <w:t> </w:t>
      </w:r>
      <w:r>
        <w:rPr>
          <w:sz w:val="24"/>
        </w:rPr>
        <w:t>plans.</w:t>
      </w:r>
    </w:p>
    <w:p>
      <w:pPr>
        <w:pStyle w:val="BodyText"/>
        <w:spacing w:before="6"/>
        <w:rPr>
          <w:sz w:val="20"/>
        </w:rPr>
      </w:pPr>
    </w:p>
    <w:p>
      <w:pPr>
        <w:pStyle w:val="ListParagraph"/>
        <w:numPr>
          <w:ilvl w:val="2"/>
          <w:numId w:val="4"/>
        </w:numPr>
        <w:tabs>
          <w:tab w:pos="2700" w:val="left" w:leader="none"/>
        </w:tabs>
        <w:spacing w:line="240" w:lineRule="auto" w:before="0" w:after="0"/>
        <w:ind w:left="2700" w:right="1437" w:hanging="809"/>
        <w:jc w:val="both"/>
        <w:rPr>
          <w:sz w:val="24"/>
        </w:rPr>
      </w:pPr>
      <w:r>
        <w:rPr>
          <w:sz w:val="24"/>
        </w:rPr>
        <w:t>Language</w:t>
      </w:r>
      <w:r>
        <w:rPr>
          <w:spacing w:val="-13"/>
          <w:sz w:val="24"/>
        </w:rPr>
        <w:t> </w:t>
      </w:r>
      <w:r>
        <w:rPr>
          <w:sz w:val="24"/>
        </w:rPr>
        <w:t>in</w:t>
      </w:r>
      <w:r>
        <w:rPr>
          <w:spacing w:val="-14"/>
          <w:sz w:val="24"/>
        </w:rPr>
        <w:t> </w:t>
      </w:r>
      <w:r>
        <w:rPr>
          <w:sz w:val="24"/>
        </w:rPr>
        <w:t>HOA/POA</w:t>
      </w:r>
      <w:r>
        <w:rPr>
          <w:spacing w:val="-10"/>
          <w:sz w:val="24"/>
        </w:rPr>
        <w:t> </w:t>
      </w:r>
      <w:r>
        <w:rPr>
          <w:sz w:val="24"/>
        </w:rPr>
        <w:t>bylaws</w:t>
      </w:r>
      <w:r>
        <w:rPr>
          <w:spacing w:val="-12"/>
          <w:sz w:val="24"/>
        </w:rPr>
        <w:t> </w:t>
      </w:r>
      <w:r>
        <w:rPr>
          <w:sz w:val="24"/>
        </w:rPr>
        <w:t>should</w:t>
      </w:r>
      <w:r>
        <w:rPr>
          <w:spacing w:val="-14"/>
          <w:sz w:val="24"/>
        </w:rPr>
        <w:t> </w:t>
      </w:r>
      <w:r>
        <w:rPr>
          <w:sz w:val="24"/>
        </w:rPr>
        <w:t>allow</w:t>
      </w:r>
      <w:r>
        <w:rPr>
          <w:spacing w:val="-15"/>
          <w:sz w:val="24"/>
        </w:rPr>
        <w:t> </w:t>
      </w:r>
      <w:r>
        <w:rPr>
          <w:sz w:val="24"/>
        </w:rPr>
        <w:t>public</w:t>
      </w:r>
      <w:r>
        <w:rPr>
          <w:spacing w:val="-15"/>
          <w:sz w:val="24"/>
        </w:rPr>
        <w:t> </w:t>
      </w:r>
      <w:r>
        <w:rPr>
          <w:sz w:val="24"/>
        </w:rPr>
        <w:t>access</w:t>
      </w:r>
      <w:r>
        <w:rPr>
          <w:spacing w:val="-14"/>
          <w:sz w:val="24"/>
        </w:rPr>
        <w:t> </w:t>
      </w:r>
      <w:r>
        <w:rPr>
          <w:sz w:val="24"/>
        </w:rPr>
        <w:t>to</w:t>
      </w:r>
      <w:r>
        <w:rPr>
          <w:spacing w:val="-14"/>
          <w:sz w:val="24"/>
        </w:rPr>
        <w:t> </w:t>
      </w:r>
      <w:r>
        <w:rPr>
          <w:sz w:val="24"/>
        </w:rPr>
        <w:t>some</w:t>
      </w:r>
      <w:r>
        <w:rPr>
          <w:spacing w:val="-15"/>
          <w:sz w:val="24"/>
        </w:rPr>
        <w:t> </w:t>
      </w:r>
      <w:r>
        <w:rPr>
          <w:sz w:val="24"/>
        </w:rPr>
        <w:t>or</w:t>
      </w:r>
      <w:r>
        <w:rPr>
          <w:spacing w:val="-13"/>
          <w:sz w:val="24"/>
        </w:rPr>
        <w:t> </w:t>
      </w:r>
      <w:r>
        <w:rPr>
          <w:sz w:val="24"/>
        </w:rPr>
        <w:t>all</w:t>
      </w:r>
      <w:r>
        <w:rPr>
          <w:spacing w:val="-14"/>
          <w:sz w:val="24"/>
        </w:rPr>
        <w:t> </w:t>
      </w:r>
      <w:r>
        <w:rPr>
          <w:sz w:val="24"/>
        </w:rPr>
        <w:t>linear</w:t>
      </w:r>
      <w:r>
        <w:rPr>
          <w:spacing w:val="-15"/>
          <w:sz w:val="24"/>
        </w:rPr>
        <w:t> </w:t>
      </w:r>
      <w:r>
        <w:rPr>
          <w:sz w:val="24"/>
        </w:rPr>
        <w:t>parks and trails, particularly those connecting to public facilities and to outside trails or parks.</w:t>
      </w:r>
    </w:p>
    <w:p>
      <w:pPr>
        <w:pStyle w:val="ListParagraph"/>
        <w:numPr>
          <w:ilvl w:val="2"/>
          <w:numId w:val="4"/>
        </w:numPr>
        <w:tabs>
          <w:tab w:pos="2700" w:val="left" w:leader="none"/>
        </w:tabs>
        <w:spacing w:line="261" w:lineRule="auto" w:before="123" w:after="0"/>
        <w:ind w:left="2700" w:right="1436" w:hanging="809"/>
        <w:jc w:val="both"/>
        <w:rPr>
          <w:sz w:val="24"/>
        </w:rPr>
      </w:pPr>
      <w:r>
        <w:rPr>
          <w:sz w:val="24"/>
        </w:rPr>
        <w:t>Establish and maintain desirable levels of usable, public open space in all</w:t>
      </w:r>
      <w:r>
        <w:rPr>
          <w:spacing w:val="-25"/>
          <w:sz w:val="24"/>
        </w:rPr>
        <w:t> </w:t>
      </w:r>
      <w:r>
        <w:rPr>
          <w:sz w:val="24"/>
        </w:rPr>
        <w:t>residential and mixed-use</w:t>
      </w:r>
      <w:r>
        <w:rPr>
          <w:spacing w:val="-2"/>
          <w:sz w:val="24"/>
        </w:rPr>
        <w:t> </w:t>
      </w:r>
      <w:r>
        <w:rPr>
          <w:sz w:val="24"/>
        </w:rPr>
        <w:t>communities.</w:t>
      </w:r>
    </w:p>
    <w:p>
      <w:pPr>
        <w:pStyle w:val="ListParagraph"/>
        <w:numPr>
          <w:ilvl w:val="2"/>
          <w:numId w:val="4"/>
        </w:numPr>
        <w:tabs>
          <w:tab w:pos="2700" w:val="left" w:leader="none"/>
        </w:tabs>
        <w:spacing w:line="259" w:lineRule="auto" w:before="115" w:after="0"/>
        <w:ind w:left="2700" w:right="1441" w:hanging="809"/>
        <w:jc w:val="both"/>
        <w:rPr>
          <w:sz w:val="24"/>
        </w:rPr>
      </w:pPr>
      <w:r>
        <w:rPr>
          <w:sz w:val="24"/>
        </w:rPr>
        <w:t>Increase the number of access points to key trail systems from adjacent neighborhoods and</w:t>
      </w:r>
      <w:r>
        <w:rPr>
          <w:spacing w:val="-1"/>
          <w:sz w:val="24"/>
        </w:rPr>
        <w:t> </w:t>
      </w:r>
      <w:r>
        <w:rPr>
          <w:sz w:val="24"/>
        </w:rPr>
        <w:t>destinations.</w:t>
      </w:r>
    </w:p>
    <w:p>
      <w:pPr>
        <w:pStyle w:val="ListParagraph"/>
        <w:numPr>
          <w:ilvl w:val="2"/>
          <w:numId w:val="4"/>
        </w:numPr>
        <w:tabs>
          <w:tab w:pos="2700" w:val="left" w:leader="none"/>
        </w:tabs>
        <w:spacing w:line="259" w:lineRule="auto" w:before="120" w:after="0"/>
        <w:ind w:left="2700" w:right="1436" w:hanging="809"/>
        <w:jc w:val="both"/>
        <w:rPr>
          <w:sz w:val="24"/>
        </w:rPr>
      </w:pPr>
      <w:r>
        <w:rPr>
          <w:sz w:val="24"/>
        </w:rPr>
        <w:t>Seek</w:t>
      </w:r>
      <w:r>
        <w:rPr>
          <w:spacing w:val="-5"/>
          <w:sz w:val="24"/>
        </w:rPr>
        <w:t> </w:t>
      </w:r>
      <w:r>
        <w:rPr>
          <w:sz w:val="24"/>
        </w:rPr>
        <w:t>through</w:t>
      </w:r>
      <w:r>
        <w:rPr>
          <w:spacing w:val="-5"/>
          <w:sz w:val="24"/>
        </w:rPr>
        <w:t> </w:t>
      </w:r>
      <w:r>
        <w:rPr>
          <w:sz w:val="24"/>
        </w:rPr>
        <w:t>public</w:t>
      </w:r>
      <w:r>
        <w:rPr>
          <w:spacing w:val="-6"/>
          <w:sz w:val="24"/>
        </w:rPr>
        <w:t> </w:t>
      </w:r>
      <w:r>
        <w:rPr>
          <w:sz w:val="24"/>
        </w:rPr>
        <w:t>purchase,</w:t>
      </w:r>
      <w:r>
        <w:rPr>
          <w:spacing w:val="-5"/>
          <w:sz w:val="24"/>
        </w:rPr>
        <w:t> </w:t>
      </w:r>
      <w:r>
        <w:rPr>
          <w:sz w:val="24"/>
        </w:rPr>
        <w:t>proffer,</w:t>
      </w:r>
      <w:r>
        <w:rPr>
          <w:spacing w:val="-5"/>
          <w:sz w:val="24"/>
        </w:rPr>
        <w:t> </w:t>
      </w:r>
      <w:r>
        <w:rPr>
          <w:sz w:val="24"/>
        </w:rPr>
        <w:t>donation,</w:t>
      </w:r>
      <w:r>
        <w:rPr>
          <w:spacing w:val="-5"/>
          <w:sz w:val="24"/>
        </w:rPr>
        <w:t> </w:t>
      </w:r>
      <w:r>
        <w:rPr>
          <w:sz w:val="24"/>
        </w:rPr>
        <w:t>or</w:t>
      </w:r>
      <w:r>
        <w:rPr>
          <w:spacing w:val="-6"/>
          <w:sz w:val="24"/>
        </w:rPr>
        <w:t> </w:t>
      </w:r>
      <w:r>
        <w:rPr>
          <w:sz w:val="24"/>
        </w:rPr>
        <w:t>third-party</w:t>
      </w:r>
      <w:r>
        <w:rPr>
          <w:spacing w:val="-12"/>
          <w:sz w:val="24"/>
        </w:rPr>
        <w:t> </w:t>
      </w:r>
      <w:r>
        <w:rPr>
          <w:sz w:val="24"/>
        </w:rPr>
        <w:t>open</w:t>
      </w:r>
      <w:r>
        <w:rPr>
          <w:spacing w:val="-5"/>
          <w:sz w:val="24"/>
        </w:rPr>
        <w:t> </w:t>
      </w:r>
      <w:r>
        <w:rPr>
          <w:sz w:val="24"/>
        </w:rPr>
        <w:t>space</w:t>
      </w:r>
      <w:r>
        <w:rPr>
          <w:spacing w:val="-6"/>
          <w:sz w:val="24"/>
        </w:rPr>
        <w:t> </w:t>
      </w:r>
      <w:r>
        <w:rPr>
          <w:sz w:val="24"/>
        </w:rPr>
        <w:t>easement, the preservation of natural areas and the development of linear parks, recreation space, and trails. Continue the Open Space Preservation Program, to the extent permitted by Virginia Code Section 15.2-2303.4, linking the loss of open space due to low-density residential land use and the demand for recreation and open spaces to the provision of open space easements or funds towards the purchase of open space easements that provide publicly accessible and usable open space as</w:t>
      </w:r>
      <w:r>
        <w:rPr>
          <w:spacing w:val="-11"/>
          <w:sz w:val="24"/>
        </w:rPr>
        <w:t> </w:t>
      </w:r>
      <w:r>
        <w:rPr>
          <w:sz w:val="24"/>
        </w:rPr>
        <w:t>follows:</w:t>
      </w:r>
    </w:p>
    <w:p>
      <w:pPr>
        <w:pStyle w:val="ListParagraph"/>
        <w:numPr>
          <w:ilvl w:val="3"/>
          <w:numId w:val="4"/>
        </w:numPr>
        <w:tabs>
          <w:tab w:pos="3512" w:val="left" w:leader="none"/>
        </w:tabs>
        <w:spacing w:line="259" w:lineRule="auto" w:before="116" w:after="0"/>
        <w:ind w:left="3511" w:right="1435" w:hanging="487"/>
        <w:jc w:val="both"/>
        <w:rPr>
          <w:sz w:val="24"/>
        </w:rPr>
      </w:pPr>
      <w:r>
        <w:rPr>
          <w:sz w:val="24"/>
        </w:rPr>
        <w:t>In the Suburban Policy Area, residential neighborhoods or land bays proposing</w:t>
      </w:r>
      <w:r>
        <w:rPr>
          <w:spacing w:val="-15"/>
          <w:sz w:val="24"/>
        </w:rPr>
        <w:t> </w:t>
      </w:r>
      <w:r>
        <w:rPr>
          <w:sz w:val="24"/>
        </w:rPr>
        <w:t>densities</w:t>
      </w:r>
      <w:r>
        <w:rPr>
          <w:spacing w:val="-12"/>
          <w:sz w:val="24"/>
        </w:rPr>
        <w:t> </w:t>
      </w:r>
      <w:r>
        <w:rPr>
          <w:sz w:val="24"/>
        </w:rPr>
        <w:t>less</w:t>
      </w:r>
      <w:r>
        <w:rPr>
          <w:spacing w:val="-12"/>
          <w:sz w:val="24"/>
        </w:rPr>
        <w:t> </w:t>
      </w:r>
      <w:r>
        <w:rPr>
          <w:sz w:val="24"/>
        </w:rPr>
        <w:t>than</w:t>
      </w:r>
      <w:r>
        <w:rPr>
          <w:spacing w:val="-12"/>
          <w:sz w:val="24"/>
        </w:rPr>
        <w:t> </w:t>
      </w:r>
      <w:r>
        <w:rPr>
          <w:sz w:val="24"/>
        </w:rPr>
        <w:t>the</w:t>
      </w:r>
      <w:r>
        <w:rPr>
          <w:spacing w:val="-13"/>
          <w:sz w:val="24"/>
        </w:rPr>
        <w:t> </w:t>
      </w:r>
      <w:r>
        <w:rPr>
          <w:sz w:val="24"/>
        </w:rPr>
        <w:t>planned</w:t>
      </w:r>
      <w:r>
        <w:rPr>
          <w:spacing w:val="-10"/>
          <w:sz w:val="24"/>
        </w:rPr>
        <w:t> </w:t>
      </w:r>
      <w:r>
        <w:rPr>
          <w:sz w:val="24"/>
        </w:rPr>
        <w:t>minimum</w:t>
      </w:r>
      <w:r>
        <w:rPr>
          <w:spacing w:val="-12"/>
          <w:sz w:val="24"/>
        </w:rPr>
        <w:t> </w:t>
      </w:r>
      <w:r>
        <w:rPr>
          <w:sz w:val="24"/>
        </w:rPr>
        <w:t>number</w:t>
      </w:r>
      <w:r>
        <w:rPr>
          <w:spacing w:val="-13"/>
          <w:sz w:val="24"/>
        </w:rPr>
        <w:t> </w:t>
      </w:r>
      <w:r>
        <w:rPr>
          <w:sz w:val="24"/>
        </w:rPr>
        <w:t>of</w:t>
      </w:r>
      <w:r>
        <w:rPr>
          <w:spacing w:val="-13"/>
          <w:sz w:val="24"/>
        </w:rPr>
        <w:t> </w:t>
      </w:r>
      <w:r>
        <w:rPr>
          <w:sz w:val="24"/>
        </w:rPr>
        <w:t>dwelling</w:t>
      </w:r>
      <w:r>
        <w:rPr>
          <w:spacing w:val="-15"/>
          <w:sz w:val="24"/>
        </w:rPr>
        <w:t> </w:t>
      </w:r>
      <w:r>
        <w:rPr>
          <w:sz w:val="24"/>
        </w:rPr>
        <w:t>units per</w:t>
      </w:r>
      <w:r>
        <w:rPr>
          <w:spacing w:val="-8"/>
          <w:sz w:val="24"/>
        </w:rPr>
        <w:t> </w:t>
      </w:r>
      <w:r>
        <w:rPr>
          <w:sz w:val="24"/>
        </w:rPr>
        <w:t>acre</w:t>
      </w:r>
      <w:r>
        <w:rPr>
          <w:spacing w:val="-8"/>
          <w:sz w:val="24"/>
        </w:rPr>
        <w:t> </w:t>
      </w:r>
      <w:r>
        <w:rPr>
          <w:sz w:val="24"/>
        </w:rPr>
        <w:t>should</w:t>
      </w:r>
      <w:r>
        <w:rPr>
          <w:spacing w:val="-7"/>
          <w:sz w:val="24"/>
        </w:rPr>
        <w:t> </w:t>
      </w:r>
      <w:r>
        <w:rPr>
          <w:sz w:val="24"/>
        </w:rPr>
        <w:t>be</w:t>
      </w:r>
      <w:r>
        <w:rPr>
          <w:spacing w:val="-8"/>
          <w:sz w:val="24"/>
        </w:rPr>
        <w:t> </w:t>
      </w:r>
      <w:r>
        <w:rPr>
          <w:sz w:val="24"/>
        </w:rPr>
        <w:t>associated</w:t>
      </w:r>
      <w:r>
        <w:rPr>
          <w:spacing w:val="-7"/>
          <w:sz w:val="24"/>
        </w:rPr>
        <w:t> </w:t>
      </w:r>
      <w:r>
        <w:rPr>
          <w:sz w:val="24"/>
        </w:rPr>
        <w:t>with</w:t>
      </w:r>
      <w:r>
        <w:rPr>
          <w:spacing w:val="-7"/>
          <w:sz w:val="24"/>
        </w:rPr>
        <w:t> </w:t>
      </w:r>
      <w:r>
        <w:rPr>
          <w:sz w:val="24"/>
        </w:rPr>
        <w:t>voluntary</w:t>
      </w:r>
      <w:r>
        <w:rPr>
          <w:spacing w:val="-12"/>
          <w:sz w:val="24"/>
        </w:rPr>
        <w:t> </w:t>
      </w:r>
      <w:r>
        <w:rPr>
          <w:sz w:val="24"/>
        </w:rPr>
        <w:t>participation</w:t>
      </w:r>
      <w:r>
        <w:rPr>
          <w:spacing w:val="-7"/>
          <w:sz w:val="24"/>
        </w:rPr>
        <w:t> </w:t>
      </w:r>
      <w:r>
        <w:rPr>
          <w:sz w:val="24"/>
        </w:rPr>
        <w:t>in</w:t>
      </w:r>
      <w:r>
        <w:rPr>
          <w:spacing w:val="-7"/>
          <w:sz w:val="24"/>
        </w:rPr>
        <w:t> </w:t>
      </w:r>
      <w:r>
        <w:rPr>
          <w:sz w:val="24"/>
        </w:rPr>
        <w:t>the</w:t>
      </w:r>
      <w:r>
        <w:rPr>
          <w:spacing w:val="-8"/>
          <w:sz w:val="24"/>
        </w:rPr>
        <w:t> </w:t>
      </w:r>
      <w:r>
        <w:rPr>
          <w:sz w:val="24"/>
        </w:rPr>
        <w:t>Open</w:t>
      </w:r>
      <w:r>
        <w:rPr>
          <w:spacing w:val="-7"/>
          <w:sz w:val="24"/>
        </w:rPr>
        <w:t> </w:t>
      </w:r>
      <w:r>
        <w:rPr>
          <w:sz w:val="24"/>
        </w:rPr>
        <w:t>Space Preservation Program</w:t>
      </w:r>
      <w:r>
        <w:rPr>
          <w:spacing w:val="-1"/>
          <w:sz w:val="24"/>
        </w:rPr>
        <w:t> </w:t>
      </w:r>
      <w:r>
        <w:rPr>
          <w:sz w:val="24"/>
        </w:rPr>
        <w:t>providing:</w:t>
      </w:r>
    </w:p>
    <w:p>
      <w:pPr>
        <w:pStyle w:val="ListParagraph"/>
        <w:numPr>
          <w:ilvl w:val="4"/>
          <w:numId w:val="4"/>
        </w:numPr>
        <w:tabs>
          <w:tab w:pos="4320" w:val="left" w:leader="none"/>
        </w:tabs>
        <w:spacing w:line="259" w:lineRule="auto" w:before="1" w:after="0"/>
        <w:ind w:left="4320" w:right="2155" w:hanging="540"/>
        <w:jc w:val="both"/>
        <w:rPr>
          <w:sz w:val="24"/>
        </w:rPr>
      </w:pPr>
      <w:r>
        <w:rPr>
          <w:sz w:val="24"/>
        </w:rPr>
        <w:t>The equivalent of 50 percent public open space, consisting of on-site open space required by development regulations and additional on or off-site open space,</w:t>
      </w:r>
      <w:r>
        <w:rPr>
          <w:spacing w:val="-4"/>
          <w:sz w:val="24"/>
        </w:rPr>
        <w:t> </w:t>
      </w:r>
      <w:r>
        <w:rPr>
          <w:sz w:val="24"/>
        </w:rPr>
        <w:t>or</w:t>
      </w:r>
    </w:p>
    <w:p>
      <w:pPr>
        <w:pStyle w:val="ListParagraph"/>
        <w:numPr>
          <w:ilvl w:val="4"/>
          <w:numId w:val="4"/>
        </w:numPr>
        <w:tabs>
          <w:tab w:pos="4320" w:val="left" w:leader="none"/>
        </w:tabs>
        <w:spacing w:line="259" w:lineRule="auto" w:before="0" w:after="0"/>
        <w:ind w:left="4320" w:right="2158" w:hanging="540"/>
        <w:jc w:val="both"/>
        <w:rPr>
          <w:sz w:val="24"/>
        </w:rPr>
      </w:pPr>
      <w:r>
        <w:rPr>
          <w:sz w:val="24"/>
        </w:rPr>
        <w:t>A cash contribution, equivalent to the value of open space easements in the same policy area, towards the Open Space Preservation</w:t>
      </w:r>
      <w:r>
        <w:rPr>
          <w:spacing w:val="-1"/>
          <w:sz w:val="24"/>
        </w:rPr>
        <w:t> </w:t>
      </w:r>
      <w:r>
        <w:rPr>
          <w:sz w:val="24"/>
        </w:rPr>
        <w:t>Program.</w:t>
      </w:r>
    </w:p>
    <w:p>
      <w:pPr>
        <w:pStyle w:val="ListParagraph"/>
        <w:numPr>
          <w:ilvl w:val="3"/>
          <w:numId w:val="4"/>
        </w:numPr>
        <w:tabs>
          <w:tab w:pos="3511" w:val="left" w:leader="none"/>
          <w:tab w:pos="3512" w:val="left" w:leader="none"/>
        </w:tabs>
        <w:spacing w:line="261" w:lineRule="auto" w:before="0" w:after="0"/>
        <w:ind w:left="3511" w:right="1436" w:hanging="646"/>
        <w:jc w:val="left"/>
        <w:rPr>
          <w:sz w:val="24"/>
        </w:rPr>
      </w:pPr>
      <w:r>
        <w:rPr>
          <w:sz w:val="24"/>
        </w:rPr>
        <w:t>In the Urban Policy Area, residential neighborhoods or land bays proposing densities</w:t>
      </w:r>
      <w:r>
        <w:rPr>
          <w:spacing w:val="-7"/>
          <w:sz w:val="24"/>
        </w:rPr>
        <w:t> </w:t>
      </w:r>
      <w:r>
        <w:rPr>
          <w:sz w:val="24"/>
        </w:rPr>
        <w:t>less</w:t>
      </w:r>
      <w:r>
        <w:rPr>
          <w:spacing w:val="-7"/>
          <w:sz w:val="24"/>
        </w:rPr>
        <w:t> </w:t>
      </w:r>
      <w:r>
        <w:rPr>
          <w:sz w:val="24"/>
        </w:rPr>
        <w:t>than</w:t>
      </w:r>
      <w:r>
        <w:rPr>
          <w:spacing w:val="-7"/>
          <w:sz w:val="24"/>
        </w:rPr>
        <w:t> </w:t>
      </w:r>
      <w:r>
        <w:rPr>
          <w:sz w:val="24"/>
        </w:rPr>
        <w:t>12</w:t>
      </w:r>
      <w:r>
        <w:rPr>
          <w:spacing w:val="-7"/>
          <w:sz w:val="24"/>
        </w:rPr>
        <w:t> </w:t>
      </w:r>
      <w:r>
        <w:rPr>
          <w:sz w:val="24"/>
        </w:rPr>
        <w:t>or</w:t>
      </w:r>
      <w:r>
        <w:rPr>
          <w:spacing w:val="-10"/>
          <w:sz w:val="24"/>
        </w:rPr>
        <w:t> </w:t>
      </w:r>
      <w:r>
        <w:rPr>
          <w:sz w:val="24"/>
        </w:rPr>
        <w:t>over</w:t>
      </w:r>
      <w:r>
        <w:rPr>
          <w:spacing w:val="-8"/>
          <w:sz w:val="24"/>
        </w:rPr>
        <w:t> </w:t>
      </w:r>
      <w:r>
        <w:rPr>
          <w:sz w:val="24"/>
        </w:rPr>
        <w:t>24</w:t>
      </w:r>
      <w:r>
        <w:rPr>
          <w:spacing w:val="-7"/>
          <w:sz w:val="24"/>
        </w:rPr>
        <w:t> </w:t>
      </w:r>
      <w:r>
        <w:rPr>
          <w:sz w:val="24"/>
        </w:rPr>
        <w:t>dwelling</w:t>
      </w:r>
      <w:r>
        <w:rPr>
          <w:spacing w:val="-10"/>
          <w:sz w:val="24"/>
        </w:rPr>
        <w:t> </w:t>
      </w:r>
      <w:r>
        <w:rPr>
          <w:sz w:val="24"/>
        </w:rPr>
        <w:t>units</w:t>
      </w:r>
      <w:r>
        <w:rPr>
          <w:spacing w:val="-7"/>
          <w:sz w:val="24"/>
        </w:rPr>
        <w:t> </w:t>
      </w:r>
      <w:r>
        <w:rPr>
          <w:sz w:val="24"/>
        </w:rPr>
        <w:t>per</w:t>
      </w:r>
      <w:r>
        <w:rPr>
          <w:spacing w:val="-8"/>
          <w:sz w:val="24"/>
        </w:rPr>
        <w:t> </w:t>
      </w:r>
      <w:r>
        <w:rPr>
          <w:sz w:val="24"/>
        </w:rPr>
        <w:t>acre</w:t>
      </w:r>
      <w:r>
        <w:rPr>
          <w:spacing w:val="-8"/>
          <w:sz w:val="24"/>
        </w:rPr>
        <w:t> </w:t>
      </w:r>
      <w:r>
        <w:rPr>
          <w:sz w:val="24"/>
        </w:rPr>
        <w:t>should</w:t>
      </w:r>
      <w:r>
        <w:rPr>
          <w:spacing w:val="-7"/>
          <w:sz w:val="24"/>
        </w:rPr>
        <w:t> </w:t>
      </w:r>
      <w:r>
        <w:rPr>
          <w:sz w:val="24"/>
        </w:rPr>
        <w:t>be</w:t>
      </w:r>
      <w:r>
        <w:rPr>
          <w:spacing w:val="-8"/>
          <w:sz w:val="24"/>
        </w:rPr>
        <w:t> </w:t>
      </w:r>
      <w:r>
        <w:rPr>
          <w:sz w:val="24"/>
        </w:rPr>
        <w:t>associated</w:t>
      </w:r>
    </w:p>
    <w:p>
      <w:pPr>
        <w:spacing w:after="0" w:line="261" w:lineRule="auto"/>
        <w:jc w:val="left"/>
        <w:rPr>
          <w:sz w:val="24"/>
        </w:rPr>
        <w:sectPr>
          <w:pgSz w:w="12240" w:h="15840"/>
          <w:pgMar w:header="719" w:footer="742" w:top="920" w:bottom="940" w:left="0" w:right="0"/>
        </w:sectPr>
      </w:pPr>
    </w:p>
    <w:p>
      <w:pPr>
        <w:pStyle w:val="BodyText"/>
        <w:rPr>
          <w:sz w:val="20"/>
        </w:rPr>
      </w:pPr>
    </w:p>
    <w:p>
      <w:pPr>
        <w:pStyle w:val="BodyText"/>
        <w:rPr>
          <w:sz w:val="23"/>
        </w:rPr>
      </w:pPr>
    </w:p>
    <w:p>
      <w:pPr>
        <w:pStyle w:val="BodyText"/>
        <w:spacing w:line="259" w:lineRule="auto"/>
        <w:ind w:left="3511" w:right="1236"/>
      </w:pPr>
      <w:r>
        <w:rPr/>
        <w:t>with voluntary participation in the Open Space Preservation Program providing:</w:t>
      </w:r>
    </w:p>
    <w:p>
      <w:pPr>
        <w:pStyle w:val="ListParagraph"/>
        <w:numPr>
          <w:ilvl w:val="4"/>
          <w:numId w:val="4"/>
        </w:numPr>
        <w:tabs>
          <w:tab w:pos="4320" w:val="left" w:leader="none"/>
        </w:tabs>
        <w:spacing w:line="259" w:lineRule="auto" w:before="0" w:after="0"/>
        <w:ind w:left="4320" w:right="2157" w:hanging="540"/>
        <w:jc w:val="both"/>
        <w:rPr>
          <w:sz w:val="24"/>
        </w:rPr>
      </w:pPr>
      <w:r>
        <w:rPr>
          <w:sz w:val="24"/>
        </w:rPr>
        <w:t>The equivalent of 50 percent open space consisting of on- site open space required by the Zoning Ordinance and additional on or off-site open space,</w:t>
      </w:r>
      <w:r>
        <w:rPr>
          <w:spacing w:val="-3"/>
          <w:sz w:val="24"/>
        </w:rPr>
        <w:t> </w:t>
      </w:r>
      <w:r>
        <w:rPr>
          <w:sz w:val="24"/>
        </w:rPr>
        <w:t>or</w:t>
      </w:r>
    </w:p>
    <w:p>
      <w:pPr>
        <w:pStyle w:val="ListParagraph"/>
        <w:numPr>
          <w:ilvl w:val="4"/>
          <w:numId w:val="4"/>
        </w:numPr>
        <w:tabs>
          <w:tab w:pos="4320" w:val="left" w:leader="none"/>
        </w:tabs>
        <w:spacing w:line="259" w:lineRule="auto" w:before="0" w:after="0"/>
        <w:ind w:left="4320" w:right="2158" w:hanging="540"/>
        <w:jc w:val="both"/>
        <w:rPr>
          <w:sz w:val="24"/>
        </w:rPr>
      </w:pPr>
      <w:r>
        <w:rPr>
          <w:sz w:val="24"/>
        </w:rPr>
        <w:t>A cash contribution, equivalent to the value of open space easements in the same policy area, towards the Open Space Preservation</w:t>
      </w:r>
      <w:r>
        <w:rPr>
          <w:spacing w:val="-1"/>
          <w:sz w:val="24"/>
        </w:rPr>
        <w:t> </w:t>
      </w:r>
      <w:r>
        <w:rPr>
          <w:sz w:val="24"/>
        </w:rPr>
        <w:t>Program.</w:t>
      </w:r>
    </w:p>
    <w:p>
      <w:pPr>
        <w:pStyle w:val="ListParagraph"/>
        <w:numPr>
          <w:ilvl w:val="3"/>
          <w:numId w:val="4"/>
        </w:numPr>
        <w:tabs>
          <w:tab w:pos="3512" w:val="left" w:leader="none"/>
        </w:tabs>
        <w:spacing w:line="259" w:lineRule="auto" w:before="0" w:after="0"/>
        <w:ind w:left="3511" w:right="1435" w:hanging="802"/>
        <w:jc w:val="both"/>
        <w:rPr>
          <w:sz w:val="24"/>
        </w:rPr>
      </w:pPr>
      <w:r>
        <w:rPr/>
        <w:pict>
          <v:shape style="position:absolute;margin-left:101.621002pt;margin-top:10.53108pt;width:367.75pt;height:388.5pt;mso-position-horizontal-relative:page;mso-position-vertical-relative:paragraph;z-index:-41944" coordorigin="2032,211" coordsize="7355,7770" path="m4818,7047l4809,6959,4792,6869,4774,6803,4751,6736,4724,6668,4693,6598,4656,6527,4615,6455,4569,6381,4530,6323,4505,6288,4505,6987,4502,7064,4489,7137,4465,7209,4429,7278,4381,7346,4321,7412,4133,7600,2412,5879,2598,5694,2669,5630,2742,5580,2817,5545,2893,5524,2972,5516,3052,5517,3135,5529,3219,5551,3288,5576,3358,5606,3428,5642,3500,5684,3572,5731,3632,5776,3693,5823,3754,5873,3814,5925,3874,5980,3934,6039,3997,6102,4055,6165,4111,6226,4162,6286,4210,6345,4254,6402,4294,6458,4345,6535,4388,6611,4425,6684,4454,6755,4478,6824,4497,6908,4505,6987,4505,6288,4489,6265,4444,6205,4396,6145,4346,6085,4292,6023,4236,5961,4176,5898,4114,5835,4052,5774,3990,5716,3928,5661,3867,5609,3806,5559,3749,5516,3745,5513,3684,5470,3624,5429,3544,5381,3466,5337,3388,5300,3310,5267,3234,5240,3159,5217,3071,5199,2985,5190,2901,5189,2819,5196,2739,5211,2674,5230,2610,5257,2547,5292,2485,5334,2424,5383,2364,5439,2053,5749,2043,5763,2036,5779,2032,5799,2033,5821,2040,5847,2054,5875,2075,5905,2105,5937,4077,7909,4109,7938,4139,7960,4166,7973,4191,7979,4214,7981,4234,7978,4251,7971,4264,7961,4555,7670,4610,7610,4619,7600,4659,7550,4702,7488,4737,7425,4766,7361,4788,7296,4807,7216,4817,7133,4818,7047m6431,5777l6430,5767,6421,5749,6413,5740,6405,5731,6397,5724,6387,5716,6375,5706,6361,5696,6344,5685,6257,5630,5732,5317,5679,5286,5595,5235,5546,5208,5454,5158,5411,5136,5369,5117,5330,5100,5291,5085,5254,5072,5218,5062,5184,5054,5159,5050,5150,5048,5119,5044,5088,5044,5058,5046,5029,5050,5041,5002,5049,4954,5053,4905,5055,4856,5053,4807,5046,4757,5036,4706,5021,4655,5002,4604,4980,4552,4952,4499,4919,4445,4882,4392,4839,4338,4792,4284,4781,4273,4781,4871,4776,4912,4767,4953,4752,4993,4731,5032,4704,5071,4671,5107,4492,5286,3747,4540,3901,4387,3927,4361,3952,4338,3974,4319,3995,4304,4014,4290,4032,4279,4051,4269,4071,4261,4133,4245,4195,4240,4257,4248,4320,4268,4383,4300,4447,4341,4512,4392,4577,4453,4615,4493,4649,4534,4681,4575,4709,4617,4733,4660,4752,4703,4766,4745,4775,4787,4781,4830,4781,4871,4781,4273,4750,4240,4739,4229,4681,4174,4624,4124,4566,4079,4509,4039,4451,4005,4394,3976,4336,3953,4279,3934,4222,3921,4165,3913,4110,3911,4055,3915,4001,3924,3948,3939,3896,3960,3844,3986,3828,3997,3810,4010,3772,4037,3753,4054,3731,4074,3707,4096,3682,4121,3390,4412,3380,4426,3373,4442,3370,4462,3370,4484,3377,4510,3391,4538,3413,4568,3442,4600,5497,6656,5507,6663,5527,6670,5537,6671,5547,6667,5557,6665,5567,6661,5577,6656,5588,6650,5598,6643,5610,6633,5622,6623,5635,6610,5647,6597,5658,6585,5668,6573,5676,6562,5682,6552,5686,6542,5689,6532,5692,6523,5695,6513,5695,6503,5691,6493,5687,6483,5680,6473,4730,5523,4852,5401,4884,5373,4917,5350,4952,5334,4988,5323,5026,5318,5066,5317,5107,5321,5149,5329,5194,5341,5239,5357,5287,5376,5335,5400,5385,5426,5436,5455,5490,5485,5545,5518,6204,5921,6216,5927,6227,5933,6237,5937,6248,5942,6261,5944,6273,5941,6284,5940,6294,5937,6304,5931,6314,5925,6324,5917,6336,5907,6349,5896,6362,5883,6377,5868,6389,5854,6400,5841,6409,5829,6417,5819,6422,5808,6426,5799,6429,5789,6431,5777m7735,4484l7734,4473,7731,4463,7725,4452,7717,4441,7707,4429,7693,4418,7677,4406,7659,4393,7637,4379,7366,4206,6575,3706,6575,4019,6098,4497,5909,4206,5881,4162,5319,3292,5232,3158,5233,3157,6575,4019,6575,3706,5707,3157,5123,2786,5112,2779,5100,2773,5089,2768,5079,2765,5069,2763,5059,2763,5049,2764,5039,2767,5028,2771,5016,2777,5005,2784,4992,2793,4980,2804,4966,2817,4951,2831,4919,2863,4906,2877,4894,2889,4884,2901,4876,2913,4869,2924,4864,2935,4861,2945,4858,2956,4857,2966,4857,2975,4859,2984,4862,2995,4867,3005,4872,3016,4878,3027,5008,3230,5598,4163,5626,4206,6472,5541,6486,5563,6499,5581,6511,5597,6523,5610,6534,5621,6545,5629,6556,5634,6566,5638,6577,5639,6587,5638,6599,5634,6611,5628,6623,5618,6635,5608,6649,5595,6664,5581,6678,5566,6690,5553,6701,5540,6710,5529,6716,5519,6721,5509,6725,5499,6726,5488,6727,5477,6728,5466,6722,5455,6719,5445,6713,5433,6705,5420,6328,4841,6286,4777,6566,4497,6857,4206,7513,4626,7527,4633,7538,4638,7558,4646,7568,4647,7579,4643,7588,4641,7597,4637,7607,4631,7619,4623,7630,4614,7643,4602,7657,4589,7672,4573,7688,4557,7701,4542,7712,4529,7722,4517,7729,4506,7733,4495,7735,4484m8133,4075l8132,4065,8127,4053,8123,4043,8117,4036,7188,3106,7432,2862,7669,2625,7670,2618,7670,2607,7669,2598,7666,2587,7659,2573,7654,2564,7647,2553,7639,2541,7629,2528,7618,2516,7606,2502,7592,2487,7576,2471,7559,2454,7543,2439,7528,2425,7514,2414,7502,2404,7491,2396,7481,2390,7471,2385,7459,2380,7448,2377,7439,2377,7430,2378,7424,2381,6944,2862,6192,2110,6700,1601,6703,1596,6703,1585,6702,1576,6699,1565,6692,1551,6687,1542,6681,1530,6672,1519,6662,1506,6651,1493,6638,1479,6624,1464,6608,1448,6592,1432,6576,1417,6562,1404,6548,1392,6535,1382,6523,1373,6512,1366,6501,1360,6487,1353,6476,1350,6467,1349,6457,1349,6451,1352,5828,1975,5817,1988,5810,2005,5807,2024,5808,2046,5814,2072,5828,2100,5850,2130,5879,2162,7935,4218,7943,4224,7953,4227,7965,4233,7974,4234,7985,4230,7994,4227,8004,4224,8015,4219,8025,4213,8036,4205,8048,4196,8060,4185,8072,4173,8085,4160,8096,4147,8105,4136,8114,4125,8119,4114,8124,4104,8127,4095,8129,4085,8133,4075m9387,2820l9387,2811,9379,2791,9372,2781,7629,1038,7446,855,7838,464,7841,457,7841,446,7840,437,7838,426,7831,413,7826,403,7819,392,7810,381,7800,369,7788,356,7775,341,7761,326,7745,310,7729,294,7714,280,7699,267,7685,254,7673,244,7661,235,7650,227,7639,221,7626,214,7615,212,7606,211,7595,211,7588,214,6622,1180,6619,1187,6620,1196,6620,1207,6623,1217,6630,1230,6636,1241,6644,1252,6653,1264,6663,1276,6675,1291,6688,1306,6702,1321,6718,1337,6734,1353,6750,1367,6764,1380,6778,1390,6790,1401,6801,1409,6812,1417,6835,1429,6845,1432,6856,1432,6865,1433,6867,1432,6872,1430,7264,1038,9189,2964,9199,2971,9209,2975,9219,2979,9228,2979,9239,2975,9249,2973,9258,2969,9269,2964,9280,2959,9290,2951,9302,2941,9314,2931,9327,2919,9339,2905,9350,2893,9360,2881,9368,2871,9373,2860,9378,2850,9381,2840,9383,2831,9387,2820e" filled="true" fillcolor="#d9d9d9" stroked="false">
            <v:path arrowok="t"/>
            <v:fill opacity="32896f" type="solid"/>
            <w10:wrap type="none"/>
          </v:shape>
        </w:pict>
      </w:r>
      <w:r>
        <w:rPr>
          <w:sz w:val="24"/>
        </w:rPr>
        <w:t>Link modifications reducing on-site open space, buffer, or landscaping requirements with the provision of an equivalent or greater amount of open space or an equivalent or greater cash contribution towards the Open Space Preservation</w:t>
      </w:r>
      <w:r>
        <w:rPr>
          <w:spacing w:val="-1"/>
          <w:sz w:val="24"/>
        </w:rPr>
        <w:t> </w:t>
      </w:r>
      <w:r>
        <w:rPr>
          <w:sz w:val="24"/>
        </w:rPr>
        <w:t>Program.</w:t>
      </w:r>
    </w:p>
    <w:p>
      <w:pPr>
        <w:pStyle w:val="ListParagraph"/>
        <w:numPr>
          <w:ilvl w:val="3"/>
          <w:numId w:val="4"/>
        </w:numPr>
        <w:tabs>
          <w:tab w:pos="3512" w:val="left" w:leader="none"/>
        </w:tabs>
        <w:spacing w:line="259" w:lineRule="auto" w:before="0" w:after="0"/>
        <w:ind w:left="3511" w:right="1436" w:hanging="787"/>
        <w:jc w:val="both"/>
        <w:rPr>
          <w:sz w:val="24"/>
        </w:rPr>
      </w:pPr>
      <w:r>
        <w:rPr>
          <w:sz w:val="24"/>
        </w:rPr>
        <w:t>Use open space easements or funding provided by projects in the Urban, Suburban,</w:t>
      </w:r>
      <w:r>
        <w:rPr>
          <w:spacing w:val="-10"/>
          <w:sz w:val="24"/>
        </w:rPr>
        <w:t> </w:t>
      </w:r>
      <w:r>
        <w:rPr>
          <w:sz w:val="24"/>
        </w:rPr>
        <w:t>and</w:t>
      </w:r>
      <w:r>
        <w:rPr>
          <w:spacing w:val="-10"/>
          <w:sz w:val="24"/>
        </w:rPr>
        <w:t> </w:t>
      </w:r>
      <w:r>
        <w:rPr>
          <w:sz w:val="24"/>
        </w:rPr>
        <w:t>Transition</w:t>
      </w:r>
      <w:r>
        <w:rPr>
          <w:spacing w:val="-10"/>
          <w:sz w:val="24"/>
        </w:rPr>
        <w:t> </w:t>
      </w:r>
      <w:r>
        <w:rPr>
          <w:sz w:val="24"/>
        </w:rPr>
        <w:t>Policy</w:t>
      </w:r>
      <w:r>
        <w:rPr>
          <w:spacing w:val="-17"/>
          <w:sz w:val="24"/>
        </w:rPr>
        <w:t> </w:t>
      </w:r>
      <w:r>
        <w:rPr>
          <w:sz w:val="24"/>
        </w:rPr>
        <w:t>Areas</w:t>
      </w:r>
      <w:r>
        <w:rPr>
          <w:spacing w:val="-9"/>
          <w:sz w:val="24"/>
        </w:rPr>
        <w:t> </w:t>
      </w:r>
      <w:r>
        <w:rPr>
          <w:sz w:val="24"/>
        </w:rPr>
        <w:t>through</w:t>
      </w:r>
      <w:r>
        <w:rPr>
          <w:spacing w:val="-10"/>
          <w:sz w:val="24"/>
        </w:rPr>
        <w:t> </w:t>
      </w:r>
      <w:r>
        <w:rPr>
          <w:sz w:val="24"/>
        </w:rPr>
        <w:t>the</w:t>
      </w:r>
      <w:r>
        <w:rPr>
          <w:spacing w:val="-8"/>
          <w:sz w:val="24"/>
        </w:rPr>
        <w:t> </w:t>
      </w:r>
      <w:r>
        <w:rPr>
          <w:sz w:val="24"/>
        </w:rPr>
        <w:t>Open</w:t>
      </w:r>
      <w:r>
        <w:rPr>
          <w:spacing w:val="-10"/>
          <w:sz w:val="24"/>
        </w:rPr>
        <w:t> </w:t>
      </w:r>
      <w:r>
        <w:rPr>
          <w:sz w:val="24"/>
        </w:rPr>
        <w:t>Space</w:t>
      </w:r>
      <w:r>
        <w:rPr>
          <w:spacing w:val="-11"/>
          <w:sz w:val="24"/>
        </w:rPr>
        <w:t> </w:t>
      </w:r>
      <w:r>
        <w:rPr>
          <w:sz w:val="24"/>
        </w:rPr>
        <w:t>Preservation Program</w:t>
      </w:r>
      <w:r>
        <w:rPr>
          <w:spacing w:val="-9"/>
          <w:sz w:val="24"/>
        </w:rPr>
        <w:t> </w:t>
      </w:r>
      <w:r>
        <w:rPr>
          <w:sz w:val="24"/>
        </w:rPr>
        <w:t>to</w:t>
      </w:r>
      <w:r>
        <w:rPr>
          <w:spacing w:val="-10"/>
          <w:sz w:val="24"/>
        </w:rPr>
        <w:t> </w:t>
      </w:r>
      <w:r>
        <w:rPr>
          <w:sz w:val="24"/>
        </w:rPr>
        <w:t>extend</w:t>
      </w:r>
      <w:r>
        <w:rPr>
          <w:spacing w:val="-10"/>
          <w:sz w:val="24"/>
        </w:rPr>
        <w:t> </w:t>
      </w:r>
      <w:r>
        <w:rPr>
          <w:sz w:val="24"/>
        </w:rPr>
        <w:t>existing</w:t>
      </w:r>
      <w:r>
        <w:rPr>
          <w:spacing w:val="-12"/>
          <w:sz w:val="24"/>
        </w:rPr>
        <w:t> </w:t>
      </w:r>
      <w:r>
        <w:rPr>
          <w:sz w:val="24"/>
        </w:rPr>
        <w:t>public</w:t>
      </w:r>
      <w:r>
        <w:rPr>
          <w:spacing w:val="-11"/>
          <w:sz w:val="24"/>
        </w:rPr>
        <w:t> </w:t>
      </w:r>
      <w:r>
        <w:rPr>
          <w:sz w:val="24"/>
        </w:rPr>
        <w:t>trails</w:t>
      </w:r>
      <w:r>
        <w:rPr>
          <w:spacing w:val="-9"/>
          <w:sz w:val="24"/>
        </w:rPr>
        <w:t> </w:t>
      </w:r>
      <w:r>
        <w:rPr>
          <w:sz w:val="24"/>
        </w:rPr>
        <w:t>and</w:t>
      </w:r>
      <w:r>
        <w:rPr>
          <w:spacing w:val="-10"/>
          <w:sz w:val="24"/>
        </w:rPr>
        <w:t> </w:t>
      </w:r>
      <w:r>
        <w:rPr>
          <w:sz w:val="24"/>
        </w:rPr>
        <w:t>provide</w:t>
      </w:r>
      <w:r>
        <w:rPr>
          <w:spacing w:val="-11"/>
          <w:sz w:val="24"/>
        </w:rPr>
        <w:t> </w:t>
      </w:r>
      <w:r>
        <w:rPr>
          <w:sz w:val="24"/>
        </w:rPr>
        <w:t>active</w:t>
      </w:r>
      <w:r>
        <w:rPr>
          <w:spacing w:val="-11"/>
          <w:sz w:val="24"/>
        </w:rPr>
        <w:t> </w:t>
      </w:r>
      <w:r>
        <w:rPr>
          <w:sz w:val="24"/>
        </w:rPr>
        <w:t>and</w:t>
      </w:r>
      <w:r>
        <w:rPr>
          <w:spacing w:val="-10"/>
          <w:sz w:val="24"/>
        </w:rPr>
        <w:t> </w:t>
      </w:r>
      <w:r>
        <w:rPr>
          <w:sz w:val="24"/>
        </w:rPr>
        <w:t>passive</w:t>
      </w:r>
      <w:r>
        <w:rPr>
          <w:spacing w:val="-11"/>
          <w:sz w:val="24"/>
        </w:rPr>
        <w:t> </w:t>
      </w:r>
      <w:r>
        <w:rPr>
          <w:sz w:val="24"/>
        </w:rPr>
        <w:t>parks unless otherwise directed by the</w:t>
      </w:r>
      <w:r>
        <w:rPr>
          <w:spacing w:val="-4"/>
          <w:sz w:val="24"/>
        </w:rPr>
        <w:t> </w:t>
      </w:r>
      <w:r>
        <w:rPr>
          <w:sz w:val="24"/>
        </w:rPr>
        <w:t>Board.</w:t>
      </w:r>
    </w:p>
    <w:p>
      <w:pPr>
        <w:pStyle w:val="ListParagraph"/>
        <w:numPr>
          <w:ilvl w:val="2"/>
          <w:numId w:val="4"/>
        </w:numPr>
        <w:tabs>
          <w:tab w:pos="2699" w:val="left" w:leader="none"/>
          <w:tab w:pos="2700" w:val="left" w:leader="none"/>
        </w:tabs>
        <w:spacing w:line="259" w:lineRule="auto" w:before="156" w:after="0"/>
        <w:ind w:left="2700" w:right="1437" w:hanging="819"/>
        <w:jc w:val="both"/>
        <w:rPr>
          <w:sz w:val="24"/>
        </w:rPr>
      </w:pPr>
      <w:r>
        <w:rPr>
          <w:sz w:val="24"/>
        </w:rPr>
        <w:t>Institute a program whereby the County facilitates acquisition of conservation easements by others by providing assistance such as a revolving loan program to reduce or defer the landowner cost of establishing conservation easements. The program</w:t>
      </w:r>
      <w:r>
        <w:rPr>
          <w:spacing w:val="-8"/>
          <w:sz w:val="24"/>
        </w:rPr>
        <w:t> </w:t>
      </w:r>
      <w:r>
        <w:rPr>
          <w:sz w:val="24"/>
        </w:rPr>
        <w:t>should</w:t>
      </w:r>
      <w:r>
        <w:rPr>
          <w:spacing w:val="-9"/>
          <w:sz w:val="24"/>
        </w:rPr>
        <w:t> </w:t>
      </w:r>
      <w:r>
        <w:rPr>
          <w:sz w:val="24"/>
        </w:rPr>
        <w:t>emphasize</w:t>
      </w:r>
      <w:r>
        <w:rPr>
          <w:spacing w:val="-10"/>
          <w:sz w:val="24"/>
        </w:rPr>
        <w:t> </w:t>
      </w:r>
      <w:r>
        <w:rPr>
          <w:sz w:val="24"/>
        </w:rPr>
        <w:t>protecting</w:t>
      </w:r>
      <w:r>
        <w:rPr>
          <w:spacing w:val="-11"/>
          <w:sz w:val="24"/>
        </w:rPr>
        <w:t> </w:t>
      </w:r>
      <w:r>
        <w:rPr>
          <w:sz w:val="24"/>
        </w:rPr>
        <w:t>the</w:t>
      </w:r>
      <w:r>
        <w:rPr>
          <w:spacing w:val="-10"/>
          <w:sz w:val="24"/>
        </w:rPr>
        <w:t> </w:t>
      </w:r>
      <w:r>
        <w:rPr>
          <w:sz w:val="24"/>
        </w:rPr>
        <w:t>priority</w:t>
      </w:r>
      <w:r>
        <w:rPr>
          <w:spacing w:val="-11"/>
          <w:sz w:val="24"/>
        </w:rPr>
        <w:t> </w:t>
      </w:r>
      <w:r>
        <w:rPr>
          <w:sz w:val="24"/>
        </w:rPr>
        <w:t>open</w:t>
      </w:r>
      <w:r>
        <w:rPr>
          <w:spacing w:val="-9"/>
          <w:sz w:val="24"/>
        </w:rPr>
        <w:t> </w:t>
      </w:r>
      <w:r>
        <w:rPr>
          <w:sz w:val="24"/>
        </w:rPr>
        <w:t>space</w:t>
      </w:r>
      <w:r>
        <w:rPr>
          <w:spacing w:val="-10"/>
          <w:sz w:val="24"/>
        </w:rPr>
        <w:t> </w:t>
      </w:r>
      <w:r>
        <w:rPr>
          <w:sz w:val="24"/>
        </w:rPr>
        <w:t>areas</w:t>
      </w:r>
      <w:r>
        <w:rPr>
          <w:spacing w:val="-8"/>
          <w:sz w:val="24"/>
        </w:rPr>
        <w:t> </w:t>
      </w:r>
      <w:r>
        <w:rPr>
          <w:sz w:val="24"/>
        </w:rPr>
        <w:t>that</w:t>
      </w:r>
      <w:r>
        <w:rPr>
          <w:spacing w:val="-6"/>
          <w:sz w:val="24"/>
        </w:rPr>
        <w:t> </w:t>
      </w:r>
      <w:r>
        <w:rPr>
          <w:sz w:val="24"/>
        </w:rPr>
        <w:t>are</w:t>
      </w:r>
      <w:r>
        <w:rPr>
          <w:spacing w:val="-7"/>
          <w:sz w:val="24"/>
        </w:rPr>
        <w:t> </w:t>
      </w:r>
      <w:r>
        <w:rPr>
          <w:sz w:val="24"/>
        </w:rPr>
        <w:t>identified in this Plan that are not otherwise</w:t>
      </w:r>
      <w:r>
        <w:rPr>
          <w:spacing w:val="-3"/>
          <w:sz w:val="24"/>
        </w:rPr>
        <w:t> </w:t>
      </w:r>
      <w:r>
        <w:rPr>
          <w:sz w:val="24"/>
        </w:rPr>
        <w:t>protected.</w:t>
      </w:r>
    </w:p>
    <w:p>
      <w:pPr>
        <w:pStyle w:val="ListParagraph"/>
        <w:numPr>
          <w:ilvl w:val="2"/>
          <w:numId w:val="4"/>
        </w:numPr>
        <w:tabs>
          <w:tab w:pos="2699" w:val="left" w:leader="none"/>
          <w:tab w:pos="2700" w:val="left" w:leader="none"/>
        </w:tabs>
        <w:spacing w:line="259" w:lineRule="auto" w:before="120" w:after="0"/>
        <w:ind w:left="2700" w:right="1438" w:hanging="819"/>
        <w:jc w:val="both"/>
        <w:rPr>
          <w:sz w:val="24"/>
        </w:rPr>
      </w:pPr>
      <w:r>
        <w:rPr>
          <w:sz w:val="24"/>
        </w:rPr>
        <w:t>Encourage</w:t>
      </w:r>
      <w:r>
        <w:rPr>
          <w:spacing w:val="-14"/>
          <w:sz w:val="24"/>
        </w:rPr>
        <w:t> </w:t>
      </w:r>
      <w:r>
        <w:rPr>
          <w:sz w:val="24"/>
        </w:rPr>
        <w:t>protection</w:t>
      </w:r>
      <w:r>
        <w:rPr>
          <w:spacing w:val="-13"/>
          <w:sz w:val="24"/>
        </w:rPr>
        <w:t> </w:t>
      </w:r>
      <w:r>
        <w:rPr>
          <w:sz w:val="24"/>
        </w:rPr>
        <w:t>of</w:t>
      </w:r>
      <w:r>
        <w:rPr>
          <w:spacing w:val="-12"/>
          <w:sz w:val="24"/>
        </w:rPr>
        <w:t> </w:t>
      </w:r>
      <w:r>
        <w:rPr>
          <w:sz w:val="24"/>
        </w:rPr>
        <w:t>the</w:t>
      </w:r>
      <w:r>
        <w:rPr>
          <w:spacing w:val="-14"/>
          <w:sz w:val="24"/>
        </w:rPr>
        <w:t> </w:t>
      </w:r>
      <w:r>
        <w:rPr>
          <w:sz w:val="24"/>
        </w:rPr>
        <w:t>following</w:t>
      </w:r>
      <w:r>
        <w:rPr>
          <w:spacing w:val="-16"/>
          <w:sz w:val="24"/>
        </w:rPr>
        <w:t> </w:t>
      </w:r>
      <w:r>
        <w:rPr>
          <w:sz w:val="24"/>
        </w:rPr>
        <w:t>priority</w:t>
      </w:r>
      <w:r>
        <w:rPr>
          <w:spacing w:val="-18"/>
          <w:sz w:val="24"/>
        </w:rPr>
        <w:t> </w:t>
      </w:r>
      <w:r>
        <w:rPr>
          <w:sz w:val="24"/>
        </w:rPr>
        <w:t>open</w:t>
      </w:r>
      <w:r>
        <w:rPr>
          <w:spacing w:val="-13"/>
          <w:sz w:val="24"/>
        </w:rPr>
        <w:t> </w:t>
      </w:r>
      <w:r>
        <w:rPr>
          <w:sz w:val="24"/>
        </w:rPr>
        <w:t>space</w:t>
      </w:r>
      <w:r>
        <w:rPr>
          <w:spacing w:val="-12"/>
          <w:sz w:val="24"/>
        </w:rPr>
        <w:t> </w:t>
      </w:r>
      <w:r>
        <w:rPr>
          <w:sz w:val="24"/>
        </w:rPr>
        <w:t>areas</w:t>
      </w:r>
      <w:r>
        <w:rPr>
          <w:spacing w:val="-11"/>
          <w:sz w:val="24"/>
        </w:rPr>
        <w:t> </w:t>
      </w:r>
      <w:r>
        <w:rPr>
          <w:sz w:val="24"/>
        </w:rPr>
        <w:t>through</w:t>
      </w:r>
      <w:r>
        <w:rPr>
          <w:spacing w:val="-11"/>
          <w:sz w:val="24"/>
        </w:rPr>
        <w:t> </w:t>
      </w:r>
      <w:r>
        <w:rPr>
          <w:sz w:val="24"/>
        </w:rPr>
        <w:t>conservation easements acquired by the County or others, participation in the Open Space Preservation Program, development design, and other</w:t>
      </w:r>
      <w:r>
        <w:rPr>
          <w:spacing w:val="-2"/>
          <w:sz w:val="24"/>
        </w:rPr>
        <w:t> </w:t>
      </w:r>
      <w:r>
        <w:rPr>
          <w:sz w:val="24"/>
        </w:rPr>
        <w:t>means:</w:t>
      </w:r>
    </w:p>
    <w:p>
      <w:pPr>
        <w:pStyle w:val="ListParagraph"/>
        <w:numPr>
          <w:ilvl w:val="3"/>
          <w:numId w:val="4"/>
        </w:numPr>
        <w:tabs>
          <w:tab w:pos="3511" w:val="left" w:leader="none"/>
          <w:tab w:pos="3512" w:val="left" w:leader="none"/>
        </w:tabs>
        <w:spacing w:line="259" w:lineRule="auto" w:before="119" w:after="0"/>
        <w:ind w:left="3511" w:right="2158" w:hanging="579"/>
        <w:jc w:val="left"/>
        <w:rPr>
          <w:sz w:val="24"/>
        </w:rPr>
      </w:pPr>
      <w:r>
        <w:rPr>
          <w:sz w:val="24"/>
        </w:rPr>
        <w:t>Key green infrastructure features not already protected from development by conservation easements or</w:t>
      </w:r>
      <w:r>
        <w:rPr>
          <w:spacing w:val="-7"/>
          <w:sz w:val="24"/>
        </w:rPr>
        <w:t> </w:t>
      </w:r>
      <w:r>
        <w:rPr>
          <w:sz w:val="24"/>
        </w:rPr>
        <w:t>regulation;</w:t>
      </w:r>
    </w:p>
    <w:p>
      <w:pPr>
        <w:pStyle w:val="ListParagraph"/>
        <w:numPr>
          <w:ilvl w:val="3"/>
          <w:numId w:val="4"/>
        </w:numPr>
        <w:tabs>
          <w:tab w:pos="3511" w:val="left" w:leader="none"/>
          <w:tab w:pos="3512" w:val="left" w:leader="none"/>
        </w:tabs>
        <w:spacing w:line="259" w:lineRule="auto" w:before="0" w:after="0"/>
        <w:ind w:left="3511" w:right="2159" w:hanging="646"/>
        <w:jc w:val="left"/>
        <w:rPr>
          <w:sz w:val="24"/>
        </w:rPr>
      </w:pPr>
      <w:r>
        <w:rPr>
          <w:sz w:val="24"/>
        </w:rPr>
        <w:t>Rural</w:t>
      </w:r>
      <w:r>
        <w:rPr>
          <w:spacing w:val="-15"/>
          <w:sz w:val="24"/>
        </w:rPr>
        <w:t> </w:t>
      </w:r>
      <w:r>
        <w:rPr>
          <w:sz w:val="24"/>
        </w:rPr>
        <w:t>areas</w:t>
      </w:r>
      <w:r>
        <w:rPr>
          <w:spacing w:val="-15"/>
          <w:sz w:val="24"/>
        </w:rPr>
        <w:t> </w:t>
      </w:r>
      <w:r>
        <w:rPr>
          <w:sz w:val="24"/>
        </w:rPr>
        <w:t>immediately</w:t>
      </w:r>
      <w:r>
        <w:rPr>
          <w:spacing w:val="-18"/>
          <w:sz w:val="24"/>
        </w:rPr>
        <w:t> </w:t>
      </w:r>
      <w:r>
        <w:rPr>
          <w:sz w:val="24"/>
        </w:rPr>
        <w:t>adjacent</w:t>
      </w:r>
      <w:r>
        <w:rPr>
          <w:spacing w:val="-15"/>
          <w:sz w:val="24"/>
        </w:rPr>
        <w:t> </w:t>
      </w:r>
      <w:r>
        <w:rPr>
          <w:sz w:val="24"/>
        </w:rPr>
        <w:t>to</w:t>
      </w:r>
      <w:r>
        <w:rPr>
          <w:spacing w:val="-16"/>
          <w:sz w:val="24"/>
        </w:rPr>
        <w:t> </w:t>
      </w:r>
      <w:r>
        <w:rPr>
          <w:sz w:val="24"/>
        </w:rPr>
        <w:t>the</w:t>
      </w:r>
      <w:r>
        <w:rPr>
          <w:spacing w:val="-16"/>
          <w:sz w:val="24"/>
        </w:rPr>
        <w:t> </w:t>
      </w:r>
      <w:r>
        <w:rPr>
          <w:sz w:val="24"/>
        </w:rPr>
        <w:t>Towns,</w:t>
      </w:r>
      <w:r>
        <w:rPr>
          <w:spacing w:val="-15"/>
          <w:sz w:val="24"/>
        </w:rPr>
        <w:t> </w:t>
      </w:r>
      <w:r>
        <w:rPr>
          <w:sz w:val="24"/>
        </w:rPr>
        <w:t>JLMAs,</w:t>
      </w:r>
      <w:r>
        <w:rPr>
          <w:spacing w:val="-15"/>
          <w:sz w:val="24"/>
        </w:rPr>
        <w:t> </w:t>
      </w:r>
      <w:r>
        <w:rPr>
          <w:sz w:val="24"/>
        </w:rPr>
        <w:t>and</w:t>
      </w:r>
      <w:r>
        <w:rPr>
          <w:spacing w:val="-15"/>
          <w:sz w:val="24"/>
        </w:rPr>
        <w:t> </w:t>
      </w:r>
      <w:r>
        <w:rPr>
          <w:sz w:val="24"/>
        </w:rPr>
        <w:t>Villages that help form greenbelts and gateway</w:t>
      </w:r>
      <w:r>
        <w:rPr>
          <w:spacing w:val="-3"/>
          <w:sz w:val="24"/>
        </w:rPr>
        <w:t> </w:t>
      </w:r>
      <w:r>
        <w:rPr>
          <w:sz w:val="24"/>
        </w:rPr>
        <w:t>buffers;</w:t>
      </w:r>
    </w:p>
    <w:p>
      <w:pPr>
        <w:pStyle w:val="ListParagraph"/>
        <w:numPr>
          <w:ilvl w:val="3"/>
          <w:numId w:val="4"/>
        </w:numPr>
        <w:tabs>
          <w:tab w:pos="3511" w:val="left" w:leader="none"/>
          <w:tab w:pos="3512" w:val="left" w:leader="none"/>
        </w:tabs>
        <w:spacing w:line="259" w:lineRule="auto" w:before="0" w:after="0"/>
        <w:ind w:left="3511" w:right="2158" w:hanging="711"/>
        <w:jc w:val="left"/>
        <w:rPr>
          <w:sz w:val="24"/>
        </w:rPr>
      </w:pPr>
      <w:r>
        <w:rPr>
          <w:sz w:val="24"/>
        </w:rPr>
        <w:t>Areas</w:t>
      </w:r>
      <w:r>
        <w:rPr>
          <w:spacing w:val="-12"/>
          <w:sz w:val="24"/>
        </w:rPr>
        <w:t> </w:t>
      </w:r>
      <w:r>
        <w:rPr>
          <w:sz w:val="24"/>
        </w:rPr>
        <w:t>adjacent</w:t>
      </w:r>
      <w:r>
        <w:rPr>
          <w:spacing w:val="-14"/>
          <w:sz w:val="24"/>
        </w:rPr>
        <w:t> </w:t>
      </w:r>
      <w:r>
        <w:rPr>
          <w:sz w:val="24"/>
        </w:rPr>
        <w:t>to</w:t>
      </w:r>
      <w:r>
        <w:rPr>
          <w:spacing w:val="-12"/>
          <w:sz w:val="24"/>
        </w:rPr>
        <w:t> </w:t>
      </w:r>
      <w:r>
        <w:rPr>
          <w:sz w:val="24"/>
        </w:rPr>
        <w:t>the</w:t>
      </w:r>
      <w:r>
        <w:rPr>
          <w:spacing w:val="-15"/>
          <w:sz w:val="24"/>
        </w:rPr>
        <w:t> </w:t>
      </w:r>
      <w:r>
        <w:rPr>
          <w:sz w:val="24"/>
        </w:rPr>
        <w:t>Potomac,</w:t>
      </w:r>
      <w:r>
        <w:rPr>
          <w:spacing w:val="-14"/>
          <w:sz w:val="24"/>
        </w:rPr>
        <w:t> </w:t>
      </w:r>
      <w:r>
        <w:rPr>
          <w:sz w:val="24"/>
        </w:rPr>
        <w:t>Catoctin,</w:t>
      </w:r>
      <w:r>
        <w:rPr>
          <w:spacing w:val="-12"/>
          <w:sz w:val="24"/>
        </w:rPr>
        <w:t> </w:t>
      </w:r>
      <w:r>
        <w:rPr>
          <w:sz w:val="24"/>
        </w:rPr>
        <w:t>Bull</w:t>
      </w:r>
      <w:r>
        <w:rPr>
          <w:spacing w:val="-14"/>
          <w:sz w:val="24"/>
        </w:rPr>
        <w:t> </w:t>
      </w:r>
      <w:r>
        <w:rPr>
          <w:sz w:val="24"/>
        </w:rPr>
        <w:t>Run,</w:t>
      </w:r>
      <w:r>
        <w:rPr>
          <w:spacing w:val="-14"/>
          <w:sz w:val="24"/>
        </w:rPr>
        <w:t> </w:t>
      </w:r>
      <w:r>
        <w:rPr>
          <w:sz w:val="24"/>
        </w:rPr>
        <w:t>Goose</w:t>
      </w:r>
      <w:r>
        <w:rPr>
          <w:spacing w:val="-13"/>
          <w:sz w:val="24"/>
        </w:rPr>
        <w:t> </w:t>
      </w:r>
      <w:r>
        <w:rPr>
          <w:sz w:val="24"/>
        </w:rPr>
        <w:t>Creek,</w:t>
      </w:r>
      <w:r>
        <w:rPr>
          <w:spacing w:val="-11"/>
          <w:sz w:val="24"/>
        </w:rPr>
        <w:t> </w:t>
      </w:r>
      <w:r>
        <w:rPr>
          <w:sz w:val="24"/>
        </w:rPr>
        <w:t>and Broad Run floodplains, to protect water</w:t>
      </w:r>
      <w:r>
        <w:rPr>
          <w:spacing w:val="-3"/>
          <w:sz w:val="24"/>
        </w:rPr>
        <w:t> </w:t>
      </w:r>
      <w:r>
        <w:rPr>
          <w:sz w:val="24"/>
        </w:rPr>
        <w:t>quality;</w:t>
      </w:r>
    </w:p>
    <w:p>
      <w:pPr>
        <w:pStyle w:val="ListParagraph"/>
        <w:numPr>
          <w:ilvl w:val="3"/>
          <w:numId w:val="4"/>
        </w:numPr>
        <w:tabs>
          <w:tab w:pos="3511" w:val="left" w:leader="none"/>
          <w:tab w:pos="3512" w:val="left" w:leader="none"/>
        </w:tabs>
        <w:spacing w:line="259" w:lineRule="auto" w:before="0" w:after="0"/>
        <w:ind w:left="3511" w:right="2158" w:hanging="699"/>
        <w:jc w:val="left"/>
        <w:rPr>
          <w:sz w:val="24"/>
        </w:rPr>
      </w:pPr>
      <w:r>
        <w:rPr>
          <w:sz w:val="24"/>
        </w:rPr>
        <w:t>Properties on the State or National Registers of Historic Places and within local historic</w:t>
      </w:r>
      <w:r>
        <w:rPr>
          <w:spacing w:val="-2"/>
          <w:sz w:val="24"/>
        </w:rPr>
        <w:t> </w:t>
      </w:r>
      <w:r>
        <w:rPr>
          <w:sz w:val="24"/>
        </w:rPr>
        <w:t>districts;</w:t>
      </w:r>
    </w:p>
    <w:p>
      <w:pPr>
        <w:pStyle w:val="ListParagraph"/>
        <w:numPr>
          <w:ilvl w:val="3"/>
          <w:numId w:val="4"/>
        </w:numPr>
        <w:tabs>
          <w:tab w:pos="3511" w:val="left" w:leader="none"/>
          <w:tab w:pos="3512" w:val="left" w:leader="none"/>
        </w:tabs>
        <w:spacing w:line="259" w:lineRule="auto" w:before="0" w:after="0"/>
        <w:ind w:left="3511" w:right="2158" w:hanging="631"/>
        <w:jc w:val="left"/>
        <w:rPr>
          <w:sz w:val="24"/>
        </w:rPr>
      </w:pPr>
      <w:r>
        <w:rPr>
          <w:sz w:val="24"/>
        </w:rPr>
        <w:t>Corridors and sites identified for trails and parks and additions to existing parks;</w:t>
      </w:r>
      <w:r>
        <w:rPr>
          <w:spacing w:val="-4"/>
          <w:sz w:val="24"/>
        </w:rPr>
        <w:t> </w:t>
      </w:r>
      <w:r>
        <w:rPr>
          <w:sz w:val="24"/>
        </w:rPr>
        <w:t>and</w:t>
      </w:r>
    </w:p>
    <w:p>
      <w:pPr>
        <w:pStyle w:val="ListParagraph"/>
        <w:numPr>
          <w:ilvl w:val="3"/>
          <w:numId w:val="4"/>
        </w:numPr>
        <w:tabs>
          <w:tab w:pos="3511" w:val="left" w:leader="none"/>
          <w:tab w:pos="3512" w:val="left" w:leader="none"/>
        </w:tabs>
        <w:spacing w:line="256" w:lineRule="auto" w:before="0" w:after="0"/>
        <w:ind w:left="3511" w:right="2159" w:hanging="699"/>
        <w:jc w:val="left"/>
        <w:rPr>
          <w:sz w:val="24"/>
        </w:rPr>
      </w:pPr>
      <w:r>
        <w:rPr>
          <w:sz w:val="24"/>
        </w:rPr>
        <w:t>Other areas of local natural, historic, or cultural significance including designated scenic rivers and</w:t>
      </w:r>
      <w:r>
        <w:rPr>
          <w:spacing w:val="-4"/>
          <w:sz w:val="24"/>
        </w:rPr>
        <w:t> </w:t>
      </w:r>
      <w:r>
        <w:rPr>
          <w:sz w:val="24"/>
        </w:rPr>
        <w:t>roads.</w:t>
      </w:r>
    </w:p>
    <w:p>
      <w:pPr>
        <w:pStyle w:val="ListParagraph"/>
        <w:numPr>
          <w:ilvl w:val="2"/>
          <w:numId w:val="4"/>
        </w:numPr>
        <w:tabs>
          <w:tab w:pos="2700" w:val="left" w:leader="none"/>
        </w:tabs>
        <w:spacing w:line="259" w:lineRule="auto" w:before="163" w:after="0"/>
        <w:ind w:left="2700" w:right="1439" w:hanging="819"/>
        <w:jc w:val="both"/>
        <w:rPr>
          <w:sz w:val="24"/>
        </w:rPr>
      </w:pPr>
      <w:r>
        <w:rPr>
          <w:sz w:val="24"/>
        </w:rPr>
        <w:t>Amend the development regulations as needed to permit a percentage of the open space required on an individual site to be met through off-site permanent open</w:t>
      </w:r>
      <w:r>
        <w:rPr>
          <w:spacing w:val="-27"/>
          <w:sz w:val="24"/>
        </w:rPr>
        <w:t> </w:t>
      </w:r>
      <w:r>
        <w:rPr>
          <w:sz w:val="24"/>
        </w:rPr>
        <w:t>space that creates a more usable, desirable, or environmentally significant open space that is conveniently accessible to the same</w:t>
      </w:r>
      <w:r>
        <w:rPr>
          <w:spacing w:val="-7"/>
          <w:sz w:val="24"/>
        </w:rPr>
        <w:t> </w:t>
      </w:r>
      <w:r>
        <w:rPr>
          <w:sz w:val="24"/>
        </w:rPr>
        <w:t>community.</w:t>
      </w:r>
    </w:p>
    <w:p>
      <w:pPr>
        <w:spacing w:after="0" w:line="259" w:lineRule="auto"/>
        <w:jc w:val="both"/>
        <w:rPr>
          <w:sz w:val="24"/>
        </w:rPr>
        <w:sectPr>
          <w:pgSz w:w="12240" w:h="15840"/>
          <w:pgMar w:header="719" w:footer="742" w:top="920" w:bottom="940" w:left="0" w:right="0"/>
        </w:sectPr>
      </w:pPr>
    </w:p>
    <w:p>
      <w:pPr>
        <w:pStyle w:val="BodyText"/>
        <w:rPr>
          <w:sz w:val="20"/>
        </w:rPr>
      </w:pPr>
    </w:p>
    <w:p>
      <w:pPr>
        <w:pStyle w:val="Heading3"/>
      </w:pPr>
      <w:bookmarkStart w:name="_TOC_250004" w:id="10"/>
      <w:bookmarkEnd w:id="10"/>
      <w:r>
        <w:rPr>
          <w:color w:val="3A6331"/>
        </w:rPr>
        <w:t>Sewer and Water (see also Chapter 2, Towns and JLMA)</w:t>
      </w:r>
    </w:p>
    <w:p>
      <w:pPr>
        <w:pStyle w:val="Heading4"/>
        <w:spacing w:before="65"/>
        <w:ind w:right="1435"/>
      </w:pPr>
      <w:r>
        <w:rPr>
          <w:color w:val="3A6331"/>
        </w:rPr>
        <w:t>Fiscal Policy 4: The County will work with Loudoun Water, and the Health Department, to ensure timely provision of central, shared, or on-site sewer and water in accordance with the land use policies of this Plan.</w:t>
      </w:r>
    </w:p>
    <w:p>
      <w:pPr>
        <w:pStyle w:val="BodyText"/>
        <w:spacing w:line="290" w:lineRule="auto" w:before="275"/>
        <w:ind w:left="1440" w:right="8158"/>
        <w:rPr>
          <w:rFonts w:ascii="Century Gothic"/>
        </w:rPr>
      </w:pPr>
      <w:r>
        <w:rPr>
          <w:rFonts w:ascii="Century Gothic"/>
          <w:u w:val="single"/>
        </w:rPr>
        <w:t>Countywide Strategies</w:t>
      </w:r>
      <w:r>
        <w:rPr>
          <w:rFonts w:ascii="Century Gothic"/>
        </w:rPr>
        <w:t> </w:t>
      </w:r>
      <w:r>
        <w:rPr>
          <w:rFonts w:ascii="Century Gothic"/>
          <w:u w:val="single"/>
        </w:rPr>
        <w:t>Strategy</w:t>
      </w:r>
    </w:p>
    <w:p>
      <w:pPr>
        <w:pStyle w:val="ListParagraph"/>
        <w:numPr>
          <w:ilvl w:val="1"/>
          <w:numId w:val="5"/>
        </w:numPr>
        <w:tabs>
          <w:tab w:pos="2071" w:val="left" w:leader="none"/>
          <w:tab w:pos="2072" w:val="left" w:leader="none"/>
        </w:tabs>
        <w:spacing w:line="227" w:lineRule="exact" w:before="0" w:after="0"/>
        <w:ind w:left="2071" w:right="0" w:hanging="631"/>
        <w:jc w:val="left"/>
        <w:rPr>
          <w:sz w:val="24"/>
        </w:rPr>
      </w:pPr>
      <w:r>
        <w:rPr/>
        <w:pict>
          <v:shape style="position:absolute;margin-left:101.621002pt;margin-top:13.353069pt;width:367.75pt;height:388.5pt;mso-position-horizontal-relative:page;mso-position-vertical-relative:paragraph;z-index:-41920" coordorigin="2032,267" coordsize="7355,7770" path="m4818,7104l4809,7016,4792,6925,4774,6860,4751,6793,4724,6724,4693,6655,4656,6584,4615,6511,4569,6437,4530,6380,4505,6344,4505,7044,4502,7120,4489,7194,4465,7265,4429,7334,4381,7402,4321,7469,4133,7656,2412,5936,2598,5750,2669,5686,2742,5636,2817,5601,2893,5581,2972,5573,3052,5574,3135,5585,3219,5607,3288,5632,3358,5662,3428,5698,3500,5740,3572,5788,3632,5832,3693,5879,3754,5929,3814,5982,3874,6037,3934,6095,3997,6159,4055,6221,4111,6283,4162,6342,4210,6401,4254,6458,4294,6514,4345,6592,4388,6667,4425,6740,4454,6812,4478,6881,4497,6964,4505,7044,4505,6344,4489,6321,4444,6262,4396,6202,4346,6141,4292,6080,4236,6017,4176,5955,4114,5891,4052,5830,3990,5772,3928,5717,3867,5665,3806,5616,3749,5573,3745,5570,3684,5526,3624,5486,3544,5437,3466,5394,3388,5356,3310,5324,3234,5296,3159,5274,3071,5256,2985,5246,2901,5245,2819,5252,2739,5267,2674,5286,2610,5314,2547,5348,2485,5390,2424,5439,2364,5495,2053,5806,2043,5819,2036,5836,2032,5855,2033,5877,2040,5903,2054,5931,2075,5961,2105,5994,4077,7965,4109,7995,4139,8016,4166,8030,4191,8035,4214,8037,4234,8034,4251,8027,4264,8017,4555,7726,4610,7667,4619,7656,4659,7606,4702,7545,4737,7482,4766,7418,4788,7353,4807,7272,4817,7189,4818,7104m6431,5833l6430,5824,6421,5806,6413,5796,6405,5788,6397,5781,6387,5772,6375,5763,6361,5753,6344,5741,6257,5686,5732,5374,5679,5342,5595,5292,5546,5264,5454,5214,5411,5193,5369,5173,5330,5156,5291,5141,5254,5129,5218,5119,5184,5111,5159,5106,5150,5104,5119,5101,5088,5100,5058,5102,5029,5106,5041,5059,5049,5010,5053,4962,5055,4913,5053,4864,5046,4814,5036,4763,5021,4711,5002,4660,4980,4608,4952,4555,4919,4502,4882,4449,4839,4395,4792,4340,4781,4330,4781,4928,4776,4969,4767,5009,4752,5050,4731,5089,4704,5127,4671,5164,4492,5342,3747,4597,3901,4443,3927,4417,3952,4395,3974,4376,3995,4360,4014,4347,4032,4335,4051,4326,4071,4318,4133,4301,4195,4297,4257,4304,4320,4325,4383,4357,4447,4398,4512,4449,4577,4509,4615,4549,4649,4590,4681,4632,4709,4674,4733,4717,4752,4760,4766,4802,4775,4844,4781,4886,4781,4928,4781,4330,4750,4297,4739,4285,4681,4230,4624,4180,4566,4135,4509,4095,4451,4061,4394,4033,4336,4009,4279,3991,4222,3977,4165,3970,4110,3968,4055,3971,4001,3980,3948,3996,3896,4016,3844,4042,3828,4054,3810,4066,3772,4093,3753,4111,3731,4130,3707,4152,3682,4177,3390,4469,3380,4482,3373,4499,3370,4518,3370,4540,3377,4566,3391,4594,3413,4624,3442,4656,5497,6712,5507,6719,5527,6727,5537,6728,5547,6724,5557,6721,5567,6718,5577,6713,5588,6707,5598,6699,5610,6690,5622,6679,5635,6667,5647,6654,5658,6641,5668,6630,5676,6619,5682,6608,5686,6598,5689,6589,5692,6579,5695,6570,5695,6559,5691,6549,5687,6539,5680,6529,4730,5579,4852,5457,4884,5429,4917,5407,4952,5390,4988,5379,5026,5375,5066,5374,5107,5377,5149,5386,5194,5398,5239,5413,5287,5433,5335,5456,5385,5483,5436,5511,5490,5542,5545,5575,6204,5977,6216,5984,6227,5989,6237,5993,6248,5999,6261,6000,6273,5998,6284,5996,6294,5993,6304,5988,6314,5981,6324,5973,6336,5964,6349,5953,6362,5940,6377,5925,6389,5910,6400,5897,6409,5886,6417,5875,6422,5865,6426,5855,6429,5846,6431,5833m7735,4540l7734,4530,7731,4519,7725,4508,7717,4497,7707,4486,7693,4475,7677,4463,7659,4450,7637,4435,7366,4262,6575,3762,6575,4076,6098,4553,5909,4262,5881,4219,5319,3348,5232,3214,5233,3213,6575,4076,6575,3762,5707,3213,5123,2842,5112,2836,5100,2830,5089,2825,5079,2821,5069,2820,5059,2819,5049,2821,5039,2824,5028,2828,5016,2833,5005,2840,4992,2849,4980,2860,4966,2873,4951,2888,4919,2919,4906,2933,4894,2946,4884,2958,4876,2969,4869,2981,4864,2991,4861,3002,4858,3012,4857,3022,4857,3031,4859,3041,4862,3051,4867,3062,4872,3072,4878,3083,5008,3287,5598,4219,5626,4262,6472,5598,6486,5619,6499,5638,6511,5653,6523,5666,6534,5677,6545,5685,6556,5691,6566,5694,6577,5696,6587,5694,6599,5690,6611,5684,6623,5675,6635,5664,6649,5652,6664,5637,6678,5623,6690,5609,6701,5597,6710,5585,6716,5575,6721,5565,6725,5555,6726,5545,6727,5533,6728,5523,6722,5511,6719,5501,6713,5489,6705,5477,6328,4897,6286,4833,6566,4553,6857,4262,7513,4683,7527,4690,7538,4695,7558,4702,7568,4703,7579,4699,7588,4697,7597,4694,7607,4688,7619,4680,7630,4670,7643,4659,7657,4645,7672,4629,7688,4613,7701,4599,7712,4585,7722,4573,7729,4562,7733,4551,7735,4540m8133,4131l8132,4122,8127,4110,8123,4100,8117,4092,7188,3162,7432,2918,7669,2682,7670,2674,7670,2664,7669,2654,7666,2643,7659,2630,7654,2620,7647,2609,7639,2597,7629,2585,7618,2572,7606,2558,7592,2544,7576,2528,7559,2511,7543,2495,7528,2482,7514,2470,7502,2460,7491,2453,7481,2446,7471,2442,7459,2436,7448,2434,7439,2433,7430,2435,7424,2437,6944,2918,6192,2166,6700,1658,6703,1652,6703,1642,6702,1632,6699,1621,6692,1608,6687,1598,6681,1587,6672,1575,6662,1563,6651,1550,6638,1536,6624,1520,6608,1504,6592,1488,6576,1474,6562,1461,6548,1448,6535,1438,6523,1429,6512,1422,6501,1416,6487,1409,6476,1407,6467,1406,6457,1406,6451,1408,5828,2031,5817,2045,5810,2061,5807,2081,5808,2103,5814,2129,5828,2157,5850,2187,5879,2219,7935,4274,7943,4280,7953,4284,7965,4289,7974,4290,7985,4286,7994,4284,8004,4280,8015,4275,8025,4269,8036,4261,8048,4252,8060,4241,8072,4229,8085,4216,8096,4204,8105,4192,8114,4181,8119,4171,8124,4161,8127,4151,8129,4142,8133,4131m9387,2877l9387,2867,9379,2847,9372,2838,7629,1094,7446,912,7838,520,7841,513,7841,503,7840,494,7838,482,7831,469,7826,460,7819,449,7810,437,7800,425,7788,412,7775,398,7761,383,7745,366,7729,351,7714,336,7699,323,7685,310,7673,300,7661,291,7650,284,7639,278,7626,270,7615,268,7606,267,7595,267,7588,271,6622,1236,6619,1243,6620,1253,6620,1263,6623,1273,6630,1287,6636,1297,6644,1308,6653,1320,6663,1332,6675,1347,6688,1362,6702,1377,6718,1394,6734,1410,6750,1424,6764,1436,6778,1447,6790,1457,6801,1466,6812,1473,6835,1485,6845,1489,6856,1489,6865,1490,6867,1489,6872,1486,7264,1094,9189,3020,9199,3028,9209,3031,9219,3035,9228,3036,9239,3032,9249,3029,9258,3026,9269,3021,9280,3015,9290,3007,9302,2998,9314,2987,9327,2975,9339,2962,9350,2949,9360,2938,9368,2927,9373,2916,9378,2906,9381,2897,9383,2888,9387,2877e" filled="true" fillcolor="#d9d9d9" stroked="false">
            <v:path arrowok="t"/>
            <v:fill opacity="32896f" type="solid"/>
            <w10:wrap type="none"/>
          </v:shape>
        </w:pict>
      </w:r>
      <w:r>
        <w:rPr>
          <w:sz w:val="24"/>
        </w:rPr>
        <w:t>Implement strategies to resolve sewer and water issues in existing</w:t>
      </w:r>
      <w:r>
        <w:rPr>
          <w:spacing w:val="-9"/>
          <w:sz w:val="24"/>
        </w:rPr>
        <w:t> </w:t>
      </w:r>
      <w:r>
        <w:rPr>
          <w:sz w:val="24"/>
        </w:rPr>
        <w:t>communities.</w:t>
      </w:r>
    </w:p>
    <w:p>
      <w:pPr>
        <w:pStyle w:val="BodyText"/>
        <w:spacing w:before="194"/>
        <w:ind w:left="1440"/>
        <w:rPr>
          <w:rFonts w:ascii="Century Gothic"/>
        </w:rPr>
      </w:pPr>
      <w:r>
        <w:rPr>
          <w:rFonts w:ascii="Century Gothic"/>
          <w:u w:val="single"/>
        </w:rPr>
        <w:t>Action</w:t>
      </w:r>
    </w:p>
    <w:p>
      <w:pPr>
        <w:pStyle w:val="ListParagraph"/>
        <w:numPr>
          <w:ilvl w:val="2"/>
          <w:numId w:val="5"/>
        </w:numPr>
        <w:tabs>
          <w:tab w:pos="2699" w:val="left" w:leader="none"/>
          <w:tab w:pos="2700" w:val="left" w:leader="none"/>
        </w:tabs>
        <w:spacing w:line="259" w:lineRule="auto" w:before="14" w:after="0"/>
        <w:ind w:left="2700" w:right="1441" w:hanging="809"/>
        <w:jc w:val="left"/>
        <w:rPr>
          <w:sz w:val="24"/>
        </w:rPr>
      </w:pPr>
      <w:r>
        <w:rPr>
          <w:sz w:val="24"/>
        </w:rPr>
        <w:t>Pursue funding sources to rehabilitate homes that currently lack adequate sewer and water</w:t>
      </w:r>
      <w:r>
        <w:rPr>
          <w:spacing w:val="-2"/>
          <w:sz w:val="24"/>
        </w:rPr>
        <w:t> </w:t>
      </w:r>
      <w:r>
        <w:rPr>
          <w:sz w:val="24"/>
        </w:rPr>
        <w:t>systems.</w:t>
      </w:r>
    </w:p>
    <w:p>
      <w:pPr>
        <w:pStyle w:val="BodyText"/>
        <w:spacing w:before="128"/>
        <w:ind w:left="1440"/>
        <w:rPr>
          <w:rFonts w:ascii="Century Gothic"/>
        </w:rPr>
      </w:pPr>
      <w:r>
        <w:rPr>
          <w:rFonts w:ascii="Century Gothic"/>
          <w:u w:val="single"/>
        </w:rPr>
        <w:t>Strategy</w:t>
      </w:r>
    </w:p>
    <w:p>
      <w:pPr>
        <w:pStyle w:val="ListParagraph"/>
        <w:numPr>
          <w:ilvl w:val="1"/>
          <w:numId w:val="5"/>
        </w:numPr>
        <w:tabs>
          <w:tab w:pos="2071" w:val="left" w:leader="none"/>
          <w:tab w:pos="2072" w:val="left" w:leader="none"/>
        </w:tabs>
        <w:spacing w:line="259" w:lineRule="auto" w:before="13" w:after="0"/>
        <w:ind w:left="2071" w:right="1440" w:hanging="631"/>
        <w:jc w:val="left"/>
        <w:rPr>
          <w:sz w:val="24"/>
        </w:rPr>
      </w:pPr>
      <w:r>
        <w:rPr>
          <w:sz w:val="24"/>
        </w:rPr>
        <w:t>Define specific service areas for utility systems to protect the viability of County land use goals.</w:t>
      </w:r>
    </w:p>
    <w:p>
      <w:pPr>
        <w:pStyle w:val="BodyText"/>
        <w:spacing w:before="169"/>
        <w:ind w:left="1440"/>
        <w:rPr>
          <w:rFonts w:ascii="Century Gothic"/>
        </w:rPr>
      </w:pPr>
      <w:r>
        <w:rPr>
          <w:rFonts w:ascii="Century Gothic"/>
          <w:u w:val="single"/>
        </w:rPr>
        <w:t>Actions</w:t>
      </w:r>
    </w:p>
    <w:p>
      <w:pPr>
        <w:pStyle w:val="ListParagraph"/>
        <w:numPr>
          <w:ilvl w:val="2"/>
          <w:numId w:val="5"/>
        </w:numPr>
        <w:tabs>
          <w:tab w:pos="2700" w:val="left" w:leader="none"/>
        </w:tabs>
        <w:spacing w:line="259" w:lineRule="auto" w:before="16" w:after="0"/>
        <w:ind w:left="2700" w:right="1437" w:hanging="773"/>
        <w:jc w:val="both"/>
        <w:rPr>
          <w:sz w:val="24"/>
        </w:rPr>
      </w:pPr>
      <w:r>
        <w:rPr>
          <w:sz w:val="24"/>
        </w:rPr>
        <w:t>Establish the geographic limits of utility service and the capacity of the service, and ensure adequate environmental safeguards through the Commission Permit process prior to expanding existing service boundaries, or adding new boundaries in the</w:t>
      </w:r>
      <w:r>
        <w:rPr>
          <w:spacing w:val="-43"/>
          <w:sz w:val="24"/>
        </w:rPr>
        <w:t> </w:t>
      </w:r>
      <w:r>
        <w:rPr>
          <w:sz w:val="24"/>
        </w:rPr>
        <w:t>case of the Rural Policy</w:t>
      </w:r>
      <w:r>
        <w:rPr>
          <w:spacing w:val="-8"/>
          <w:sz w:val="24"/>
        </w:rPr>
        <w:t> </w:t>
      </w:r>
      <w:r>
        <w:rPr>
          <w:sz w:val="24"/>
        </w:rPr>
        <w:t>Area.</w:t>
      </w:r>
    </w:p>
    <w:p>
      <w:pPr>
        <w:pStyle w:val="ListParagraph"/>
        <w:numPr>
          <w:ilvl w:val="2"/>
          <w:numId w:val="5"/>
        </w:numPr>
        <w:tabs>
          <w:tab w:pos="2700" w:val="left" w:leader="none"/>
        </w:tabs>
        <w:spacing w:line="259" w:lineRule="auto" w:before="118" w:after="0"/>
        <w:ind w:left="2700" w:right="1440" w:hanging="773"/>
        <w:jc w:val="both"/>
        <w:rPr>
          <w:sz w:val="24"/>
        </w:rPr>
      </w:pPr>
      <w:r>
        <w:rPr>
          <w:sz w:val="24"/>
        </w:rPr>
        <w:t>Prohibit</w:t>
      </w:r>
      <w:r>
        <w:rPr>
          <w:spacing w:val="-16"/>
          <w:sz w:val="24"/>
        </w:rPr>
        <w:t> </w:t>
      </w:r>
      <w:r>
        <w:rPr>
          <w:sz w:val="24"/>
        </w:rPr>
        <w:t>connection</w:t>
      </w:r>
      <w:r>
        <w:rPr>
          <w:spacing w:val="-17"/>
          <w:sz w:val="24"/>
        </w:rPr>
        <w:t> </w:t>
      </w:r>
      <w:r>
        <w:rPr>
          <w:sz w:val="24"/>
        </w:rPr>
        <w:t>to</w:t>
      </w:r>
      <w:r>
        <w:rPr>
          <w:spacing w:val="-17"/>
          <w:sz w:val="24"/>
        </w:rPr>
        <w:t> </w:t>
      </w:r>
      <w:r>
        <w:rPr>
          <w:sz w:val="24"/>
        </w:rPr>
        <w:t>water</w:t>
      </w:r>
      <w:r>
        <w:rPr>
          <w:spacing w:val="-18"/>
          <w:sz w:val="24"/>
        </w:rPr>
        <w:t> </w:t>
      </w:r>
      <w:r>
        <w:rPr>
          <w:sz w:val="24"/>
        </w:rPr>
        <w:t>distribution</w:t>
      </w:r>
      <w:r>
        <w:rPr>
          <w:spacing w:val="-17"/>
          <w:sz w:val="24"/>
        </w:rPr>
        <w:t> </w:t>
      </w:r>
      <w:r>
        <w:rPr>
          <w:sz w:val="24"/>
        </w:rPr>
        <w:t>and</w:t>
      </w:r>
      <w:r>
        <w:rPr>
          <w:spacing w:val="-17"/>
          <w:sz w:val="24"/>
        </w:rPr>
        <w:t> </w:t>
      </w:r>
      <w:r>
        <w:rPr>
          <w:sz w:val="24"/>
        </w:rPr>
        <w:t>wastewater</w:t>
      </w:r>
      <w:r>
        <w:rPr>
          <w:spacing w:val="-15"/>
          <w:sz w:val="24"/>
        </w:rPr>
        <w:t> </w:t>
      </w:r>
      <w:r>
        <w:rPr>
          <w:sz w:val="24"/>
        </w:rPr>
        <w:t>collection</w:t>
      </w:r>
      <w:r>
        <w:rPr>
          <w:spacing w:val="-17"/>
          <w:sz w:val="24"/>
        </w:rPr>
        <w:t> </w:t>
      </w:r>
      <w:r>
        <w:rPr>
          <w:sz w:val="24"/>
        </w:rPr>
        <w:t>systems</w:t>
      </w:r>
      <w:r>
        <w:rPr>
          <w:spacing w:val="-17"/>
          <w:sz w:val="24"/>
        </w:rPr>
        <w:t> </w:t>
      </w:r>
      <w:r>
        <w:rPr>
          <w:sz w:val="24"/>
        </w:rPr>
        <w:t>that</w:t>
      </w:r>
      <w:r>
        <w:rPr>
          <w:spacing w:val="-16"/>
          <w:sz w:val="24"/>
        </w:rPr>
        <w:t> </w:t>
      </w:r>
      <w:r>
        <w:rPr>
          <w:sz w:val="24"/>
        </w:rPr>
        <w:t>cross land outside a defined water or sewer service area. Establish permanent easements along such</w:t>
      </w:r>
      <w:r>
        <w:rPr>
          <w:spacing w:val="-4"/>
          <w:sz w:val="24"/>
        </w:rPr>
        <w:t> </w:t>
      </w:r>
      <w:r>
        <w:rPr>
          <w:sz w:val="24"/>
        </w:rPr>
        <w:t>lines.</w:t>
      </w:r>
    </w:p>
    <w:p>
      <w:pPr>
        <w:pStyle w:val="BodyText"/>
        <w:spacing w:before="128"/>
        <w:ind w:left="1440"/>
        <w:rPr>
          <w:rFonts w:ascii="Century Gothic"/>
        </w:rPr>
      </w:pPr>
      <w:r>
        <w:rPr>
          <w:rFonts w:ascii="Century Gothic"/>
          <w:u w:val="single"/>
        </w:rPr>
        <w:t>Strategy</w:t>
      </w:r>
    </w:p>
    <w:p>
      <w:pPr>
        <w:pStyle w:val="ListParagraph"/>
        <w:numPr>
          <w:ilvl w:val="1"/>
          <w:numId w:val="5"/>
        </w:numPr>
        <w:tabs>
          <w:tab w:pos="2071" w:val="left" w:leader="none"/>
          <w:tab w:pos="2072" w:val="left" w:leader="none"/>
        </w:tabs>
        <w:spacing w:line="256" w:lineRule="auto" w:before="16" w:after="0"/>
        <w:ind w:left="2071" w:right="1440" w:hanging="631"/>
        <w:jc w:val="left"/>
        <w:rPr>
          <w:sz w:val="24"/>
        </w:rPr>
      </w:pPr>
      <w:r>
        <w:rPr>
          <w:sz w:val="24"/>
        </w:rPr>
        <w:t>Prohibit the use of any system(s) that do not ensure long-term safe, sustainable, and environmentally sound water supply and wastewater</w:t>
      </w:r>
      <w:r>
        <w:rPr>
          <w:spacing w:val="-11"/>
          <w:sz w:val="24"/>
        </w:rPr>
        <w:t> </w:t>
      </w:r>
      <w:r>
        <w:rPr>
          <w:sz w:val="24"/>
        </w:rPr>
        <w:t>treatment.</w:t>
      </w:r>
    </w:p>
    <w:p>
      <w:pPr>
        <w:pStyle w:val="BodyText"/>
        <w:spacing w:before="172"/>
        <w:ind w:left="1440"/>
        <w:rPr>
          <w:rFonts w:ascii="Century Gothic"/>
        </w:rPr>
      </w:pPr>
      <w:r>
        <w:rPr>
          <w:rFonts w:ascii="Century Gothic"/>
          <w:u w:val="single"/>
        </w:rPr>
        <w:t>Actions</w:t>
      </w:r>
    </w:p>
    <w:p>
      <w:pPr>
        <w:pStyle w:val="ListParagraph"/>
        <w:numPr>
          <w:ilvl w:val="2"/>
          <w:numId w:val="5"/>
        </w:numPr>
        <w:tabs>
          <w:tab w:pos="2700" w:val="left" w:leader="none"/>
        </w:tabs>
        <w:spacing w:line="259" w:lineRule="auto" w:before="16" w:after="0"/>
        <w:ind w:left="2700" w:right="1441" w:hanging="773"/>
        <w:jc w:val="both"/>
        <w:rPr>
          <w:sz w:val="24"/>
        </w:rPr>
      </w:pPr>
      <w:r>
        <w:rPr>
          <w:sz w:val="24"/>
        </w:rPr>
        <w:t>Permit pump-and-haul operations only as a last resort and temporary wastewater disposal method to address a proven, public health</w:t>
      </w:r>
      <w:r>
        <w:rPr>
          <w:spacing w:val="-4"/>
          <w:sz w:val="24"/>
        </w:rPr>
        <w:t> </w:t>
      </w:r>
      <w:r>
        <w:rPr>
          <w:sz w:val="24"/>
        </w:rPr>
        <w:t>emergency.</w:t>
      </w:r>
    </w:p>
    <w:p>
      <w:pPr>
        <w:pStyle w:val="ListParagraph"/>
        <w:numPr>
          <w:ilvl w:val="2"/>
          <w:numId w:val="5"/>
        </w:numPr>
        <w:tabs>
          <w:tab w:pos="2700" w:val="left" w:leader="none"/>
        </w:tabs>
        <w:spacing w:line="259" w:lineRule="auto" w:before="119" w:after="0"/>
        <w:ind w:left="2700" w:right="1439" w:hanging="773"/>
        <w:jc w:val="both"/>
        <w:rPr>
          <w:sz w:val="24"/>
        </w:rPr>
      </w:pPr>
      <w:r>
        <w:rPr>
          <w:sz w:val="24"/>
        </w:rPr>
        <w:t>Ensure</w:t>
      </w:r>
      <w:r>
        <w:rPr>
          <w:spacing w:val="-14"/>
          <w:sz w:val="24"/>
        </w:rPr>
        <w:t> </w:t>
      </w:r>
      <w:r>
        <w:rPr>
          <w:sz w:val="24"/>
        </w:rPr>
        <w:t>development</w:t>
      </w:r>
      <w:r>
        <w:rPr>
          <w:spacing w:val="-13"/>
          <w:sz w:val="24"/>
        </w:rPr>
        <w:t> </w:t>
      </w:r>
      <w:r>
        <w:rPr>
          <w:sz w:val="24"/>
        </w:rPr>
        <w:t>proposals</w:t>
      </w:r>
      <w:r>
        <w:rPr>
          <w:spacing w:val="-13"/>
          <w:sz w:val="24"/>
        </w:rPr>
        <w:t> </w:t>
      </w:r>
      <w:r>
        <w:rPr>
          <w:sz w:val="24"/>
        </w:rPr>
        <w:t>outside</w:t>
      </w:r>
      <w:r>
        <w:rPr>
          <w:spacing w:val="-14"/>
          <w:sz w:val="24"/>
        </w:rPr>
        <w:t> </w:t>
      </w:r>
      <w:r>
        <w:rPr>
          <w:sz w:val="24"/>
        </w:rPr>
        <w:t>of</w:t>
      </w:r>
      <w:r>
        <w:rPr>
          <w:spacing w:val="-14"/>
          <w:sz w:val="24"/>
        </w:rPr>
        <w:t> </w:t>
      </w:r>
      <w:r>
        <w:rPr>
          <w:sz w:val="24"/>
        </w:rPr>
        <w:t>those</w:t>
      </w:r>
      <w:r>
        <w:rPr>
          <w:spacing w:val="-14"/>
          <w:sz w:val="24"/>
        </w:rPr>
        <w:t> </w:t>
      </w:r>
      <w:r>
        <w:rPr>
          <w:sz w:val="24"/>
        </w:rPr>
        <w:t>served</w:t>
      </w:r>
      <w:r>
        <w:rPr>
          <w:spacing w:val="-14"/>
          <w:sz w:val="24"/>
        </w:rPr>
        <w:t> </w:t>
      </w:r>
      <w:r>
        <w:rPr>
          <w:sz w:val="24"/>
        </w:rPr>
        <w:t>by</w:t>
      </w:r>
      <w:r>
        <w:rPr>
          <w:spacing w:val="-16"/>
          <w:sz w:val="24"/>
        </w:rPr>
        <w:t> </w:t>
      </w:r>
      <w:r>
        <w:rPr>
          <w:sz w:val="24"/>
        </w:rPr>
        <w:t>central</w:t>
      </w:r>
      <w:r>
        <w:rPr>
          <w:spacing w:val="-14"/>
          <w:sz w:val="24"/>
        </w:rPr>
        <w:t> </w:t>
      </w:r>
      <w:r>
        <w:rPr>
          <w:sz w:val="24"/>
        </w:rPr>
        <w:t>system</w:t>
      </w:r>
      <w:r>
        <w:rPr>
          <w:spacing w:val="-13"/>
          <w:sz w:val="24"/>
        </w:rPr>
        <w:t> </w:t>
      </w:r>
      <w:r>
        <w:rPr>
          <w:sz w:val="24"/>
        </w:rPr>
        <w:t>facilities</w:t>
      </w:r>
      <w:r>
        <w:rPr>
          <w:spacing w:val="-13"/>
          <w:sz w:val="24"/>
        </w:rPr>
        <w:t> </w:t>
      </w:r>
      <w:r>
        <w:rPr>
          <w:sz w:val="24"/>
        </w:rPr>
        <w:t>can provide</w:t>
      </w:r>
      <w:r>
        <w:rPr>
          <w:spacing w:val="-7"/>
          <w:sz w:val="24"/>
        </w:rPr>
        <w:t> </w:t>
      </w:r>
      <w:r>
        <w:rPr>
          <w:sz w:val="24"/>
        </w:rPr>
        <w:t>a</w:t>
      </w:r>
      <w:r>
        <w:rPr>
          <w:spacing w:val="-7"/>
          <w:sz w:val="24"/>
        </w:rPr>
        <w:t> </w:t>
      </w:r>
      <w:r>
        <w:rPr>
          <w:sz w:val="24"/>
        </w:rPr>
        <w:t>safe,</w:t>
      </w:r>
      <w:r>
        <w:rPr>
          <w:spacing w:val="-4"/>
          <w:sz w:val="24"/>
        </w:rPr>
        <w:t> </w:t>
      </w:r>
      <w:r>
        <w:rPr>
          <w:sz w:val="24"/>
        </w:rPr>
        <w:t>adequate,</w:t>
      </w:r>
      <w:r>
        <w:rPr>
          <w:spacing w:val="-4"/>
          <w:sz w:val="24"/>
        </w:rPr>
        <w:t> </w:t>
      </w:r>
      <w:r>
        <w:rPr>
          <w:sz w:val="24"/>
        </w:rPr>
        <w:t>and</w:t>
      </w:r>
      <w:r>
        <w:rPr>
          <w:spacing w:val="-6"/>
          <w:sz w:val="24"/>
        </w:rPr>
        <w:t> </w:t>
      </w:r>
      <w:r>
        <w:rPr>
          <w:sz w:val="24"/>
        </w:rPr>
        <w:t>long-term</w:t>
      </w:r>
      <w:r>
        <w:rPr>
          <w:spacing w:val="-6"/>
          <w:sz w:val="24"/>
        </w:rPr>
        <w:t> </w:t>
      </w:r>
      <w:r>
        <w:rPr>
          <w:sz w:val="24"/>
        </w:rPr>
        <w:t>sustainable</w:t>
      </w:r>
      <w:r>
        <w:rPr>
          <w:spacing w:val="-7"/>
          <w:sz w:val="24"/>
        </w:rPr>
        <w:t> </w:t>
      </w:r>
      <w:r>
        <w:rPr>
          <w:sz w:val="24"/>
        </w:rPr>
        <w:t>potable</w:t>
      </w:r>
      <w:r>
        <w:rPr>
          <w:spacing w:val="-7"/>
          <w:sz w:val="24"/>
        </w:rPr>
        <w:t> </w:t>
      </w:r>
      <w:r>
        <w:rPr>
          <w:sz w:val="24"/>
        </w:rPr>
        <w:t>water</w:t>
      </w:r>
      <w:r>
        <w:rPr>
          <w:spacing w:val="-7"/>
          <w:sz w:val="24"/>
        </w:rPr>
        <w:t> </w:t>
      </w:r>
      <w:r>
        <w:rPr>
          <w:sz w:val="24"/>
        </w:rPr>
        <w:t>supply</w:t>
      </w:r>
      <w:r>
        <w:rPr>
          <w:spacing w:val="-11"/>
          <w:sz w:val="24"/>
        </w:rPr>
        <w:t> </w:t>
      </w:r>
      <w:r>
        <w:rPr>
          <w:sz w:val="24"/>
        </w:rPr>
        <w:t>and</w:t>
      </w:r>
      <w:r>
        <w:rPr>
          <w:spacing w:val="-6"/>
          <w:sz w:val="24"/>
        </w:rPr>
        <w:t> </w:t>
      </w:r>
      <w:r>
        <w:rPr>
          <w:sz w:val="24"/>
        </w:rPr>
        <w:t>sewage treatment capacity in accordance with the land use policies of this</w:t>
      </w:r>
      <w:r>
        <w:rPr>
          <w:spacing w:val="-8"/>
          <w:sz w:val="24"/>
        </w:rPr>
        <w:t> </w:t>
      </w:r>
      <w:r>
        <w:rPr>
          <w:sz w:val="24"/>
        </w:rPr>
        <w:t>Plan.</w:t>
      </w:r>
    </w:p>
    <w:p>
      <w:pPr>
        <w:pStyle w:val="ListParagraph"/>
        <w:numPr>
          <w:ilvl w:val="2"/>
          <w:numId w:val="5"/>
        </w:numPr>
        <w:tabs>
          <w:tab w:pos="2700" w:val="left" w:leader="none"/>
        </w:tabs>
        <w:spacing w:line="259" w:lineRule="auto" w:before="119" w:after="0"/>
        <w:ind w:left="2700" w:right="1440" w:hanging="773"/>
        <w:jc w:val="both"/>
        <w:rPr>
          <w:sz w:val="24"/>
        </w:rPr>
      </w:pPr>
      <w:r>
        <w:rPr>
          <w:sz w:val="24"/>
        </w:rPr>
        <w:t>Encourage concentrating development away from water supply reservoirs and water supply</w:t>
      </w:r>
      <w:r>
        <w:rPr>
          <w:spacing w:val="-5"/>
          <w:sz w:val="24"/>
        </w:rPr>
        <w:t> </w:t>
      </w:r>
      <w:r>
        <w:rPr>
          <w:sz w:val="24"/>
        </w:rPr>
        <w:t>sources.</w:t>
      </w:r>
    </w:p>
    <w:p>
      <w:pPr>
        <w:pStyle w:val="ListParagraph"/>
        <w:numPr>
          <w:ilvl w:val="2"/>
          <w:numId w:val="5"/>
        </w:numPr>
        <w:tabs>
          <w:tab w:pos="2700" w:val="left" w:leader="none"/>
        </w:tabs>
        <w:spacing w:line="261" w:lineRule="auto" w:before="119" w:after="0"/>
        <w:ind w:left="2700" w:right="1437" w:hanging="773"/>
        <w:jc w:val="both"/>
        <w:rPr>
          <w:sz w:val="24"/>
        </w:rPr>
      </w:pPr>
      <w:r>
        <w:rPr>
          <w:sz w:val="24"/>
        </w:rPr>
        <w:t>Implement</w:t>
      </w:r>
      <w:r>
        <w:rPr>
          <w:spacing w:val="-5"/>
          <w:sz w:val="24"/>
        </w:rPr>
        <w:t> </w:t>
      </w:r>
      <w:r>
        <w:rPr>
          <w:sz w:val="24"/>
        </w:rPr>
        <w:t>a</w:t>
      </w:r>
      <w:r>
        <w:rPr>
          <w:spacing w:val="-7"/>
          <w:sz w:val="24"/>
        </w:rPr>
        <w:t> </w:t>
      </w:r>
      <w:r>
        <w:rPr>
          <w:sz w:val="24"/>
        </w:rPr>
        <w:t>pollution</w:t>
      </w:r>
      <w:r>
        <w:rPr>
          <w:spacing w:val="-6"/>
          <w:sz w:val="24"/>
        </w:rPr>
        <w:t> </w:t>
      </w:r>
      <w:r>
        <w:rPr>
          <w:sz w:val="24"/>
        </w:rPr>
        <w:t>prevention</w:t>
      </w:r>
      <w:r>
        <w:rPr>
          <w:spacing w:val="-6"/>
          <w:sz w:val="24"/>
        </w:rPr>
        <w:t> </w:t>
      </w:r>
      <w:r>
        <w:rPr>
          <w:sz w:val="24"/>
        </w:rPr>
        <w:t>and</w:t>
      </w:r>
      <w:r>
        <w:rPr>
          <w:spacing w:val="-6"/>
          <w:sz w:val="24"/>
        </w:rPr>
        <w:t> </w:t>
      </w:r>
      <w:r>
        <w:rPr>
          <w:sz w:val="24"/>
        </w:rPr>
        <w:t>mitigation</w:t>
      </w:r>
      <w:r>
        <w:rPr>
          <w:spacing w:val="-6"/>
          <w:sz w:val="24"/>
        </w:rPr>
        <w:t> </w:t>
      </w:r>
      <w:r>
        <w:rPr>
          <w:sz w:val="24"/>
        </w:rPr>
        <w:t>program</w:t>
      </w:r>
      <w:r>
        <w:rPr>
          <w:spacing w:val="-5"/>
          <w:sz w:val="24"/>
        </w:rPr>
        <w:t> </w:t>
      </w:r>
      <w:r>
        <w:rPr>
          <w:sz w:val="24"/>
        </w:rPr>
        <w:t>to</w:t>
      </w:r>
      <w:r>
        <w:rPr>
          <w:spacing w:val="-6"/>
          <w:sz w:val="24"/>
        </w:rPr>
        <w:t> </w:t>
      </w:r>
      <w:r>
        <w:rPr>
          <w:sz w:val="24"/>
        </w:rPr>
        <w:t>protect</w:t>
      </w:r>
      <w:r>
        <w:rPr>
          <w:spacing w:val="-5"/>
          <w:sz w:val="24"/>
        </w:rPr>
        <w:t> </w:t>
      </w:r>
      <w:r>
        <w:rPr>
          <w:sz w:val="24"/>
        </w:rPr>
        <w:t>and</w:t>
      </w:r>
      <w:r>
        <w:rPr>
          <w:spacing w:val="-6"/>
          <w:sz w:val="24"/>
        </w:rPr>
        <w:t> </w:t>
      </w:r>
      <w:r>
        <w:rPr>
          <w:sz w:val="24"/>
        </w:rPr>
        <w:t>improve</w:t>
      </w:r>
      <w:r>
        <w:rPr>
          <w:spacing w:val="-7"/>
          <w:sz w:val="24"/>
        </w:rPr>
        <w:t> </w:t>
      </w:r>
      <w:r>
        <w:rPr>
          <w:sz w:val="24"/>
        </w:rPr>
        <w:t>the County’s surface water</w:t>
      </w:r>
      <w:r>
        <w:rPr>
          <w:spacing w:val="-1"/>
          <w:sz w:val="24"/>
        </w:rPr>
        <w:t> </w:t>
      </w:r>
      <w:r>
        <w:rPr>
          <w:sz w:val="24"/>
        </w:rPr>
        <w:t>quality.</w:t>
      </w:r>
    </w:p>
    <w:p>
      <w:pPr>
        <w:spacing w:after="0" w:line="261" w:lineRule="auto"/>
        <w:jc w:val="both"/>
        <w:rPr>
          <w:sz w:val="24"/>
        </w:rPr>
        <w:sectPr>
          <w:pgSz w:w="12240" w:h="15840"/>
          <w:pgMar w:header="719" w:footer="742" w:top="920" w:bottom="940" w:left="0" w:right="0"/>
        </w:sectPr>
      </w:pPr>
    </w:p>
    <w:p>
      <w:pPr>
        <w:pStyle w:val="BodyText"/>
        <w:rPr>
          <w:sz w:val="20"/>
        </w:rPr>
      </w:pPr>
    </w:p>
    <w:p>
      <w:pPr>
        <w:spacing w:before="240"/>
        <w:ind w:left="1440" w:right="0" w:firstLine="0"/>
        <w:jc w:val="left"/>
        <w:rPr>
          <w:rFonts w:ascii="Gill Sans MT" w:hAnsi="Gill Sans MT"/>
          <w:b/>
          <w:sz w:val="28"/>
        </w:rPr>
      </w:pPr>
      <w:r>
        <w:rPr>
          <w:rFonts w:ascii="Gill Sans MT" w:hAnsi="Gill Sans MT"/>
          <w:b/>
          <w:sz w:val="28"/>
        </w:rPr>
        <w:t>Urban, Suburban &amp; Transition Policy Areas – Central Sewer and Water</w:t>
      </w:r>
    </w:p>
    <w:p>
      <w:pPr>
        <w:pStyle w:val="BodyText"/>
        <w:spacing w:before="71"/>
        <w:ind w:left="1440"/>
        <w:rPr>
          <w:rFonts w:ascii="Century Gothic"/>
        </w:rPr>
      </w:pPr>
      <w:r>
        <w:rPr>
          <w:rFonts w:ascii="Century Gothic"/>
          <w:u w:val="single"/>
        </w:rPr>
        <w:t>Strategy</w:t>
      </w:r>
    </w:p>
    <w:p>
      <w:pPr>
        <w:pStyle w:val="ListParagraph"/>
        <w:numPr>
          <w:ilvl w:val="1"/>
          <w:numId w:val="5"/>
        </w:numPr>
        <w:tabs>
          <w:tab w:pos="2071" w:val="left" w:leader="none"/>
          <w:tab w:pos="2072" w:val="left" w:leader="none"/>
        </w:tabs>
        <w:spacing w:line="256" w:lineRule="auto" w:before="16" w:after="0"/>
        <w:ind w:left="2071" w:right="1438" w:hanging="631"/>
        <w:jc w:val="left"/>
        <w:rPr>
          <w:sz w:val="24"/>
        </w:rPr>
      </w:pPr>
      <w:r>
        <w:rPr>
          <w:sz w:val="24"/>
        </w:rPr>
        <w:t>Loudoun Water will be responsible for the provision of central water and sewer service in the Urban, Suburban, and Transition Policy</w:t>
      </w:r>
      <w:r>
        <w:rPr>
          <w:spacing w:val="-5"/>
          <w:sz w:val="24"/>
        </w:rPr>
        <w:t> </w:t>
      </w:r>
      <w:r>
        <w:rPr>
          <w:sz w:val="24"/>
        </w:rPr>
        <w:t>Areas.</w:t>
      </w:r>
    </w:p>
    <w:p>
      <w:pPr>
        <w:pStyle w:val="BodyText"/>
        <w:spacing w:before="175"/>
        <w:ind w:left="1440"/>
        <w:rPr>
          <w:rFonts w:ascii="Century Gothic"/>
        </w:rPr>
      </w:pPr>
      <w:r>
        <w:rPr>
          <w:rFonts w:ascii="Century Gothic"/>
          <w:u w:val="single"/>
        </w:rPr>
        <w:t>Actions</w:t>
      </w:r>
    </w:p>
    <w:p>
      <w:pPr>
        <w:pStyle w:val="ListParagraph"/>
        <w:numPr>
          <w:ilvl w:val="2"/>
          <w:numId w:val="5"/>
        </w:numPr>
        <w:tabs>
          <w:tab w:pos="2700" w:val="left" w:leader="none"/>
        </w:tabs>
        <w:spacing w:line="261" w:lineRule="auto" w:before="13" w:after="0"/>
        <w:ind w:left="2700" w:right="1435" w:hanging="629"/>
        <w:jc w:val="both"/>
        <w:rPr>
          <w:sz w:val="24"/>
        </w:rPr>
      </w:pPr>
      <w:r>
        <w:rPr>
          <w:sz w:val="24"/>
        </w:rPr>
        <w:t>Collaborate</w:t>
      </w:r>
      <w:r>
        <w:rPr>
          <w:spacing w:val="-11"/>
          <w:sz w:val="24"/>
        </w:rPr>
        <w:t> </w:t>
      </w:r>
      <w:r>
        <w:rPr>
          <w:sz w:val="24"/>
        </w:rPr>
        <w:t>with</w:t>
      </w:r>
      <w:r>
        <w:rPr>
          <w:spacing w:val="-7"/>
          <w:sz w:val="24"/>
        </w:rPr>
        <w:t> </w:t>
      </w:r>
      <w:r>
        <w:rPr>
          <w:sz w:val="24"/>
        </w:rPr>
        <w:t>Loudoun</w:t>
      </w:r>
      <w:r>
        <w:rPr>
          <w:spacing w:val="-10"/>
          <w:sz w:val="24"/>
        </w:rPr>
        <w:t> </w:t>
      </w:r>
      <w:r>
        <w:rPr>
          <w:sz w:val="24"/>
        </w:rPr>
        <w:t>Water</w:t>
      </w:r>
      <w:r>
        <w:rPr>
          <w:spacing w:val="-10"/>
          <w:sz w:val="24"/>
        </w:rPr>
        <w:t> </w:t>
      </w:r>
      <w:r>
        <w:rPr>
          <w:sz w:val="24"/>
        </w:rPr>
        <w:t>to</w:t>
      </w:r>
      <w:r>
        <w:rPr>
          <w:spacing w:val="-10"/>
          <w:sz w:val="24"/>
        </w:rPr>
        <w:t> </w:t>
      </w:r>
      <w:r>
        <w:rPr>
          <w:sz w:val="24"/>
        </w:rPr>
        <w:t>ensure</w:t>
      </w:r>
      <w:r>
        <w:rPr>
          <w:spacing w:val="-11"/>
          <w:sz w:val="24"/>
        </w:rPr>
        <w:t> </w:t>
      </w:r>
      <w:r>
        <w:rPr>
          <w:sz w:val="24"/>
        </w:rPr>
        <w:t>safe</w:t>
      </w:r>
      <w:r>
        <w:rPr>
          <w:spacing w:val="-8"/>
          <w:sz w:val="24"/>
        </w:rPr>
        <w:t> </w:t>
      </w:r>
      <w:r>
        <w:rPr>
          <w:sz w:val="24"/>
        </w:rPr>
        <w:t>and</w:t>
      </w:r>
      <w:r>
        <w:rPr>
          <w:spacing w:val="-10"/>
          <w:sz w:val="24"/>
        </w:rPr>
        <w:t> </w:t>
      </w:r>
      <w:r>
        <w:rPr>
          <w:sz w:val="24"/>
        </w:rPr>
        <w:t>adequate</w:t>
      </w:r>
      <w:r>
        <w:rPr>
          <w:spacing w:val="-8"/>
          <w:sz w:val="24"/>
        </w:rPr>
        <w:t> </w:t>
      </w:r>
      <w:r>
        <w:rPr>
          <w:sz w:val="24"/>
        </w:rPr>
        <w:t>long-term</w:t>
      </w:r>
      <w:r>
        <w:rPr>
          <w:spacing w:val="-9"/>
          <w:sz w:val="24"/>
        </w:rPr>
        <w:t> </w:t>
      </w:r>
      <w:r>
        <w:rPr>
          <w:sz w:val="24"/>
        </w:rPr>
        <w:t>water</w:t>
      </w:r>
      <w:r>
        <w:rPr>
          <w:spacing w:val="-10"/>
          <w:sz w:val="24"/>
        </w:rPr>
        <w:t> </w:t>
      </w:r>
      <w:r>
        <w:rPr>
          <w:sz w:val="24"/>
        </w:rPr>
        <w:t>supply and wastewater treatment systems to meet County development</w:t>
      </w:r>
      <w:r>
        <w:rPr>
          <w:spacing w:val="-5"/>
          <w:sz w:val="24"/>
        </w:rPr>
        <w:t> </w:t>
      </w:r>
      <w:r>
        <w:rPr>
          <w:sz w:val="24"/>
        </w:rPr>
        <w:t>goals.</w:t>
      </w:r>
    </w:p>
    <w:p>
      <w:pPr>
        <w:pStyle w:val="ListParagraph"/>
        <w:numPr>
          <w:ilvl w:val="2"/>
          <w:numId w:val="5"/>
        </w:numPr>
        <w:tabs>
          <w:tab w:pos="2700" w:val="left" w:leader="none"/>
        </w:tabs>
        <w:spacing w:line="259" w:lineRule="auto" w:before="116" w:after="0"/>
        <w:ind w:left="2700" w:right="1435" w:hanging="629"/>
        <w:jc w:val="both"/>
        <w:rPr>
          <w:sz w:val="24"/>
        </w:rPr>
      </w:pPr>
      <w:r>
        <w:rPr/>
        <w:pict>
          <v:shape style="position:absolute;margin-left:101.621002pt;margin-top:11.891077pt;width:367.75pt;height:388.5pt;mso-position-horizontal-relative:page;mso-position-vertical-relative:paragraph;z-index:-41896" coordorigin="2032,238" coordsize="7355,7770" path="m4818,7074l4809,6986,4792,6896,4774,6830,4751,6763,4724,6695,4693,6625,4656,6554,4615,6482,4569,6408,4530,6350,4505,6315,4505,7014,4502,7091,4489,7165,4465,7236,4429,7305,4381,7373,4321,7439,4133,7627,2412,5906,2598,5721,2669,5657,2742,5607,2817,5572,2893,5552,2972,5543,3052,5545,3135,5556,3219,5578,3288,5603,3358,5633,3428,5669,3500,5711,3572,5759,3632,5803,3693,5850,3754,5900,3814,5952,3874,6008,3934,6066,3997,6130,4055,6192,4111,6253,4162,6313,4210,6372,4254,6429,4294,6485,4345,6563,4388,6638,4425,6711,4454,6782,4478,6852,4497,6935,4505,7014,4505,6315,4489,6292,4444,6232,4396,6172,4346,6112,4292,6050,4236,5988,4176,5925,4114,5862,4052,5801,3990,5743,3928,5688,3867,5636,3806,5587,3749,5543,3745,5540,3684,5497,3624,5457,3544,5408,3466,5365,3388,5327,3310,5294,3234,5267,3159,5245,3071,5227,2985,5217,2901,5216,2819,5223,2739,5238,2674,5257,2610,5284,2547,5319,2485,5361,2424,5410,2364,5466,2053,5777,2043,5790,2036,5807,2032,5826,2033,5848,2040,5874,2054,5902,2075,5932,2105,5964,4077,7936,4109,7965,4139,7987,4166,8000,4191,8006,4214,8008,4234,8005,4251,7998,4264,7988,4555,7697,4610,7638,4619,7627,4659,7577,4702,7515,4737,7453,4766,7389,4788,7324,4807,7243,4817,7160,4818,7074m6431,5804l6430,5794,6421,5777,6413,5767,6405,5758,6397,5751,6387,5743,6375,5734,6361,5723,6344,5712,6257,5657,5732,5345,5679,5313,5595,5263,5546,5235,5454,5185,5411,5163,5369,5144,5330,5127,5291,5112,5254,5099,5218,5089,5184,5082,5159,5077,5150,5075,5119,5072,5088,5071,5058,5073,5029,5077,5041,5029,5049,4981,5053,4933,5055,4884,5053,4834,5046,4784,5036,4734,5021,4682,5002,4631,4980,4579,4952,4526,4919,4472,4882,4420,4839,4366,4792,4311,4781,4300,4781,4899,4776,4940,4767,4980,4752,5020,4731,5060,4704,5098,4671,5134,4492,5313,3747,4568,3901,4414,3927,4388,3952,4366,3974,4347,3995,4331,4014,4318,4032,4306,4051,4296,4071,4288,4133,4272,4195,4267,4257,4275,4320,4296,4383,4327,4447,4369,4512,4420,4577,4480,4615,4520,4649,4561,4681,4602,4709,4645,4733,4688,4752,4730,4766,4773,4775,4815,4781,4857,4781,4899,4781,4300,4750,4267,4739,4256,4681,4201,4624,4151,4566,4106,4509,4066,4451,4032,4394,4004,4336,3980,4279,3961,4222,3948,4165,3940,4110,3939,4055,3942,4001,3951,3948,3966,3896,3987,3844,4013,3828,4024,3810,4037,3772,4064,3753,4081,3731,4101,3707,4123,3682,4148,3390,4440,3380,4453,3373,4470,3370,4489,3370,4511,3377,4537,3391,4565,3413,4595,3442,4627,5497,6683,5507,6690,5527,6698,5537,6698,5547,6694,5557,6692,5567,6688,5577,6683,5588,6678,5598,6670,5610,6661,5622,6650,5635,6638,5647,6624,5658,6612,5668,6600,5676,6590,5682,6579,5686,6569,5689,6559,5692,6550,5695,6540,5695,6530,5691,6520,5687,6510,5680,6500,4730,5550,4852,5428,4884,5400,4917,5377,4952,5361,4988,5350,5026,5345,5066,5345,5107,5348,5149,5356,5194,5369,5239,5384,5287,5404,5335,5427,5385,5454,5436,5482,5490,5513,5545,5546,6204,5948,6216,5955,6227,5960,6237,5964,6248,5969,6261,5971,6273,5969,6284,5967,6294,5964,6304,5959,6314,5952,6324,5944,6336,5934,6349,5923,6362,5911,6377,5895,6389,5881,6400,5868,6409,5856,6417,5846,6422,5836,6426,5826,6429,5816,6431,5804m7735,4511l7734,4501,7731,4490,7725,4479,7717,4468,7707,4456,7693,4445,7677,4434,7659,4421,7637,4406,7366,4233,6575,3733,6575,4046,6098,4524,5909,4233,5881,4190,5319,3319,5232,3185,5233,3184,6575,4046,6575,3733,5707,3184,5123,2813,5112,2806,5100,2800,5089,2795,5079,2792,5069,2790,5059,2790,5049,2792,5039,2794,5028,2798,5016,2804,5005,2811,4992,2820,4980,2831,4966,2844,4951,2859,4919,2890,4906,2904,4894,2916,4884,2928,4876,2940,4869,2951,4864,2962,4861,2973,4858,2983,4857,2993,4857,3002,4859,3012,4862,3022,4867,3032,4872,3043,4878,3054,5008,3257,5598,4190,5626,4233,6472,5568,6486,5590,6499,5608,6511,5624,6523,5637,6534,5648,6545,5656,6556,5662,6566,5665,6577,5666,6587,5665,6599,5661,6611,5655,6623,5646,6635,5635,6649,5622,6664,5608,6678,5594,6690,5580,6701,5567,6710,5556,6716,5546,6721,5536,6725,5526,6726,5515,6727,5504,6728,5494,6722,5482,6719,5472,6713,5460,6705,5448,6328,4868,6286,4804,6566,4524,6857,4233,7513,4653,7527,4660,7538,4666,7558,4673,7568,4674,7579,4670,7588,4668,7597,4664,7607,4658,7619,4650,7630,4641,7643,4630,7657,4616,7672,4600,7688,4584,7701,4569,7712,4556,7722,4544,7729,4533,7733,4522,7735,4511m8133,4102l8132,4092,8127,4081,8123,4071,8117,4063,7188,3133,7432,2889,7669,2652,7670,2645,7670,2634,7669,2625,7666,2614,7659,2600,7654,2591,7647,2580,7639,2568,7629,2555,7618,2543,7606,2529,7592,2515,7576,2499,7559,2482,7543,2466,7528,2453,7514,2441,7502,2431,7491,2423,7481,2417,7471,2413,7459,2407,7448,2405,7439,2404,7430,2405,7424,2408,6944,2889,6192,2137,6700,1629,6703,1623,6703,1612,6702,1603,6699,1592,6692,1578,6687,1569,6681,1558,6672,1546,6662,1533,6651,1520,6638,1506,6624,1491,6608,1475,6592,1459,6576,1445,6562,1431,6548,1419,6535,1409,6523,1400,6512,1393,6501,1387,6487,1380,6476,1377,6467,1376,6457,1377,6451,1379,5828,2002,5817,2016,5810,2032,5807,2051,5808,2073,5814,2099,5828,2127,5850,2157,5879,2190,7935,4245,7943,4251,7953,4255,7965,4260,7974,4261,7985,4257,7994,4255,8004,4251,8015,4246,8025,4240,8036,4232,8048,4223,8060,4212,8072,4200,8085,4187,8096,4174,8105,4163,8114,4152,8119,4141,8124,4131,8127,4122,8129,4113,8133,4102m9387,2847l9387,2838,9379,2818,9372,2808,7629,1065,7446,883,7838,491,7841,484,7841,474,7840,464,7838,453,7831,440,7826,430,7819,420,7810,408,7800,396,7788,383,7775,369,7761,353,7745,337,7729,321,7714,307,7699,294,7685,281,7673,271,7661,262,7650,255,7639,248,7626,241,7615,239,7606,238,7595,238,7588,242,6622,1207,6619,1214,6620,1224,6620,1234,6623,1244,6630,1258,6636,1268,6644,1279,6653,1291,6663,1303,6675,1318,6688,1333,6702,1348,6718,1364,6734,1380,6750,1394,6764,1407,6778,1418,6790,1428,6801,1437,6812,1444,6835,1456,6845,1460,6856,1460,6865,1460,6867,1460,6872,1457,7264,1065,9189,2991,9199,2998,9209,3002,9219,3006,9228,3007,9239,3003,9249,3000,9258,2997,9269,2992,9280,2986,9290,2978,9302,2969,9314,2958,9327,2946,9339,2933,9350,2920,9360,2908,9368,2898,9373,2887,9378,2877,9381,2868,9383,2858,9387,2847e" filled="true" fillcolor="#d9d9d9" stroked="false">
            <v:path arrowok="t"/>
            <v:fill opacity="32896f" type="solid"/>
            <w10:wrap type="none"/>
          </v:shape>
        </w:pict>
      </w:r>
      <w:r>
        <w:rPr>
          <w:sz w:val="24"/>
        </w:rPr>
        <w:t>Facilitate development and efficient operation of retired quarries as water supply reservoirs and protect reservoirs by establishing effective and sustainable watershed protection</w:t>
      </w:r>
      <w:r>
        <w:rPr>
          <w:spacing w:val="-1"/>
          <w:sz w:val="24"/>
        </w:rPr>
        <w:t> </w:t>
      </w:r>
      <w:r>
        <w:rPr>
          <w:sz w:val="24"/>
        </w:rPr>
        <w:t>measures.</w:t>
      </w:r>
    </w:p>
    <w:p>
      <w:pPr>
        <w:pStyle w:val="ListParagraph"/>
        <w:numPr>
          <w:ilvl w:val="2"/>
          <w:numId w:val="5"/>
        </w:numPr>
        <w:tabs>
          <w:tab w:pos="2700" w:val="left" w:leader="none"/>
        </w:tabs>
        <w:spacing w:line="259" w:lineRule="auto" w:before="119" w:after="0"/>
        <w:ind w:left="2700" w:right="1441" w:hanging="629"/>
        <w:jc w:val="both"/>
        <w:rPr>
          <w:sz w:val="24"/>
        </w:rPr>
      </w:pPr>
      <w:r>
        <w:rPr>
          <w:sz w:val="24"/>
        </w:rPr>
        <w:t>Collaborate with Loudoun Water and NOVA Parks so that water supply reservoirs can support safe, compatible public access and</w:t>
      </w:r>
      <w:r>
        <w:rPr>
          <w:spacing w:val="-4"/>
          <w:sz w:val="24"/>
        </w:rPr>
        <w:t> </w:t>
      </w:r>
      <w:r>
        <w:rPr>
          <w:sz w:val="24"/>
        </w:rPr>
        <w:t>recreation.</w:t>
      </w:r>
    </w:p>
    <w:p>
      <w:pPr>
        <w:pStyle w:val="ListParagraph"/>
        <w:numPr>
          <w:ilvl w:val="2"/>
          <w:numId w:val="5"/>
        </w:numPr>
        <w:tabs>
          <w:tab w:pos="2699" w:val="left" w:leader="none"/>
          <w:tab w:pos="2700" w:val="left" w:leader="none"/>
        </w:tabs>
        <w:spacing w:line="240" w:lineRule="auto" w:before="119" w:after="0"/>
        <w:ind w:left="2700" w:right="0" w:hanging="629"/>
        <w:jc w:val="left"/>
        <w:rPr>
          <w:sz w:val="24"/>
        </w:rPr>
      </w:pPr>
      <w:r>
        <w:rPr>
          <w:sz w:val="24"/>
        </w:rPr>
        <w:t>Support use of Loudoun Water’s reclaimed water and/or gray water</w:t>
      </w:r>
      <w:r>
        <w:rPr>
          <w:spacing w:val="-7"/>
          <w:sz w:val="24"/>
        </w:rPr>
        <w:t> </w:t>
      </w:r>
      <w:r>
        <w:rPr>
          <w:sz w:val="24"/>
        </w:rPr>
        <w:t>network.</w:t>
      </w:r>
    </w:p>
    <w:p>
      <w:pPr>
        <w:pStyle w:val="ListParagraph"/>
        <w:numPr>
          <w:ilvl w:val="2"/>
          <w:numId w:val="5"/>
        </w:numPr>
        <w:tabs>
          <w:tab w:pos="2700" w:val="left" w:leader="none"/>
        </w:tabs>
        <w:spacing w:line="259" w:lineRule="auto" w:before="141" w:after="0"/>
        <w:ind w:left="2700" w:right="1440" w:hanging="629"/>
        <w:jc w:val="both"/>
        <w:rPr>
          <w:sz w:val="24"/>
        </w:rPr>
      </w:pPr>
      <w:r>
        <w:rPr>
          <w:sz w:val="24"/>
        </w:rPr>
        <w:t>Encourage clustering development away from water supply reservoirs and water supply</w:t>
      </w:r>
      <w:r>
        <w:rPr>
          <w:spacing w:val="-5"/>
          <w:sz w:val="24"/>
        </w:rPr>
        <w:t> </w:t>
      </w:r>
      <w:r>
        <w:rPr>
          <w:sz w:val="24"/>
        </w:rPr>
        <w:t>sources.</w:t>
      </w:r>
    </w:p>
    <w:p>
      <w:pPr>
        <w:pStyle w:val="ListParagraph"/>
        <w:numPr>
          <w:ilvl w:val="2"/>
          <w:numId w:val="5"/>
        </w:numPr>
        <w:tabs>
          <w:tab w:pos="2700" w:val="left" w:leader="none"/>
        </w:tabs>
        <w:spacing w:line="259" w:lineRule="auto" w:before="119" w:after="0"/>
        <w:ind w:left="2700" w:right="1438" w:hanging="629"/>
        <w:jc w:val="both"/>
        <w:rPr>
          <w:sz w:val="24"/>
        </w:rPr>
      </w:pPr>
      <w:r>
        <w:rPr>
          <w:sz w:val="24"/>
        </w:rPr>
        <w:t>Require new development in the Urban, Suburban, and Transition Policy Areas to connect</w:t>
      </w:r>
      <w:r>
        <w:rPr>
          <w:spacing w:val="-7"/>
          <w:sz w:val="24"/>
        </w:rPr>
        <w:t> </w:t>
      </w:r>
      <w:r>
        <w:rPr>
          <w:sz w:val="24"/>
        </w:rPr>
        <w:t>to</w:t>
      </w:r>
      <w:r>
        <w:rPr>
          <w:spacing w:val="-2"/>
          <w:sz w:val="24"/>
        </w:rPr>
        <w:t> </w:t>
      </w:r>
      <w:r>
        <w:rPr>
          <w:sz w:val="24"/>
        </w:rPr>
        <w:t>Loudoun</w:t>
      </w:r>
      <w:r>
        <w:rPr>
          <w:spacing w:val="-7"/>
          <w:sz w:val="24"/>
        </w:rPr>
        <w:t> </w:t>
      </w:r>
      <w:r>
        <w:rPr>
          <w:sz w:val="24"/>
        </w:rPr>
        <w:t>Water’s</w:t>
      </w:r>
      <w:r>
        <w:rPr>
          <w:spacing w:val="-5"/>
          <w:sz w:val="24"/>
        </w:rPr>
        <w:t> </w:t>
      </w:r>
      <w:r>
        <w:rPr>
          <w:sz w:val="24"/>
        </w:rPr>
        <w:t>central</w:t>
      </w:r>
      <w:r>
        <w:rPr>
          <w:spacing w:val="-7"/>
          <w:sz w:val="24"/>
        </w:rPr>
        <w:t> </w:t>
      </w:r>
      <w:r>
        <w:rPr>
          <w:sz w:val="24"/>
        </w:rPr>
        <w:t>water</w:t>
      </w:r>
      <w:r>
        <w:rPr>
          <w:spacing w:val="-8"/>
          <w:sz w:val="24"/>
        </w:rPr>
        <w:t> </w:t>
      </w:r>
      <w:r>
        <w:rPr>
          <w:sz w:val="24"/>
        </w:rPr>
        <w:t>supply</w:t>
      </w:r>
      <w:r>
        <w:rPr>
          <w:spacing w:val="-7"/>
          <w:sz w:val="24"/>
        </w:rPr>
        <w:t> </w:t>
      </w:r>
      <w:r>
        <w:rPr>
          <w:sz w:val="24"/>
        </w:rPr>
        <w:t>and</w:t>
      </w:r>
      <w:r>
        <w:rPr>
          <w:spacing w:val="-7"/>
          <w:sz w:val="24"/>
        </w:rPr>
        <w:t> </w:t>
      </w:r>
      <w:r>
        <w:rPr>
          <w:sz w:val="24"/>
        </w:rPr>
        <w:t>wastewater</w:t>
      </w:r>
      <w:r>
        <w:rPr>
          <w:spacing w:val="-8"/>
          <w:sz w:val="24"/>
        </w:rPr>
        <w:t> </w:t>
      </w:r>
      <w:r>
        <w:rPr>
          <w:sz w:val="24"/>
        </w:rPr>
        <w:t>treatment</w:t>
      </w:r>
      <w:r>
        <w:rPr>
          <w:spacing w:val="-4"/>
          <w:sz w:val="24"/>
        </w:rPr>
        <w:t> </w:t>
      </w:r>
      <w:r>
        <w:rPr>
          <w:sz w:val="24"/>
        </w:rPr>
        <w:t>systems.</w:t>
      </w:r>
    </w:p>
    <w:p>
      <w:pPr>
        <w:pStyle w:val="ListParagraph"/>
        <w:numPr>
          <w:ilvl w:val="2"/>
          <w:numId w:val="5"/>
        </w:numPr>
        <w:tabs>
          <w:tab w:pos="2700" w:val="left" w:leader="none"/>
        </w:tabs>
        <w:spacing w:line="259" w:lineRule="auto" w:before="122" w:after="0"/>
        <w:ind w:left="2700" w:right="1438" w:hanging="629"/>
        <w:jc w:val="both"/>
        <w:rPr>
          <w:sz w:val="24"/>
        </w:rPr>
      </w:pPr>
      <w:r>
        <w:rPr>
          <w:sz w:val="24"/>
        </w:rPr>
        <w:t>Encourage</w:t>
      </w:r>
      <w:r>
        <w:rPr>
          <w:spacing w:val="-7"/>
          <w:sz w:val="24"/>
        </w:rPr>
        <w:t> </w:t>
      </w:r>
      <w:r>
        <w:rPr>
          <w:sz w:val="24"/>
        </w:rPr>
        <w:t>existing</w:t>
      </w:r>
      <w:r>
        <w:rPr>
          <w:spacing w:val="-9"/>
          <w:sz w:val="24"/>
        </w:rPr>
        <w:t> </w:t>
      </w:r>
      <w:r>
        <w:rPr>
          <w:sz w:val="24"/>
        </w:rPr>
        <w:t>residences</w:t>
      </w:r>
      <w:r>
        <w:rPr>
          <w:spacing w:val="-4"/>
          <w:sz w:val="24"/>
        </w:rPr>
        <w:t> </w:t>
      </w:r>
      <w:r>
        <w:rPr>
          <w:sz w:val="24"/>
        </w:rPr>
        <w:t>and</w:t>
      </w:r>
      <w:r>
        <w:rPr>
          <w:spacing w:val="-6"/>
          <w:sz w:val="24"/>
        </w:rPr>
        <w:t> </w:t>
      </w:r>
      <w:r>
        <w:rPr>
          <w:sz w:val="24"/>
        </w:rPr>
        <w:t>communities</w:t>
      </w:r>
      <w:r>
        <w:rPr>
          <w:spacing w:val="-6"/>
          <w:sz w:val="24"/>
        </w:rPr>
        <w:t> </w:t>
      </w:r>
      <w:r>
        <w:rPr>
          <w:sz w:val="24"/>
        </w:rPr>
        <w:t>served</w:t>
      </w:r>
      <w:r>
        <w:rPr>
          <w:spacing w:val="-6"/>
          <w:sz w:val="24"/>
        </w:rPr>
        <w:t> </w:t>
      </w:r>
      <w:r>
        <w:rPr>
          <w:sz w:val="24"/>
        </w:rPr>
        <w:t>by</w:t>
      </w:r>
      <w:r>
        <w:rPr>
          <w:spacing w:val="-11"/>
          <w:sz w:val="24"/>
        </w:rPr>
        <w:t> </w:t>
      </w:r>
      <w:r>
        <w:rPr>
          <w:sz w:val="24"/>
        </w:rPr>
        <w:t>on-site</w:t>
      </w:r>
      <w:r>
        <w:rPr>
          <w:spacing w:val="-7"/>
          <w:sz w:val="24"/>
        </w:rPr>
        <w:t> </w:t>
      </w:r>
      <w:r>
        <w:rPr>
          <w:sz w:val="24"/>
        </w:rPr>
        <w:t>or</w:t>
      </w:r>
      <w:r>
        <w:rPr>
          <w:spacing w:val="-7"/>
          <w:sz w:val="24"/>
        </w:rPr>
        <w:t> </w:t>
      </w:r>
      <w:r>
        <w:rPr>
          <w:sz w:val="24"/>
        </w:rPr>
        <w:t>shared</w:t>
      </w:r>
      <w:r>
        <w:rPr>
          <w:spacing w:val="-6"/>
          <w:sz w:val="24"/>
        </w:rPr>
        <w:t> </w:t>
      </w:r>
      <w:r>
        <w:rPr>
          <w:sz w:val="24"/>
        </w:rPr>
        <w:t>facilities to connect to central water or sewer facilities when such facilities become</w:t>
      </w:r>
      <w:r>
        <w:rPr>
          <w:spacing w:val="-20"/>
          <w:sz w:val="24"/>
        </w:rPr>
        <w:t> </w:t>
      </w:r>
      <w:r>
        <w:rPr>
          <w:sz w:val="24"/>
        </w:rPr>
        <w:t>available.</w:t>
      </w:r>
    </w:p>
    <w:p>
      <w:pPr>
        <w:pStyle w:val="ListParagraph"/>
        <w:numPr>
          <w:ilvl w:val="2"/>
          <w:numId w:val="5"/>
        </w:numPr>
        <w:tabs>
          <w:tab w:pos="2700" w:val="left" w:leader="none"/>
        </w:tabs>
        <w:spacing w:line="259" w:lineRule="auto" w:before="119" w:after="0"/>
        <w:ind w:left="2700" w:right="1437" w:hanging="629"/>
        <w:jc w:val="both"/>
        <w:rPr>
          <w:sz w:val="24"/>
        </w:rPr>
      </w:pPr>
      <w:r>
        <w:rPr>
          <w:sz w:val="24"/>
        </w:rPr>
        <w:t>Assist existing communities or residences to connect to a nearby public water or sewer</w:t>
      </w:r>
      <w:r>
        <w:rPr>
          <w:spacing w:val="-8"/>
          <w:sz w:val="24"/>
        </w:rPr>
        <w:t> </w:t>
      </w:r>
      <w:r>
        <w:rPr>
          <w:sz w:val="24"/>
        </w:rPr>
        <w:t>system</w:t>
      </w:r>
      <w:r>
        <w:rPr>
          <w:spacing w:val="-7"/>
          <w:sz w:val="24"/>
        </w:rPr>
        <w:t> </w:t>
      </w:r>
      <w:r>
        <w:rPr>
          <w:sz w:val="24"/>
        </w:rPr>
        <w:t>if</w:t>
      </w:r>
      <w:r>
        <w:rPr>
          <w:spacing w:val="-8"/>
          <w:sz w:val="24"/>
        </w:rPr>
        <w:t> </w:t>
      </w:r>
      <w:r>
        <w:rPr>
          <w:sz w:val="24"/>
        </w:rPr>
        <w:t>on-site</w:t>
      </w:r>
      <w:r>
        <w:rPr>
          <w:spacing w:val="-8"/>
          <w:sz w:val="24"/>
        </w:rPr>
        <w:t> </w:t>
      </w:r>
      <w:r>
        <w:rPr>
          <w:sz w:val="24"/>
        </w:rPr>
        <w:t>water</w:t>
      </w:r>
      <w:r>
        <w:rPr>
          <w:spacing w:val="-8"/>
          <w:sz w:val="24"/>
        </w:rPr>
        <w:t> </w:t>
      </w:r>
      <w:r>
        <w:rPr>
          <w:sz w:val="24"/>
        </w:rPr>
        <w:t>supply</w:t>
      </w:r>
      <w:r>
        <w:rPr>
          <w:spacing w:val="-12"/>
          <w:sz w:val="24"/>
        </w:rPr>
        <w:t> </w:t>
      </w:r>
      <w:r>
        <w:rPr>
          <w:sz w:val="24"/>
        </w:rPr>
        <w:t>or</w:t>
      </w:r>
      <w:r>
        <w:rPr>
          <w:spacing w:val="-8"/>
          <w:sz w:val="24"/>
        </w:rPr>
        <w:t> </w:t>
      </w:r>
      <w:r>
        <w:rPr>
          <w:sz w:val="24"/>
        </w:rPr>
        <w:t>waste</w:t>
      </w:r>
      <w:r>
        <w:rPr>
          <w:spacing w:val="-8"/>
          <w:sz w:val="24"/>
        </w:rPr>
        <w:t> </w:t>
      </w:r>
      <w:r>
        <w:rPr>
          <w:sz w:val="24"/>
        </w:rPr>
        <w:t>treatment</w:t>
      </w:r>
      <w:r>
        <w:rPr>
          <w:spacing w:val="-7"/>
          <w:sz w:val="24"/>
        </w:rPr>
        <w:t> </w:t>
      </w:r>
      <w:r>
        <w:rPr>
          <w:sz w:val="24"/>
        </w:rPr>
        <w:t>capability</w:t>
      </w:r>
      <w:r>
        <w:rPr>
          <w:spacing w:val="-14"/>
          <w:sz w:val="24"/>
        </w:rPr>
        <w:t> </w:t>
      </w:r>
      <w:r>
        <w:rPr>
          <w:sz w:val="24"/>
        </w:rPr>
        <w:t>has</w:t>
      </w:r>
      <w:r>
        <w:rPr>
          <w:spacing w:val="-7"/>
          <w:sz w:val="24"/>
        </w:rPr>
        <w:t> </w:t>
      </w:r>
      <w:r>
        <w:rPr>
          <w:sz w:val="24"/>
        </w:rPr>
        <w:t>deteriorated</w:t>
      </w:r>
      <w:r>
        <w:rPr>
          <w:spacing w:val="-7"/>
          <w:sz w:val="24"/>
        </w:rPr>
        <w:t> </w:t>
      </w:r>
      <w:r>
        <w:rPr>
          <w:sz w:val="24"/>
        </w:rPr>
        <w:t>to a point where there is a potential public health</w:t>
      </w:r>
      <w:r>
        <w:rPr>
          <w:spacing w:val="-6"/>
          <w:sz w:val="24"/>
        </w:rPr>
        <w:t> </w:t>
      </w:r>
      <w:r>
        <w:rPr>
          <w:sz w:val="24"/>
        </w:rPr>
        <w:t>risk.</w:t>
      </w:r>
    </w:p>
    <w:p>
      <w:pPr>
        <w:pStyle w:val="ListParagraph"/>
        <w:numPr>
          <w:ilvl w:val="2"/>
          <w:numId w:val="5"/>
        </w:numPr>
        <w:tabs>
          <w:tab w:pos="2700" w:val="left" w:leader="none"/>
        </w:tabs>
        <w:spacing w:line="259" w:lineRule="auto" w:before="119" w:after="0"/>
        <w:ind w:left="2700" w:right="1436" w:hanging="629"/>
        <w:jc w:val="both"/>
        <w:rPr>
          <w:sz w:val="24"/>
        </w:rPr>
      </w:pPr>
      <w:r>
        <w:rPr>
          <w:sz w:val="24"/>
        </w:rPr>
        <w:t>Construct new central wastewater and water lines and facilities in a manner that causes the least environmental risk and visual disruption. Identify and implement appropriate solutions such as upgrading or replacing failing systems, and where appropriate, installing shared</w:t>
      </w:r>
      <w:r>
        <w:rPr>
          <w:spacing w:val="-4"/>
          <w:sz w:val="24"/>
        </w:rPr>
        <w:t> </w:t>
      </w:r>
      <w:r>
        <w:rPr>
          <w:sz w:val="24"/>
        </w:rPr>
        <w:t>systems.</w:t>
      </w:r>
    </w:p>
    <w:p>
      <w:pPr>
        <w:pStyle w:val="ListParagraph"/>
        <w:numPr>
          <w:ilvl w:val="2"/>
          <w:numId w:val="5"/>
        </w:numPr>
        <w:tabs>
          <w:tab w:pos="2700" w:val="left" w:leader="none"/>
        </w:tabs>
        <w:spacing w:line="259" w:lineRule="auto" w:before="118" w:after="0"/>
        <w:ind w:left="2700" w:right="1438" w:hanging="629"/>
        <w:jc w:val="both"/>
        <w:rPr>
          <w:sz w:val="24"/>
        </w:rPr>
      </w:pPr>
      <w:r>
        <w:rPr>
          <w:sz w:val="24"/>
        </w:rPr>
        <w:t>Encourage existing communities or residences in the Urban, Suburban, and Transition Policy Areas to connect to a nearby central or municipal water or sewer system where there is a potential public health</w:t>
      </w:r>
      <w:r>
        <w:rPr>
          <w:spacing w:val="-6"/>
          <w:sz w:val="24"/>
        </w:rPr>
        <w:t> </w:t>
      </w:r>
      <w:r>
        <w:rPr>
          <w:sz w:val="24"/>
        </w:rPr>
        <w:t>risk.</w:t>
      </w:r>
    </w:p>
    <w:p>
      <w:pPr>
        <w:pStyle w:val="ListParagraph"/>
        <w:numPr>
          <w:ilvl w:val="2"/>
          <w:numId w:val="5"/>
        </w:numPr>
        <w:tabs>
          <w:tab w:pos="2700" w:val="left" w:leader="none"/>
        </w:tabs>
        <w:spacing w:line="259" w:lineRule="auto" w:before="121" w:after="0"/>
        <w:ind w:left="2700" w:right="1437" w:hanging="629"/>
        <w:jc w:val="both"/>
        <w:rPr>
          <w:sz w:val="24"/>
        </w:rPr>
      </w:pPr>
      <w:r>
        <w:rPr>
          <w:sz w:val="24"/>
        </w:rPr>
        <w:t>Examine ways to assist in extending sewer lines into existing communities or residences once development has brought trunk sewers to the edges of these communities.</w:t>
      </w:r>
    </w:p>
    <w:p>
      <w:pPr>
        <w:spacing w:after="0" w:line="259" w:lineRule="auto"/>
        <w:jc w:val="both"/>
        <w:rPr>
          <w:sz w:val="24"/>
        </w:rPr>
        <w:sectPr>
          <w:pgSz w:w="12240" w:h="15840"/>
          <w:pgMar w:header="719" w:footer="742" w:top="920" w:bottom="940" w:left="0" w:right="0"/>
        </w:sectPr>
      </w:pPr>
    </w:p>
    <w:p>
      <w:pPr>
        <w:pStyle w:val="BodyText"/>
        <w:rPr>
          <w:sz w:val="20"/>
        </w:rPr>
      </w:pPr>
    </w:p>
    <w:p>
      <w:pPr>
        <w:spacing w:before="240"/>
        <w:ind w:left="1440" w:right="0" w:firstLine="0"/>
        <w:jc w:val="left"/>
        <w:rPr>
          <w:rFonts w:ascii="Gill Sans MT" w:hAnsi="Gill Sans MT"/>
          <w:b/>
          <w:sz w:val="28"/>
        </w:rPr>
      </w:pPr>
      <w:r>
        <w:rPr>
          <w:rFonts w:ascii="Gill Sans MT" w:hAnsi="Gill Sans MT"/>
          <w:b/>
          <w:sz w:val="28"/>
        </w:rPr>
        <w:t>Rural Policy Area – On site and Shared Systems</w:t>
      </w:r>
    </w:p>
    <w:p>
      <w:pPr>
        <w:pStyle w:val="BodyText"/>
        <w:spacing w:before="71"/>
        <w:ind w:left="1440"/>
        <w:rPr>
          <w:rFonts w:ascii="Century Gothic"/>
        </w:rPr>
      </w:pPr>
      <w:r>
        <w:rPr>
          <w:rFonts w:ascii="Century Gothic"/>
          <w:u w:val="single"/>
        </w:rPr>
        <w:t>Strategy</w:t>
      </w:r>
    </w:p>
    <w:p>
      <w:pPr>
        <w:pStyle w:val="ListParagraph"/>
        <w:numPr>
          <w:ilvl w:val="1"/>
          <w:numId w:val="5"/>
        </w:numPr>
        <w:tabs>
          <w:tab w:pos="2072" w:val="left" w:leader="none"/>
        </w:tabs>
        <w:spacing w:line="256" w:lineRule="auto" w:before="16" w:after="0"/>
        <w:ind w:left="2071" w:right="1437" w:hanging="631"/>
        <w:jc w:val="both"/>
        <w:rPr>
          <w:sz w:val="24"/>
        </w:rPr>
      </w:pPr>
      <w:r>
        <w:rPr>
          <w:sz w:val="24"/>
        </w:rPr>
        <w:t>Protect the rural character of western Loudoun by considering the ability of an area to support on-site or shared water and wastewater systems for any areas proposed for development.</w:t>
      </w:r>
    </w:p>
    <w:p>
      <w:pPr>
        <w:pStyle w:val="BodyText"/>
        <w:spacing w:before="177"/>
        <w:ind w:left="1440"/>
        <w:rPr>
          <w:rFonts w:ascii="Century Gothic"/>
        </w:rPr>
      </w:pPr>
      <w:r>
        <w:rPr>
          <w:rFonts w:ascii="Century Gothic"/>
          <w:u w:val="single"/>
        </w:rPr>
        <w:t>Actions</w:t>
      </w:r>
    </w:p>
    <w:p>
      <w:pPr>
        <w:pStyle w:val="ListParagraph"/>
        <w:numPr>
          <w:ilvl w:val="2"/>
          <w:numId w:val="5"/>
        </w:numPr>
        <w:tabs>
          <w:tab w:pos="2700" w:val="left" w:leader="none"/>
        </w:tabs>
        <w:spacing w:line="259" w:lineRule="auto" w:before="16" w:after="0"/>
        <w:ind w:left="2700" w:right="1440" w:hanging="773"/>
        <w:jc w:val="both"/>
        <w:rPr>
          <w:sz w:val="24"/>
        </w:rPr>
      </w:pPr>
      <w:r>
        <w:rPr/>
        <w:pict>
          <v:shape style="position:absolute;margin-left:101.621002pt;margin-top:27.771082pt;width:367.75pt;height:388.5pt;mso-position-horizontal-relative:page;mso-position-vertical-relative:paragraph;z-index:-41872" coordorigin="2032,555" coordsize="7355,7770" path="m4818,7392l4809,7304,4792,7214,4774,7148,4751,7081,4724,7013,4693,6943,4656,6872,4615,6800,4569,6726,4530,6668,4505,6633,4505,7332,4502,7408,4489,7482,4465,7553,4429,7623,4381,7690,4321,7757,4133,7945,2412,6224,2598,6038,2669,5974,2742,5925,2817,5889,2893,5869,2972,5861,3052,5862,3135,5873,3219,5896,3288,5920,3358,5951,3428,5987,3500,6028,3572,6076,3632,6121,3693,6168,3754,6217,3814,6270,3874,6325,3934,6383,3997,6447,4055,6510,4111,6571,4162,6631,4210,6689,4254,6747,4294,6803,4345,6880,4388,6956,4425,7029,4454,7100,4478,7169,4497,7252,4505,7332,4505,6633,4489,6609,4444,6550,4396,6490,4346,6429,4292,6368,4236,6306,4176,6243,4114,6179,4052,6119,3990,6061,3928,6006,3867,5954,3806,5904,3749,5861,3745,5858,3684,5815,3624,5774,3544,5725,3466,5682,3388,5644,3310,5612,3234,5585,3159,5562,3071,5544,2985,5535,2901,5534,2819,5541,2739,5555,2674,5575,2610,5602,2547,5636,2485,5678,2424,5727,2364,5783,2053,6094,2043,6108,2036,6124,2032,6144,2033,6166,2040,6192,2054,6220,2075,6250,2105,6282,4077,8254,4109,8283,4139,8304,4166,8318,4191,8324,4214,8325,4234,8322,4251,8316,4264,8305,4555,8015,4610,7955,4619,7945,4659,7895,4702,7833,4737,7770,4766,7706,4788,7641,4807,7561,4817,7478,4818,7392m6431,6121l6430,6112,6421,6094,6413,6085,6405,6076,6397,6069,6387,6061,6375,6051,6361,6041,6344,6030,6257,5975,5732,5662,5679,5630,5595,5580,5546,5552,5454,5503,5411,5481,5369,5462,5330,5444,5291,5430,5254,5417,5218,5407,5184,5399,5159,5394,5150,5393,5119,5389,5088,5389,5058,5390,5029,5394,5041,5347,5049,5299,5053,5250,5055,5201,5053,5152,5046,5102,5036,5051,5021,5000,5002,4948,4980,4897,4952,4844,4919,4790,4882,4737,4839,4683,4792,4629,4781,4618,4781,5216,4776,5257,4767,5298,4752,5338,4731,5377,4704,5415,4671,5452,4492,5630,3747,4885,3901,4731,3927,4706,3952,4683,3974,4664,3995,4648,4014,4635,4032,4624,4051,4614,4071,4606,4133,4590,4195,4585,4257,4593,4320,4613,4383,4645,4447,4686,4512,4737,4577,4798,4615,4838,4649,4879,4681,4920,4709,4962,4733,5005,4752,5048,4766,5090,4775,5132,4781,5175,4781,5216,4781,4618,4750,4585,4739,4574,4681,4519,4624,4469,4566,4424,4509,4384,4451,4350,4394,4321,4336,4298,4279,4279,4222,4265,4165,4258,4110,4256,4055,4259,4001,4269,3948,4284,3896,4305,3844,4330,3828,4342,3810,4355,3772,4382,3753,4399,3731,4419,3707,4441,3682,4465,3390,4757,3380,4771,3373,4787,3370,4807,3370,4828,3377,4855,3391,4883,3413,4913,3442,4945,5497,7000,5507,7008,5527,7015,5537,7016,5547,7012,5557,7010,5567,7006,5577,7001,5588,6995,5598,6987,5610,6978,5622,6968,5635,6955,5647,6942,5658,6930,5668,6918,5676,6907,5682,6896,5686,6887,5689,6877,5692,6868,5695,6858,5695,6847,5691,6838,5687,6827,5680,6818,4730,5868,4852,5746,4884,5718,4917,5695,4952,5678,4988,5668,5026,5663,5066,5662,5107,5666,5149,5674,5194,5686,5239,5702,5287,5721,5335,5745,5385,5771,5436,5800,5490,5830,5545,5863,6204,6266,6216,6272,6227,6278,6237,6282,6248,6287,6261,6288,6273,6286,6284,6285,6294,6281,6304,6276,6314,6269,6324,6261,6336,6252,6349,6241,6362,6228,6377,6213,6389,6199,6400,6186,6409,6174,6417,6163,6422,6153,6426,6144,6429,6134,6431,6121m7735,4829l7734,4818,7731,4808,7725,4797,7717,4785,7707,4774,7693,4763,7677,4751,7659,4738,7637,4724,7366,4550,6575,4051,6575,4364,6098,4842,5909,4550,5881,4507,5319,3636,5232,3503,5233,3502,6575,4364,6575,4051,5707,3502,5123,3130,5112,3124,5100,3118,5089,3113,5079,3110,5069,3108,5059,3108,5049,3109,5039,3112,5028,3116,5016,3122,5005,3129,4992,3138,4980,3149,4966,3162,4951,3176,4919,3208,4906,3221,4894,3234,4884,3246,4876,3258,4869,3269,4864,3280,4861,3290,4858,3301,4857,3310,4857,3320,4859,3329,4862,3340,4867,3350,4872,3361,4878,3372,5008,3575,5598,4507,5626,4551,6472,5886,6486,5908,6499,5926,6511,5942,6523,5954,6534,5965,6545,5974,6556,5979,6566,5983,6577,5984,6587,5983,6599,5979,6611,5972,6623,5963,6635,5953,6649,5940,6664,5926,6678,5911,6690,5898,6701,5885,6710,5874,6716,5864,6721,5854,6725,5843,6726,5833,6727,5821,6728,5811,6722,5799,6719,5789,6713,5778,6705,5765,6328,5186,6286,5121,6566,4842,6857,4550,7513,4971,7527,4978,7538,4983,7558,4991,7568,4991,7579,4988,7588,4986,7597,4982,7607,4976,7619,4968,7630,4959,7643,4947,7657,4933,7672,4918,7688,4902,7701,4887,7712,4874,7722,4861,7729,4850,7733,4840,7735,4829m8133,4419l8132,4410,8127,4398,8123,4388,8117,4380,7188,3451,7432,3206,7669,2970,7670,2962,7670,2952,7669,2943,7666,2932,7659,2918,7654,2908,7647,2897,7639,2885,7629,2873,7618,2860,7606,2847,7592,2832,7576,2816,7559,2799,7543,2784,7528,2770,7514,2759,7502,2749,7491,2741,7481,2735,7471,2730,7459,2725,7448,2722,7439,2721,7430,2723,7424,2726,6944,3206,6192,2455,6700,1946,6703,1940,6703,1930,6702,1921,6699,1909,6692,1896,6687,1886,6681,1875,6672,1863,6662,1851,6651,1838,6638,1824,6624,1809,6608,1792,6592,1777,6576,1762,6562,1749,6548,1736,6535,1726,6523,1718,6512,1711,6501,1705,6487,1697,6476,1695,6467,1694,6457,1694,6451,1697,5828,2320,5817,2333,5810,2350,5807,2369,5808,2391,5814,2417,5828,2445,5850,2475,5879,2507,7935,4563,7943,4569,7953,4572,7965,4578,7974,4578,7985,4575,7994,4572,8004,4568,8015,4564,8025,4558,8036,4550,8048,4540,8060,4530,8072,4518,8085,4504,8096,4492,8105,4480,8114,4470,8119,4459,8124,4449,8127,4440,8129,4430,8133,4419m9387,3165l9387,3156,9379,3136,9372,3126,7629,1383,7446,1200,7838,809,7841,802,7841,791,7840,782,7838,771,7831,757,7826,748,7819,737,7810,726,7800,713,7788,700,7775,686,7761,671,7745,655,7729,639,7714,625,7699,611,7685,599,7673,589,7661,580,7650,572,7639,566,7626,559,7615,556,7606,555,7595,556,7588,559,6622,1525,6619,1532,6620,1541,6620,1552,6623,1562,6630,1575,6636,1586,6644,1597,6653,1609,6663,1621,6675,1635,6688,1650,6702,1666,6718,1682,6734,1698,6750,1712,6764,1724,6778,1735,6790,1745,6801,1754,6812,1761,6835,1774,6845,1777,6856,1777,6865,1778,6867,1777,6872,1774,7264,1383,9189,3309,9199,3316,9209,3320,9219,3323,9228,3324,9239,3320,9249,3318,9258,3314,9269,3309,9280,3304,9290,3295,9302,3286,9314,3275,9327,3263,9339,3250,9350,3238,9360,3226,9368,3215,9373,3205,9378,3195,9381,3185,9383,3176,9387,3165e" filled="true" fillcolor="#d9d9d9" stroked="false">
            <v:path arrowok="t"/>
            <v:fill opacity="32896f" type="solid"/>
            <w10:wrap type="none"/>
          </v:shape>
        </w:pict>
      </w:r>
      <w:r>
        <w:rPr>
          <w:sz w:val="24"/>
        </w:rPr>
        <w:t>Prohibit</w:t>
      </w:r>
      <w:r>
        <w:rPr>
          <w:spacing w:val="-14"/>
          <w:sz w:val="24"/>
        </w:rPr>
        <w:t> </w:t>
      </w:r>
      <w:r>
        <w:rPr>
          <w:sz w:val="24"/>
        </w:rPr>
        <w:t>extension</w:t>
      </w:r>
      <w:r>
        <w:rPr>
          <w:spacing w:val="-14"/>
          <w:sz w:val="24"/>
        </w:rPr>
        <w:t> </w:t>
      </w:r>
      <w:r>
        <w:rPr>
          <w:sz w:val="24"/>
        </w:rPr>
        <w:t>of</w:t>
      </w:r>
      <w:r>
        <w:rPr>
          <w:spacing w:val="-15"/>
          <w:sz w:val="24"/>
        </w:rPr>
        <w:t> </w:t>
      </w:r>
      <w:r>
        <w:rPr>
          <w:sz w:val="24"/>
        </w:rPr>
        <w:t>central</w:t>
      </w:r>
      <w:r>
        <w:rPr>
          <w:spacing w:val="-14"/>
          <w:sz w:val="24"/>
        </w:rPr>
        <w:t> </w:t>
      </w:r>
      <w:r>
        <w:rPr>
          <w:sz w:val="24"/>
        </w:rPr>
        <w:t>water</w:t>
      </w:r>
      <w:r>
        <w:rPr>
          <w:spacing w:val="-15"/>
          <w:sz w:val="24"/>
        </w:rPr>
        <w:t> </w:t>
      </w:r>
      <w:r>
        <w:rPr>
          <w:sz w:val="24"/>
        </w:rPr>
        <w:t>and</w:t>
      </w:r>
      <w:r>
        <w:rPr>
          <w:spacing w:val="-14"/>
          <w:sz w:val="24"/>
        </w:rPr>
        <w:t> </w:t>
      </w:r>
      <w:r>
        <w:rPr>
          <w:sz w:val="24"/>
        </w:rPr>
        <w:t>wastewater</w:t>
      </w:r>
      <w:r>
        <w:rPr>
          <w:spacing w:val="-13"/>
          <w:sz w:val="24"/>
        </w:rPr>
        <w:t> </w:t>
      </w:r>
      <w:r>
        <w:rPr>
          <w:sz w:val="24"/>
        </w:rPr>
        <w:t>service</w:t>
      </w:r>
      <w:r>
        <w:rPr>
          <w:spacing w:val="-15"/>
          <w:sz w:val="24"/>
        </w:rPr>
        <w:t> </w:t>
      </w:r>
      <w:r>
        <w:rPr>
          <w:sz w:val="24"/>
        </w:rPr>
        <w:t>into</w:t>
      </w:r>
      <w:r>
        <w:rPr>
          <w:spacing w:val="-14"/>
          <w:sz w:val="24"/>
        </w:rPr>
        <w:t> </w:t>
      </w:r>
      <w:r>
        <w:rPr>
          <w:sz w:val="24"/>
        </w:rPr>
        <w:t>the</w:t>
      </w:r>
      <w:r>
        <w:rPr>
          <w:spacing w:val="-15"/>
          <w:sz w:val="24"/>
        </w:rPr>
        <w:t> </w:t>
      </w:r>
      <w:r>
        <w:rPr>
          <w:sz w:val="24"/>
        </w:rPr>
        <w:t>Rural</w:t>
      </w:r>
      <w:r>
        <w:rPr>
          <w:spacing w:val="-14"/>
          <w:sz w:val="24"/>
        </w:rPr>
        <w:t> </w:t>
      </w:r>
      <w:r>
        <w:rPr>
          <w:sz w:val="24"/>
        </w:rPr>
        <w:t>Policy</w:t>
      </w:r>
      <w:r>
        <w:rPr>
          <w:spacing w:val="-19"/>
          <w:sz w:val="24"/>
        </w:rPr>
        <w:t> </w:t>
      </w:r>
      <w:r>
        <w:rPr>
          <w:sz w:val="24"/>
        </w:rPr>
        <w:t>Area, except as allowed herein to address a public health</w:t>
      </w:r>
      <w:r>
        <w:rPr>
          <w:spacing w:val="-3"/>
          <w:sz w:val="24"/>
        </w:rPr>
        <w:t> </w:t>
      </w:r>
      <w:r>
        <w:rPr>
          <w:sz w:val="24"/>
        </w:rPr>
        <w:t>threat.</w:t>
      </w:r>
    </w:p>
    <w:p>
      <w:pPr>
        <w:pStyle w:val="ListParagraph"/>
        <w:numPr>
          <w:ilvl w:val="2"/>
          <w:numId w:val="5"/>
        </w:numPr>
        <w:tabs>
          <w:tab w:pos="2699" w:val="left" w:leader="none"/>
          <w:tab w:pos="2700" w:val="left" w:leader="none"/>
        </w:tabs>
        <w:spacing w:line="240" w:lineRule="auto" w:before="119" w:after="0"/>
        <w:ind w:left="2700" w:right="0" w:hanging="773"/>
        <w:jc w:val="left"/>
        <w:rPr>
          <w:sz w:val="24"/>
        </w:rPr>
      </w:pPr>
      <w:r>
        <w:rPr>
          <w:sz w:val="24"/>
        </w:rPr>
        <w:t>Institute a wellhead protection program to ensure adequate water</w:t>
      </w:r>
      <w:r>
        <w:rPr>
          <w:spacing w:val="-8"/>
          <w:sz w:val="24"/>
        </w:rPr>
        <w:t> </w:t>
      </w:r>
      <w:r>
        <w:rPr>
          <w:sz w:val="24"/>
        </w:rPr>
        <w:t>quality.</w:t>
      </w:r>
    </w:p>
    <w:p>
      <w:pPr>
        <w:pStyle w:val="ListParagraph"/>
        <w:numPr>
          <w:ilvl w:val="2"/>
          <w:numId w:val="5"/>
        </w:numPr>
        <w:tabs>
          <w:tab w:pos="2700" w:val="left" w:leader="none"/>
        </w:tabs>
        <w:spacing w:line="259" w:lineRule="auto" w:before="141" w:after="0"/>
        <w:ind w:left="2700" w:right="1435" w:hanging="773"/>
        <w:jc w:val="both"/>
        <w:rPr>
          <w:sz w:val="24"/>
        </w:rPr>
      </w:pPr>
      <w:r>
        <w:rPr>
          <w:sz w:val="24"/>
        </w:rPr>
        <w:t>Discourage the use of groundwater for nonagricultural irrigation and other nonessential</w:t>
      </w:r>
      <w:r>
        <w:rPr>
          <w:spacing w:val="-1"/>
          <w:sz w:val="24"/>
        </w:rPr>
        <w:t> </w:t>
      </w:r>
      <w:r>
        <w:rPr>
          <w:sz w:val="24"/>
        </w:rPr>
        <w:t>purposes.</w:t>
      </w:r>
    </w:p>
    <w:p>
      <w:pPr>
        <w:pStyle w:val="ListParagraph"/>
        <w:numPr>
          <w:ilvl w:val="2"/>
          <w:numId w:val="5"/>
        </w:numPr>
        <w:tabs>
          <w:tab w:pos="2700" w:val="left" w:leader="none"/>
        </w:tabs>
        <w:spacing w:line="259" w:lineRule="auto" w:before="120" w:after="0"/>
        <w:ind w:left="2700" w:right="1436" w:hanging="773"/>
        <w:jc w:val="both"/>
        <w:rPr>
          <w:sz w:val="24"/>
        </w:rPr>
      </w:pPr>
      <w:r>
        <w:rPr>
          <w:sz w:val="24"/>
        </w:rPr>
        <w:t>Recommend monitoring groundwater and surface water in the Limestone Overlay District and report any negative changes to the Board for appropriate</w:t>
      </w:r>
      <w:r>
        <w:rPr>
          <w:spacing w:val="-10"/>
          <w:sz w:val="24"/>
        </w:rPr>
        <w:t> </w:t>
      </w:r>
      <w:r>
        <w:rPr>
          <w:sz w:val="24"/>
        </w:rPr>
        <w:t>action.</w:t>
      </w:r>
    </w:p>
    <w:p>
      <w:pPr>
        <w:pStyle w:val="ListParagraph"/>
        <w:numPr>
          <w:ilvl w:val="2"/>
          <w:numId w:val="5"/>
        </w:numPr>
        <w:tabs>
          <w:tab w:pos="2700" w:val="left" w:leader="none"/>
        </w:tabs>
        <w:spacing w:line="259" w:lineRule="auto" w:before="119" w:after="0"/>
        <w:ind w:left="2700" w:right="1438" w:hanging="773"/>
        <w:jc w:val="both"/>
        <w:rPr>
          <w:sz w:val="24"/>
        </w:rPr>
      </w:pPr>
      <w:r>
        <w:rPr>
          <w:sz w:val="24"/>
        </w:rPr>
        <w:t>Maintain oversight of siting, design, installation, and maintenance of conventional, alternative, and alternative discharging on-site sewage disposal</w:t>
      </w:r>
      <w:r>
        <w:rPr>
          <w:spacing w:val="-8"/>
          <w:sz w:val="24"/>
        </w:rPr>
        <w:t> </w:t>
      </w:r>
      <w:r>
        <w:rPr>
          <w:sz w:val="24"/>
        </w:rPr>
        <w:t>systems.</w:t>
      </w:r>
    </w:p>
    <w:p>
      <w:pPr>
        <w:pStyle w:val="ListParagraph"/>
        <w:numPr>
          <w:ilvl w:val="2"/>
          <w:numId w:val="5"/>
        </w:numPr>
        <w:tabs>
          <w:tab w:pos="2700" w:val="left" w:leader="none"/>
        </w:tabs>
        <w:spacing w:line="259" w:lineRule="auto" w:before="119" w:after="0"/>
        <w:ind w:left="2700" w:right="1439" w:hanging="773"/>
        <w:jc w:val="both"/>
        <w:rPr>
          <w:sz w:val="24"/>
        </w:rPr>
      </w:pPr>
      <w:r>
        <w:rPr>
          <w:sz w:val="24"/>
        </w:rPr>
        <w:t>Implement an inspection and maintenance program for conventional on-site sewage disposal systems and provide homeowner educational materials on this and related well and septic safety for residents in the Rural Policy Area, particularly in the Limestone Overlay</w:t>
      </w:r>
      <w:r>
        <w:rPr>
          <w:spacing w:val="-7"/>
          <w:sz w:val="24"/>
        </w:rPr>
        <w:t> </w:t>
      </w:r>
      <w:r>
        <w:rPr>
          <w:sz w:val="24"/>
        </w:rPr>
        <w:t>District.</w:t>
      </w:r>
    </w:p>
    <w:p>
      <w:pPr>
        <w:pStyle w:val="BodyText"/>
        <w:spacing w:before="129"/>
        <w:ind w:left="1440"/>
        <w:rPr>
          <w:rFonts w:ascii="Century Gothic"/>
        </w:rPr>
      </w:pPr>
      <w:r>
        <w:rPr>
          <w:rFonts w:ascii="Century Gothic"/>
          <w:u w:val="single"/>
        </w:rPr>
        <w:t>Strategy</w:t>
      </w:r>
    </w:p>
    <w:p>
      <w:pPr>
        <w:pStyle w:val="ListParagraph"/>
        <w:numPr>
          <w:ilvl w:val="1"/>
          <w:numId w:val="5"/>
        </w:numPr>
        <w:tabs>
          <w:tab w:pos="2072" w:val="left" w:leader="none"/>
        </w:tabs>
        <w:spacing w:line="256" w:lineRule="auto" w:before="14" w:after="0"/>
        <w:ind w:left="2071" w:right="1438" w:hanging="631"/>
        <w:jc w:val="both"/>
        <w:rPr>
          <w:sz w:val="24"/>
        </w:rPr>
      </w:pPr>
      <w:r>
        <w:rPr>
          <w:sz w:val="24"/>
        </w:rPr>
        <w:t>Collaborate with Loudoun Water and the Health Department to identify viable alternative wastewater treatment methods to septic and drainfield-based systems, including shared treatment plants and on-site treatment to support clustered residential</w:t>
      </w:r>
      <w:r>
        <w:rPr>
          <w:spacing w:val="-8"/>
          <w:sz w:val="24"/>
        </w:rPr>
        <w:t> </w:t>
      </w:r>
      <w:r>
        <w:rPr>
          <w:sz w:val="24"/>
        </w:rPr>
        <w:t>development.</w:t>
      </w:r>
    </w:p>
    <w:p>
      <w:pPr>
        <w:pStyle w:val="BodyText"/>
        <w:spacing w:before="177"/>
        <w:ind w:left="1440"/>
        <w:rPr>
          <w:rFonts w:ascii="Century Gothic"/>
        </w:rPr>
      </w:pPr>
      <w:r>
        <w:rPr>
          <w:rFonts w:ascii="Century Gothic"/>
          <w:u w:val="single"/>
        </w:rPr>
        <w:t>Actions</w:t>
      </w:r>
    </w:p>
    <w:p>
      <w:pPr>
        <w:pStyle w:val="ListParagraph"/>
        <w:numPr>
          <w:ilvl w:val="2"/>
          <w:numId w:val="5"/>
        </w:numPr>
        <w:tabs>
          <w:tab w:pos="2700" w:val="left" w:leader="none"/>
        </w:tabs>
        <w:spacing w:line="259" w:lineRule="auto" w:before="13" w:after="0"/>
        <w:ind w:left="2700" w:right="1436" w:hanging="773"/>
        <w:jc w:val="both"/>
        <w:rPr>
          <w:sz w:val="24"/>
        </w:rPr>
      </w:pPr>
      <w:r>
        <w:rPr>
          <w:sz w:val="24"/>
        </w:rPr>
        <w:t>Implement wastewater treatment and disposal standards for alternative systems that protect water</w:t>
      </w:r>
      <w:r>
        <w:rPr>
          <w:spacing w:val="-2"/>
          <w:sz w:val="24"/>
        </w:rPr>
        <w:t> </w:t>
      </w:r>
      <w:r>
        <w:rPr>
          <w:sz w:val="24"/>
        </w:rPr>
        <w:t>quality.</w:t>
      </w:r>
    </w:p>
    <w:p>
      <w:pPr>
        <w:pStyle w:val="ListParagraph"/>
        <w:numPr>
          <w:ilvl w:val="2"/>
          <w:numId w:val="5"/>
        </w:numPr>
        <w:tabs>
          <w:tab w:pos="2699" w:val="left" w:leader="none"/>
          <w:tab w:pos="2700" w:val="left" w:leader="none"/>
        </w:tabs>
        <w:spacing w:line="240" w:lineRule="auto" w:before="122" w:after="0"/>
        <w:ind w:left="2700" w:right="0" w:hanging="773"/>
        <w:jc w:val="left"/>
        <w:rPr>
          <w:sz w:val="24"/>
        </w:rPr>
      </w:pPr>
      <w:r>
        <w:rPr>
          <w:sz w:val="24"/>
        </w:rPr>
        <w:t>Allow shared water and wastewater systems in the Rural Policy</w:t>
      </w:r>
      <w:r>
        <w:rPr>
          <w:spacing w:val="-8"/>
          <w:sz w:val="24"/>
        </w:rPr>
        <w:t> </w:t>
      </w:r>
      <w:r>
        <w:rPr>
          <w:sz w:val="24"/>
        </w:rPr>
        <w:t>Area:</w:t>
      </w:r>
    </w:p>
    <w:p>
      <w:pPr>
        <w:pStyle w:val="ListParagraph"/>
        <w:numPr>
          <w:ilvl w:val="3"/>
          <w:numId w:val="5"/>
        </w:numPr>
        <w:tabs>
          <w:tab w:pos="3419" w:val="left" w:leader="none"/>
          <w:tab w:pos="3420" w:val="left" w:leader="none"/>
        </w:tabs>
        <w:spacing w:line="259" w:lineRule="auto" w:before="141" w:after="0"/>
        <w:ind w:left="3420" w:right="2158" w:hanging="668"/>
        <w:jc w:val="left"/>
        <w:rPr>
          <w:sz w:val="24"/>
        </w:rPr>
      </w:pPr>
      <w:r>
        <w:rPr>
          <w:sz w:val="24"/>
        </w:rPr>
        <w:t>To</w:t>
      </w:r>
      <w:r>
        <w:rPr>
          <w:spacing w:val="-6"/>
          <w:sz w:val="24"/>
        </w:rPr>
        <w:t> </w:t>
      </w:r>
      <w:r>
        <w:rPr>
          <w:sz w:val="24"/>
        </w:rPr>
        <w:t>serve</w:t>
      </w:r>
      <w:r>
        <w:rPr>
          <w:spacing w:val="-5"/>
          <w:sz w:val="24"/>
        </w:rPr>
        <w:t> </w:t>
      </w:r>
      <w:r>
        <w:rPr>
          <w:sz w:val="24"/>
        </w:rPr>
        <w:t>rural</w:t>
      </w:r>
      <w:r>
        <w:rPr>
          <w:spacing w:val="-6"/>
          <w:sz w:val="24"/>
        </w:rPr>
        <w:t> </w:t>
      </w:r>
      <w:r>
        <w:rPr>
          <w:sz w:val="24"/>
        </w:rPr>
        <w:t>economy</w:t>
      </w:r>
      <w:r>
        <w:rPr>
          <w:spacing w:val="-11"/>
          <w:sz w:val="24"/>
        </w:rPr>
        <w:t> </w:t>
      </w:r>
      <w:r>
        <w:rPr>
          <w:sz w:val="24"/>
        </w:rPr>
        <w:t>uses</w:t>
      </w:r>
      <w:r>
        <w:rPr>
          <w:spacing w:val="-6"/>
          <w:sz w:val="24"/>
        </w:rPr>
        <w:t> </w:t>
      </w:r>
      <w:r>
        <w:rPr>
          <w:sz w:val="24"/>
        </w:rPr>
        <w:t>and</w:t>
      </w:r>
      <w:r>
        <w:rPr>
          <w:spacing w:val="-6"/>
          <w:sz w:val="24"/>
        </w:rPr>
        <w:t> </w:t>
      </w:r>
      <w:r>
        <w:rPr>
          <w:sz w:val="24"/>
        </w:rPr>
        <w:t>residential</w:t>
      </w:r>
      <w:r>
        <w:rPr>
          <w:spacing w:val="-6"/>
          <w:sz w:val="24"/>
        </w:rPr>
        <w:t> </w:t>
      </w:r>
      <w:r>
        <w:rPr>
          <w:sz w:val="24"/>
        </w:rPr>
        <w:t>clusters</w:t>
      </w:r>
      <w:r>
        <w:rPr>
          <w:spacing w:val="-6"/>
          <w:sz w:val="24"/>
        </w:rPr>
        <w:t> </w:t>
      </w:r>
      <w:r>
        <w:rPr>
          <w:sz w:val="24"/>
        </w:rPr>
        <w:t>as</w:t>
      </w:r>
      <w:r>
        <w:rPr>
          <w:spacing w:val="-6"/>
          <w:sz w:val="24"/>
        </w:rPr>
        <w:t> </w:t>
      </w:r>
      <w:r>
        <w:rPr>
          <w:sz w:val="24"/>
        </w:rPr>
        <w:t>defined</w:t>
      </w:r>
      <w:r>
        <w:rPr>
          <w:spacing w:val="-6"/>
          <w:sz w:val="24"/>
        </w:rPr>
        <w:t> </w:t>
      </w:r>
      <w:r>
        <w:rPr>
          <w:sz w:val="24"/>
        </w:rPr>
        <w:t>in</w:t>
      </w:r>
      <w:r>
        <w:rPr>
          <w:spacing w:val="-6"/>
          <w:sz w:val="24"/>
        </w:rPr>
        <w:t> </w:t>
      </w:r>
      <w:r>
        <w:rPr>
          <w:sz w:val="24"/>
        </w:rPr>
        <w:t>this Plan,</w:t>
      </w:r>
    </w:p>
    <w:p>
      <w:pPr>
        <w:pStyle w:val="ListParagraph"/>
        <w:numPr>
          <w:ilvl w:val="3"/>
          <w:numId w:val="5"/>
        </w:numPr>
        <w:tabs>
          <w:tab w:pos="3419" w:val="left" w:leader="none"/>
          <w:tab w:pos="3420" w:val="left" w:leader="none"/>
        </w:tabs>
        <w:spacing w:line="275" w:lineRule="exact" w:before="0" w:after="0"/>
        <w:ind w:left="3420" w:right="0" w:hanging="735"/>
        <w:jc w:val="left"/>
        <w:rPr>
          <w:sz w:val="24"/>
        </w:rPr>
      </w:pPr>
      <w:r>
        <w:rPr>
          <w:sz w:val="24"/>
        </w:rPr>
        <w:t>To solve potential public health risks,</w:t>
      </w:r>
      <w:r>
        <w:rPr>
          <w:spacing w:val="-3"/>
          <w:sz w:val="24"/>
        </w:rPr>
        <w:t> </w:t>
      </w:r>
      <w:r>
        <w:rPr>
          <w:sz w:val="24"/>
        </w:rPr>
        <w:t>and</w:t>
      </w:r>
    </w:p>
    <w:p>
      <w:pPr>
        <w:pStyle w:val="ListParagraph"/>
        <w:numPr>
          <w:ilvl w:val="3"/>
          <w:numId w:val="5"/>
        </w:numPr>
        <w:tabs>
          <w:tab w:pos="3419" w:val="left" w:leader="none"/>
          <w:tab w:pos="3420" w:val="left" w:leader="none"/>
        </w:tabs>
        <w:spacing w:line="240" w:lineRule="auto" w:before="19" w:after="0"/>
        <w:ind w:left="3420" w:right="0" w:hanging="800"/>
        <w:jc w:val="left"/>
        <w:rPr>
          <w:sz w:val="24"/>
        </w:rPr>
      </w:pPr>
      <w:r>
        <w:rPr>
          <w:sz w:val="24"/>
        </w:rPr>
        <w:t>To serve public</w:t>
      </w:r>
      <w:r>
        <w:rPr>
          <w:spacing w:val="-3"/>
          <w:sz w:val="24"/>
        </w:rPr>
        <w:t> </w:t>
      </w:r>
      <w:r>
        <w:rPr>
          <w:sz w:val="24"/>
        </w:rPr>
        <w:t>facilities.</w:t>
      </w:r>
    </w:p>
    <w:p>
      <w:pPr>
        <w:pStyle w:val="ListParagraph"/>
        <w:numPr>
          <w:ilvl w:val="2"/>
          <w:numId w:val="5"/>
        </w:numPr>
        <w:tabs>
          <w:tab w:pos="2700" w:val="left" w:leader="none"/>
        </w:tabs>
        <w:spacing w:line="259" w:lineRule="auto" w:before="185" w:after="0"/>
        <w:ind w:left="2700" w:right="1437" w:hanging="773"/>
        <w:jc w:val="both"/>
        <w:rPr>
          <w:sz w:val="24"/>
        </w:rPr>
      </w:pPr>
      <w:r>
        <w:rPr>
          <w:sz w:val="24"/>
        </w:rPr>
        <w:t>Support construction of shared systems for existing rural communities facing a potential public health risk. In such cases, the shared system may be available to vacant lots within the existing community to support development that extends the viability of the community and is consistent with the scale, density, and character of the</w:t>
      </w:r>
      <w:r>
        <w:rPr>
          <w:spacing w:val="-2"/>
          <w:sz w:val="24"/>
        </w:rPr>
        <w:t> </w:t>
      </w:r>
      <w:r>
        <w:rPr>
          <w:sz w:val="24"/>
        </w:rPr>
        <w:t>community.</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2"/>
          <w:numId w:val="5"/>
        </w:numPr>
        <w:tabs>
          <w:tab w:pos="2700" w:val="left" w:leader="none"/>
        </w:tabs>
        <w:spacing w:line="259" w:lineRule="auto" w:before="0" w:after="0"/>
        <w:ind w:left="2700" w:right="1438" w:hanging="773"/>
        <w:jc w:val="both"/>
        <w:rPr>
          <w:sz w:val="24"/>
        </w:rPr>
      </w:pPr>
      <w:r>
        <w:rPr>
          <w:sz w:val="24"/>
        </w:rPr>
        <w:t>Require</w:t>
      </w:r>
      <w:r>
        <w:rPr>
          <w:spacing w:val="-7"/>
          <w:sz w:val="24"/>
        </w:rPr>
        <w:t> </w:t>
      </w:r>
      <w:r>
        <w:rPr>
          <w:sz w:val="24"/>
        </w:rPr>
        <w:t>Loudoun</w:t>
      </w:r>
      <w:r>
        <w:rPr>
          <w:spacing w:val="-8"/>
          <w:sz w:val="24"/>
        </w:rPr>
        <w:t> </w:t>
      </w:r>
      <w:r>
        <w:rPr>
          <w:sz w:val="24"/>
        </w:rPr>
        <w:t>Water</w:t>
      </w:r>
      <w:r>
        <w:rPr>
          <w:spacing w:val="-9"/>
          <w:sz w:val="24"/>
        </w:rPr>
        <w:t> </w:t>
      </w:r>
      <w:r>
        <w:rPr>
          <w:sz w:val="24"/>
        </w:rPr>
        <w:t>to</w:t>
      </w:r>
      <w:r>
        <w:rPr>
          <w:spacing w:val="-8"/>
          <w:sz w:val="24"/>
        </w:rPr>
        <w:t> </w:t>
      </w:r>
      <w:r>
        <w:rPr>
          <w:sz w:val="24"/>
        </w:rPr>
        <w:t>own</w:t>
      </w:r>
      <w:r>
        <w:rPr>
          <w:spacing w:val="-8"/>
          <w:sz w:val="24"/>
        </w:rPr>
        <w:t> </w:t>
      </w:r>
      <w:r>
        <w:rPr>
          <w:sz w:val="24"/>
        </w:rPr>
        <w:t>and</w:t>
      </w:r>
      <w:r>
        <w:rPr>
          <w:spacing w:val="-8"/>
          <w:sz w:val="24"/>
        </w:rPr>
        <w:t> </w:t>
      </w:r>
      <w:r>
        <w:rPr>
          <w:sz w:val="24"/>
        </w:rPr>
        <w:t>operate</w:t>
      </w:r>
      <w:r>
        <w:rPr>
          <w:spacing w:val="-9"/>
          <w:sz w:val="24"/>
        </w:rPr>
        <w:t> </w:t>
      </w:r>
      <w:r>
        <w:rPr>
          <w:sz w:val="24"/>
        </w:rPr>
        <w:t>all</w:t>
      </w:r>
      <w:r>
        <w:rPr>
          <w:spacing w:val="-8"/>
          <w:sz w:val="24"/>
        </w:rPr>
        <w:t> </w:t>
      </w:r>
      <w:r>
        <w:rPr>
          <w:sz w:val="24"/>
        </w:rPr>
        <w:t>shared</w:t>
      </w:r>
      <w:r>
        <w:rPr>
          <w:spacing w:val="-8"/>
          <w:sz w:val="24"/>
        </w:rPr>
        <w:t> </w:t>
      </w:r>
      <w:r>
        <w:rPr>
          <w:sz w:val="24"/>
        </w:rPr>
        <w:t>water</w:t>
      </w:r>
      <w:r>
        <w:rPr>
          <w:spacing w:val="-9"/>
          <w:sz w:val="24"/>
        </w:rPr>
        <w:t> </w:t>
      </w:r>
      <w:r>
        <w:rPr>
          <w:sz w:val="24"/>
        </w:rPr>
        <w:t>and</w:t>
      </w:r>
      <w:r>
        <w:rPr>
          <w:spacing w:val="-8"/>
          <w:sz w:val="24"/>
        </w:rPr>
        <w:t> </w:t>
      </w:r>
      <w:r>
        <w:rPr>
          <w:sz w:val="24"/>
        </w:rPr>
        <w:t>wastewater</w:t>
      </w:r>
      <w:r>
        <w:rPr>
          <w:spacing w:val="-7"/>
          <w:sz w:val="24"/>
        </w:rPr>
        <w:t> </w:t>
      </w:r>
      <w:r>
        <w:rPr>
          <w:sz w:val="24"/>
        </w:rPr>
        <w:t>systems with more than 15</w:t>
      </w:r>
      <w:r>
        <w:rPr>
          <w:spacing w:val="-2"/>
          <w:sz w:val="24"/>
        </w:rPr>
        <w:t> </w:t>
      </w:r>
      <w:r>
        <w:rPr>
          <w:sz w:val="24"/>
        </w:rPr>
        <w:t>connections.</w:t>
      </w:r>
    </w:p>
    <w:p>
      <w:pPr>
        <w:pStyle w:val="ListParagraph"/>
        <w:numPr>
          <w:ilvl w:val="2"/>
          <w:numId w:val="5"/>
        </w:numPr>
        <w:tabs>
          <w:tab w:pos="2700" w:val="left" w:leader="none"/>
        </w:tabs>
        <w:spacing w:line="240" w:lineRule="auto" w:before="117" w:after="0"/>
        <w:ind w:left="2700" w:right="1437" w:hanging="773"/>
        <w:jc w:val="both"/>
        <w:rPr>
          <w:sz w:val="24"/>
        </w:rPr>
      </w:pPr>
      <w:r>
        <w:rPr>
          <w:sz w:val="24"/>
        </w:rPr>
        <w:t>Require a Commission Permit, establishing a defined service area, prior to the construction of any shared water or wastewater</w:t>
      </w:r>
      <w:r>
        <w:rPr>
          <w:spacing w:val="-8"/>
          <w:sz w:val="24"/>
        </w:rPr>
        <w:t> </w:t>
      </w:r>
      <w:r>
        <w:rPr>
          <w:sz w:val="24"/>
        </w:rPr>
        <w:t>system.</w:t>
      </w:r>
    </w:p>
    <w:p>
      <w:pPr>
        <w:pStyle w:val="BodyText"/>
        <w:rPr>
          <w:sz w:val="21"/>
        </w:rPr>
      </w:pPr>
    </w:p>
    <w:p>
      <w:pPr>
        <w:pStyle w:val="ListParagraph"/>
        <w:numPr>
          <w:ilvl w:val="2"/>
          <w:numId w:val="5"/>
        </w:numPr>
        <w:tabs>
          <w:tab w:pos="2700" w:val="left" w:leader="none"/>
        </w:tabs>
        <w:spacing w:line="259" w:lineRule="auto" w:before="1" w:after="0"/>
        <w:ind w:left="2700" w:right="1436" w:hanging="773"/>
        <w:jc w:val="both"/>
        <w:rPr>
          <w:sz w:val="24"/>
        </w:rPr>
      </w:pPr>
      <w:r>
        <w:rPr>
          <w:sz w:val="24"/>
        </w:rPr>
        <w:t>Support merging or connecting shared systems operated by Loudoun Water</w:t>
      </w:r>
      <w:r>
        <w:rPr>
          <w:spacing w:val="41"/>
          <w:sz w:val="24"/>
        </w:rPr>
        <w:t> </w:t>
      </w:r>
      <w:r>
        <w:rPr>
          <w:sz w:val="24"/>
        </w:rPr>
        <w:t>to address</w:t>
      </w:r>
      <w:r>
        <w:rPr>
          <w:spacing w:val="-7"/>
          <w:sz w:val="24"/>
        </w:rPr>
        <w:t> </w:t>
      </w:r>
      <w:r>
        <w:rPr>
          <w:sz w:val="24"/>
        </w:rPr>
        <w:t>potential</w:t>
      </w:r>
      <w:r>
        <w:rPr>
          <w:spacing w:val="-7"/>
          <w:sz w:val="24"/>
        </w:rPr>
        <w:t> </w:t>
      </w:r>
      <w:r>
        <w:rPr>
          <w:sz w:val="24"/>
        </w:rPr>
        <w:t>public</w:t>
      </w:r>
      <w:r>
        <w:rPr>
          <w:spacing w:val="-8"/>
          <w:sz w:val="24"/>
        </w:rPr>
        <w:t> </w:t>
      </w:r>
      <w:r>
        <w:rPr>
          <w:sz w:val="24"/>
        </w:rPr>
        <w:t>health</w:t>
      </w:r>
      <w:r>
        <w:rPr>
          <w:spacing w:val="-7"/>
          <w:sz w:val="24"/>
        </w:rPr>
        <w:t> </w:t>
      </w:r>
      <w:r>
        <w:rPr>
          <w:sz w:val="24"/>
        </w:rPr>
        <w:t>risks.</w:t>
      </w:r>
      <w:r>
        <w:rPr>
          <w:spacing w:val="-7"/>
          <w:sz w:val="24"/>
        </w:rPr>
        <w:t> </w:t>
      </w:r>
      <w:r>
        <w:rPr>
          <w:sz w:val="24"/>
        </w:rPr>
        <w:t>A</w:t>
      </w:r>
      <w:r>
        <w:rPr>
          <w:spacing w:val="-8"/>
          <w:sz w:val="24"/>
        </w:rPr>
        <w:t> </w:t>
      </w:r>
      <w:r>
        <w:rPr>
          <w:sz w:val="24"/>
        </w:rPr>
        <w:t>Commission</w:t>
      </w:r>
      <w:r>
        <w:rPr>
          <w:spacing w:val="-7"/>
          <w:sz w:val="24"/>
        </w:rPr>
        <w:t> </w:t>
      </w:r>
      <w:r>
        <w:rPr>
          <w:sz w:val="24"/>
        </w:rPr>
        <w:t>Permit</w:t>
      </w:r>
      <w:r>
        <w:rPr>
          <w:spacing w:val="-7"/>
          <w:sz w:val="24"/>
        </w:rPr>
        <w:t> </w:t>
      </w:r>
      <w:r>
        <w:rPr>
          <w:sz w:val="24"/>
        </w:rPr>
        <w:t>is</w:t>
      </w:r>
      <w:r>
        <w:rPr>
          <w:spacing w:val="-7"/>
          <w:sz w:val="24"/>
        </w:rPr>
        <w:t> </w:t>
      </w:r>
      <w:r>
        <w:rPr>
          <w:sz w:val="24"/>
        </w:rPr>
        <w:t>not</w:t>
      </w:r>
      <w:r>
        <w:rPr>
          <w:spacing w:val="-7"/>
          <w:sz w:val="24"/>
        </w:rPr>
        <w:t> </w:t>
      </w:r>
      <w:r>
        <w:rPr>
          <w:sz w:val="24"/>
        </w:rPr>
        <w:t>required</w:t>
      </w:r>
      <w:r>
        <w:rPr>
          <w:spacing w:val="-5"/>
          <w:sz w:val="24"/>
        </w:rPr>
        <w:t> </w:t>
      </w:r>
      <w:r>
        <w:rPr>
          <w:sz w:val="24"/>
        </w:rPr>
        <w:t>where</w:t>
      </w:r>
      <w:r>
        <w:rPr>
          <w:spacing w:val="-6"/>
          <w:sz w:val="24"/>
        </w:rPr>
        <w:t> </w:t>
      </w:r>
      <w:r>
        <w:rPr>
          <w:sz w:val="24"/>
        </w:rPr>
        <w:t>the merger</w:t>
      </w:r>
      <w:r>
        <w:rPr>
          <w:spacing w:val="-5"/>
          <w:sz w:val="24"/>
        </w:rPr>
        <w:t> </w:t>
      </w:r>
      <w:r>
        <w:rPr>
          <w:sz w:val="24"/>
        </w:rPr>
        <w:t>or</w:t>
      </w:r>
      <w:r>
        <w:rPr>
          <w:spacing w:val="-5"/>
          <w:sz w:val="24"/>
        </w:rPr>
        <w:t> </w:t>
      </w:r>
      <w:r>
        <w:rPr>
          <w:sz w:val="24"/>
        </w:rPr>
        <w:t>connection</w:t>
      </w:r>
      <w:r>
        <w:rPr>
          <w:spacing w:val="-6"/>
          <w:sz w:val="24"/>
        </w:rPr>
        <w:t> </w:t>
      </w:r>
      <w:r>
        <w:rPr>
          <w:sz w:val="24"/>
        </w:rPr>
        <w:t>includes</w:t>
      </w:r>
      <w:r>
        <w:rPr>
          <w:spacing w:val="-6"/>
          <w:sz w:val="24"/>
        </w:rPr>
        <w:t> </w:t>
      </w:r>
      <w:r>
        <w:rPr>
          <w:sz w:val="24"/>
        </w:rPr>
        <w:t>no</w:t>
      </w:r>
      <w:r>
        <w:rPr>
          <w:spacing w:val="-6"/>
          <w:sz w:val="24"/>
        </w:rPr>
        <w:t> </w:t>
      </w:r>
      <w:r>
        <w:rPr>
          <w:sz w:val="24"/>
        </w:rPr>
        <w:t>change</w:t>
      </w:r>
      <w:r>
        <w:rPr>
          <w:spacing w:val="-5"/>
          <w:sz w:val="24"/>
        </w:rPr>
        <w:t> </w:t>
      </w:r>
      <w:r>
        <w:rPr>
          <w:sz w:val="24"/>
        </w:rPr>
        <w:t>to</w:t>
      </w:r>
      <w:r>
        <w:rPr>
          <w:spacing w:val="-6"/>
          <w:sz w:val="24"/>
        </w:rPr>
        <w:t> </w:t>
      </w:r>
      <w:r>
        <w:rPr>
          <w:sz w:val="24"/>
        </w:rPr>
        <w:t>previously</w:t>
      </w:r>
      <w:r>
        <w:rPr>
          <w:spacing w:val="-9"/>
          <w:sz w:val="24"/>
        </w:rPr>
        <w:t> </w:t>
      </w:r>
      <w:r>
        <w:rPr>
          <w:sz w:val="24"/>
        </w:rPr>
        <w:t>approved</w:t>
      </w:r>
      <w:r>
        <w:rPr>
          <w:spacing w:val="-4"/>
          <w:sz w:val="24"/>
        </w:rPr>
        <w:t> </w:t>
      </w:r>
      <w:r>
        <w:rPr>
          <w:sz w:val="24"/>
        </w:rPr>
        <w:t>service</w:t>
      </w:r>
      <w:r>
        <w:rPr>
          <w:spacing w:val="-7"/>
          <w:sz w:val="24"/>
        </w:rPr>
        <w:t> </w:t>
      </w:r>
      <w:r>
        <w:rPr>
          <w:sz w:val="24"/>
        </w:rPr>
        <w:t>boundaries.</w:t>
      </w:r>
    </w:p>
    <w:p>
      <w:pPr>
        <w:pStyle w:val="ListParagraph"/>
        <w:numPr>
          <w:ilvl w:val="2"/>
          <w:numId w:val="5"/>
        </w:numPr>
        <w:tabs>
          <w:tab w:pos="2700" w:val="left" w:leader="none"/>
        </w:tabs>
        <w:spacing w:line="261" w:lineRule="auto" w:before="118" w:after="0"/>
        <w:ind w:left="2700" w:right="1440" w:hanging="773"/>
        <w:jc w:val="both"/>
        <w:rPr>
          <w:sz w:val="24"/>
        </w:rPr>
      </w:pPr>
      <w:r>
        <w:rPr/>
        <w:pict>
          <v:shape style="position:absolute;margin-left:101.621002pt;margin-top:9.591114pt;width:367.75pt;height:388.5pt;mso-position-horizontal-relative:page;mso-position-vertical-relative:paragraph;z-index:-41848" coordorigin="2032,192" coordsize="7355,7770" path="m4818,7028l4809,6940,4792,6850,4774,6784,4751,6717,4724,6649,4693,6579,4656,6508,4615,6436,4569,6362,4530,6304,4505,6269,4505,6968,4502,7045,4489,7119,4465,7190,4429,7259,4381,7327,4321,7393,4133,7581,2412,5860,2598,5675,2669,5611,2742,5561,2817,5526,2893,5506,2972,5497,3052,5499,3135,5510,3219,5532,3288,5557,3358,5587,3428,5623,3500,5665,3572,5713,3632,5757,3693,5804,3754,5854,3814,5906,3874,5962,3934,6020,3997,6084,4055,6146,4111,6207,4162,6267,4210,6326,4254,6383,4294,6439,4345,6517,4388,6592,4425,6665,4454,6736,4478,6806,4497,6889,4505,6968,4505,6269,4489,6246,4444,6186,4396,6126,4346,6066,4292,6004,4236,5942,4176,5879,4114,5816,4052,5755,3990,5697,3928,5642,3867,5590,3806,5541,3749,5497,3745,5494,3684,5451,3624,5411,3544,5362,3466,5319,3388,5281,3310,5248,3234,5221,3159,5199,3071,5181,2985,5171,2901,5170,2819,5177,2739,5192,2674,5211,2610,5238,2547,5273,2485,5315,2424,5364,2364,5420,2053,5731,2043,5744,2036,5761,2032,5780,2033,5802,2040,5828,2054,5856,2075,5886,2105,5918,4077,7890,4109,7919,4139,7941,4166,7954,4191,7960,4214,7962,4234,7959,4251,7952,4264,7942,4555,7651,4610,7592,4619,7581,4659,7531,4702,7469,4737,7407,4766,7343,4788,7278,4807,7197,4817,7114,4818,7028m6431,5758l6430,5748,6421,5731,6413,5721,6405,5712,6397,5705,6387,5697,6375,5688,6361,5677,6344,5666,6257,5611,5732,5299,5679,5267,5595,5217,5546,5189,5454,5139,5411,5117,5369,5098,5330,5081,5291,5066,5254,5053,5218,5043,5184,5036,5159,5031,5150,5029,5119,5026,5088,5025,5058,5027,5029,5031,5041,4983,5049,4935,5053,4887,5055,4838,5053,4788,5046,4738,5036,4688,5021,4636,5002,4585,4980,4533,4952,4480,4919,4426,4882,4374,4839,4320,4792,4265,4781,4254,4781,4853,4776,4894,4767,4934,4752,4974,4731,5014,4704,5052,4671,5088,4492,5267,3747,4522,3901,4368,3927,4342,3952,4320,3974,4301,3995,4285,4014,4272,4032,4260,4051,4250,4071,4242,4133,4226,4195,4221,4257,4229,4320,4250,4383,4281,4447,4323,4512,4374,4577,4434,4615,4474,4649,4515,4681,4556,4709,4599,4733,4642,4752,4684,4766,4727,4775,4769,4781,4811,4781,4853,4781,4254,4750,4221,4739,4210,4681,4155,4624,4105,4566,4060,4509,4020,4451,3986,4394,3958,4336,3934,4279,3915,4222,3902,4165,3894,4110,3893,4055,3896,4001,3905,3948,3920,3896,3941,3844,3967,3828,3978,3810,3991,3772,4018,3753,4035,3731,4055,3707,4077,3682,4102,3390,4394,3380,4407,3373,4424,3370,4443,3370,4465,3377,4491,3391,4519,3413,4549,3442,4581,5497,6637,5507,6644,5527,6652,5537,6652,5547,6648,5557,6646,5567,6642,5577,6637,5588,6632,5598,6624,5610,6615,5622,6604,5635,6592,5647,6578,5658,6566,5668,6554,5676,6544,5682,6533,5686,6523,5689,6513,5692,6504,5695,6494,5695,6484,5691,6474,5687,6464,5680,6454,4730,5504,4852,5382,4884,5354,4917,5331,4952,5315,4988,5304,5026,5299,5066,5299,5107,5302,5149,5310,5194,5323,5239,5338,5287,5358,5335,5381,5385,5408,5436,5436,5490,5467,5545,5500,6204,5902,6216,5909,6227,5914,6237,5918,6248,5923,6261,5925,6273,5923,6284,5921,6294,5918,6304,5913,6314,5906,6324,5898,6336,5888,6349,5877,6362,5865,6377,5849,6389,5835,6400,5822,6409,5810,6417,5800,6422,5790,6426,5780,6429,5770,6431,5758m7735,4465l7734,4455,7731,4444,7725,4433,7717,4422,7707,4410,7693,4399,7677,4388,7659,4375,7637,4360,7366,4187,6575,3687,6575,4000,6098,4478,5909,4187,5881,4144,5319,3273,5232,3139,5233,3138,6575,4000,6575,3687,5707,3138,5123,2767,5112,2760,5100,2754,5089,2749,5079,2746,5069,2744,5059,2744,5049,2746,5039,2748,5028,2752,5016,2758,5005,2765,4992,2774,4980,2785,4966,2798,4951,2813,4919,2844,4906,2858,4894,2870,4884,2882,4876,2894,4869,2905,4864,2916,4861,2927,4858,2937,4857,2947,4857,2956,4859,2966,4862,2976,4867,2986,4872,2997,4878,3008,5008,3211,5598,4144,5626,4187,6472,5522,6486,5544,6499,5562,6511,5578,6523,5591,6534,5602,6545,5610,6556,5616,6566,5619,6577,5620,6587,5619,6599,5615,6611,5609,6623,5600,6635,5589,6649,5576,6664,5562,6678,5548,6690,5534,6701,5521,6710,5510,6716,5500,6721,5490,6725,5480,6726,5469,6727,5458,6728,5448,6722,5436,6719,5426,6713,5414,6705,5402,6328,4822,6286,4758,6566,4478,6857,4187,7513,4607,7527,4614,7538,4620,7558,4627,7568,4628,7579,4624,7588,4622,7597,4618,7607,4612,7619,4604,7630,4595,7643,4584,7657,4570,7672,4554,7688,4538,7701,4523,7712,4510,7722,4498,7729,4487,7733,4476,7735,4465m8133,4056l8132,4046,8127,4035,8123,4025,8117,4017,7188,3087,7432,2843,7669,2606,7670,2599,7670,2588,7669,2579,7666,2568,7659,2554,7654,2545,7647,2534,7639,2522,7629,2509,7618,2497,7606,2483,7592,2469,7576,2453,7559,2436,7543,2420,7528,2407,7514,2395,7502,2385,7491,2377,7481,2371,7471,2367,7459,2361,7448,2359,7439,2358,7430,2359,7424,2362,6944,2843,6192,2091,6700,1583,6703,1577,6703,1566,6702,1557,6699,1546,6692,1532,6687,1523,6681,1512,6672,1500,6662,1487,6651,1474,6638,1460,6624,1445,6608,1429,6592,1413,6576,1399,6562,1385,6548,1373,6535,1363,6523,1354,6512,1347,6501,1341,6487,1334,6476,1331,6467,1330,6457,1331,6451,1333,5828,1956,5817,1970,5810,1986,5807,2005,5808,2027,5814,2053,5828,2081,5850,2111,5879,2144,7935,4199,7943,4205,7953,4209,7965,4214,7974,4215,7985,4211,7994,4209,8004,4205,8015,4200,8025,4194,8036,4186,8048,4177,8060,4166,8072,4154,8085,4141,8096,4128,8105,4117,8114,4106,8119,4095,8124,4085,8127,4076,8129,4067,8133,4056m9387,2801l9387,2792,9379,2772,9372,2762,7629,1019,7446,837,7838,445,7841,438,7841,428,7840,418,7838,407,7831,394,7826,384,7819,374,7810,362,7800,350,7788,337,7775,323,7761,307,7745,291,7729,275,7714,261,7699,248,7685,235,7673,225,7661,216,7650,209,7639,202,7626,195,7615,193,7606,192,7595,192,7588,196,6622,1161,6619,1168,6620,1178,6620,1188,6623,1198,6630,1212,6636,1222,6644,1233,6653,1245,6663,1257,6675,1272,6688,1287,6702,1302,6718,1318,6734,1334,6750,1348,6764,1361,6778,1372,6790,1382,6801,1391,6812,1398,6835,1410,6845,1414,6856,1414,6865,1414,6867,1414,6872,1411,7264,1019,9189,2945,9199,2952,9209,2956,9219,2960,9228,2961,9239,2957,9249,2954,9258,2951,9269,2946,9280,2940,9290,2932,9302,2923,9314,2912,9327,2900,9339,2887,9350,2874,9360,2862,9368,2852,9373,2841,9378,2831,9381,2822,9383,2812,9387,2801e" filled="true" fillcolor="#d9d9d9" stroked="false">
            <v:path arrowok="t"/>
            <v:fill opacity="32896f" type="solid"/>
            <w10:wrap type="none"/>
          </v:shape>
        </w:pict>
      </w:r>
      <w:r>
        <w:rPr>
          <w:sz w:val="24"/>
        </w:rPr>
        <w:t>Permit</w:t>
      </w:r>
      <w:r>
        <w:rPr>
          <w:spacing w:val="-6"/>
          <w:sz w:val="24"/>
        </w:rPr>
        <w:t> </w:t>
      </w:r>
      <w:r>
        <w:rPr>
          <w:sz w:val="24"/>
        </w:rPr>
        <w:t>the</w:t>
      </w:r>
      <w:r>
        <w:rPr>
          <w:spacing w:val="-7"/>
          <w:sz w:val="24"/>
        </w:rPr>
        <w:t> </w:t>
      </w:r>
      <w:r>
        <w:rPr>
          <w:sz w:val="24"/>
        </w:rPr>
        <w:t>extension</w:t>
      </w:r>
      <w:r>
        <w:rPr>
          <w:spacing w:val="-6"/>
          <w:sz w:val="24"/>
        </w:rPr>
        <w:t> </w:t>
      </w:r>
      <w:r>
        <w:rPr>
          <w:sz w:val="24"/>
        </w:rPr>
        <w:t>of</w:t>
      </w:r>
      <w:r>
        <w:rPr>
          <w:spacing w:val="-5"/>
          <w:sz w:val="24"/>
        </w:rPr>
        <w:t> </w:t>
      </w:r>
      <w:r>
        <w:rPr>
          <w:sz w:val="24"/>
        </w:rPr>
        <w:t>municipal</w:t>
      </w:r>
      <w:r>
        <w:rPr>
          <w:spacing w:val="-6"/>
          <w:sz w:val="24"/>
        </w:rPr>
        <w:t> </w:t>
      </w:r>
      <w:r>
        <w:rPr>
          <w:sz w:val="24"/>
        </w:rPr>
        <w:t>(town)</w:t>
      </w:r>
      <w:r>
        <w:rPr>
          <w:spacing w:val="-7"/>
          <w:sz w:val="24"/>
        </w:rPr>
        <w:t> </w:t>
      </w:r>
      <w:r>
        <w:rPr>
          <w:sz w:val="24"/>
        </w:rPr>
        <w:t>sewer</w:t>
      </w:r>
      <w:r>
        <w:rPr>
          <w:spacing w:val="-7"/>
          <w:sz w:val="24"/>
        </w:rPr>
        <w:t> </w:t>
      </w:r>
      <w:r>
        <w:rPr>
          <w:sz w:val="24"/>
        </w:rPr>
        <w:t>and</w:t>
      </w:r>
      <w:r>
        <w:rPr>
          <w:spacing w:val="-6"/>
          <w:sz w:val="24"/>
        </w:rPr>
        <w:t> </w:t>
      </w:r>
      <w:r>
        <w:rPr>
          <w:sz w:val="24"/>
        </w:rPr>
        <w:t>water</w:t>
      </w:r>
      <w:r>
        <w:rPr>
          <w:spacing w:val="-5"/>
          <w:sz w:val="24"/>
        </w:rPr>
        <w:t> </w:t>
      </w:r>
      <w:r>
        <w:rPr>
          <w:sz w:val="24"/>
        </w:rPr>
        <w:t>into</w:t>
      </w:r>
      <w:r>
        <w:rPr>
          <w:spacing w:val="-6"/>
          <w:sz w:val="24"/>
        </w:rPr>
        <w:t> </w:t>
      </w:r>
      <w:r>
        <w:rPr>
          <w:sz w:val="24"/>
        </w:rPr>
        <w:t>the</w:t>
      </w:r>
      <w:r>
        <w:rPr>
          <w:spacing w:val="-7"/>
          <w:sz w:val="24"/>
        </w:rPr>
        <w:t> </w:t>
      </w:r>
      <w:r>
        <w:rPr>
          <w:sz w:val="24"/>
        </w:rPr>
        <w:t>Rural</w:t>
      </w:r>
      <w:r>
        <w:rPr>
          <w:spacing w:val="-6"/>
          <w:sz w:val="24"/>
        </w:rPr>
        <w:t> </w:t>
      </w:r>
      <w:r>
        <w:rPr>
          <w:sz w:val="24"/>
        </w:rPr>
        <w:t>Policy</w:t>
      </w:r>
      <w:r>
        <w:rPr>
          <w:spacing w:val="-9"/>
          <w:sz w:val="24"/>
        </w:rPr>
        <w:t> </w:t>
      </w:r>
      <w:r>
        <w:rPr>
          <w:sz w:val="24"/>
        </w:rPr>
        <w:t>Area to serve public facilities or to address a potential public health</w:t>
      </w:r>
      <w:r>
        <w:rPr>
          <w:spacing w:val="-8"/>
          <w:sz w:val="24"/>
        </w:rPr>
        <w:t> </w:t>
      </w:r>
      <w:r>
        <w:rPr>
          <w:sz w:val="24"/>
        </w:rPr>
        <w:t>risk.</w:t>
      </w:r>
    </w:p>
    <w:p>
      <w:pPr>
        <w:spacing w:before="92"/>
        <w:ind w:left="1440" w:right="0" w:firstLine="0"/>
        <w:jc w:val="left"/>
        <w:rPr>
          <w:rFonts w:ascii="Gill Sans MT"/>
          <w:b/>
          <w:sz w:val="28"/>
        </w:rPr>
      </w:pPr>
      <w:r>
        <w:rPr>
          <w:rFonts w:ascii="Gill Sans MT"/>
          <w:b/>
          <w:color w:val="3A6331"/>
          <w:sz w:val="28"/>
        </w:rPr>
        <w:t>Solid Waste Management</w:t>
      </w:r>
    </w:p>
    <w:p>
      <w:pPr>
        <w:pStyle w:val="Heading4"/>
        <w:spacing w:line="259" w:lineRule="auto"/>
        <w:ind w:right="1434" w:hanging="1"/>
      </w:pPr>
      <w:r>
        <w:rPr>
          <w:color w:val="3A6331"/>
        </w:rPr>
        <w:t>Fiscal Policy 5: Continue to implement an integrated solid waste management strategy that prioritizes reduction, reuse, and recycling of solid waste above resource recovery, incineration, and disposal into landfills.</w:t>
      </w:r>
    </w:p>
    <w:p>
      <w:pPr>
        <w:pStyle w:val="BodyText"/>
        <w:spacing w:before="191"/>
        <w:ind w:left="1440"/>
        <w:rPr>
          <w:rFonts w:ascii="Century Gothic"/>
        </w:rPr>
      </w:pPr>
      <w:r>
        <w:rPr>
          <w:rFonts w:ascii="Century Gothic"/>
          <w:u w:val="single"/>
        </w:rPr>
        <w:t>Strategy</w:t>
      </w:r>
    </w:p>
    <w:p>
      <w:pPr>
        <w:pStyle w:val="ListParagraph"/>
        <w:numPr>
          <w:ilvl w:val="1"/>
          <w:numId w:val="6"/>
        </w:numPr>
        <w:tabs>
          <w:tab w:pos="2071" w:val="left" w:leader="none"/>
          <w:tab w:pos="2072" w:val="left" w:leader="none"/>
        </w:tabs>
        <w:spacing w:line="256" w:lineRule="auto" w:before="15" w:after="0"/>
        <w:ind w:left="2071" w:right="1438" w:hanging="631"/>
        <w:jc w:val="left"/>
        <w:rPr>
          <w:sz w:val="24"/>
        </w:rPr>
      </w:pPr>
      <w:r>
        <w:rPr>
          <w:sz w:val="24"/>
        </w:rPr>
        <w:t>The County Solid Waste Management Plan will identify the type and level of service to be provided in the</w:t>
      </w:r>
      <w:r>
        <w:rPr>
          <w:spacing w:val="-2"/>
          <w:sz w:val="24"/>
        </w:rPr>
        <w:t> </w:t>
      </w:r>
      <w:r>
        <w:rPr>
          <w:sz w:val="24"/>
        </w:rPr>
        <w:t>community.</w:t>
      </w:r>
    </w:p>
    <w:p>
      <w:pPr>
        <w:pStyle w:val="BodyText"/>
        <w:spacing w:before="175"/>
        <w:ind w:left="1440"/>
        <w:rPr>
          <w:rFonts w:ascii="Century Gothic"/>
        </w:rPr>
      </w:pPr>
      <w:r>
        <w:rPr>
          <w:rFonts w:ascii="Century Gothic"/>
          <w:u w:val="single"/>
        </w:rPr>
        <w:t>Actions</w:t>
      </w:r>
    </w:p>
    <w:p>
      <w:pPr>
        <w:pStyle w:val="ListParagraph"/>
        <w:numPr>
          <w:ilvl w:val="2"/>
          <w:numId w:val="6"/>
        </w:numPr>
        <w:tabs>
          <w:tab w:pos="2700" w:val="left" w:leader="none"/>
        </w:tabs>
        <w:spacing w:line="259" w:lineRule="auto" w:before="13" w:after="0"/>
        <w:ind w:left="2700" w:right="1437" w:hanging="773"/>
        <w:jc w:val="both"/>
        <w:rPr>
          <w:sz w:val="24"/>
        </w:rPr>
      </w:pPr>
      <w:r>
        <w:rPr>
          <w:sz w:val="24"/>
        </w:rPr>
        <w:t>Continue to ensure that the County always has an acceptable means of local waste disposal through the County landfill operations, should other waste disposal alternatives fail or become</w:t>
      </w:r>
      <w:r>
        <w:rPr>
          <w:spacing w:val="-3"/>
          <w:sz w:val="24"/>
        </w:rPr>
        <w:t> </w:t>
      </w:r>
      <w:r>
        <w:rPr>
          <w:sz w:val="24"/>
        </w:rPr>
        <w:t>ineffective.</w:t>
      </w:r>
    </w:p>
    <w:p>
      <w:pPr>
        <w:pStyle w:val="ListParagraph"/>
        <w:numPr>
          <w:ilvl w:val="2"/>
          <w:numId w:val="6"/>
        </w:numPr>
        <w:tabs>
          <w:tab w:pos="2700" w:val="left" w:leader="none"/>
        </w:tabs>
        <w:spacing w:line="259" w:lineRule="auto" w:before="119" w:after="0"/>
        <w:ind w:left="2700" w:right="1438" w:hanging="773"/>
        <w:jc w:val="both"/>
        <w:rPr>
          <w:sz w:val="24"/>
        </w:rPr>
      </w:pPr>
      <w:r>
        <w:rPr>
          <w:sz w:val="24"/>
        </w:rPr>
        <w:t>Continue to seek private sector support for the provision of current and future Solid Waste Management</w:t>
      </w:r>
      <w:r>
        <w:rPr>
          <w:spacing w:val="-2"/>
          <w:sz w:val="24"/>
        </w:rPr>
        <w:t> </w:t>
      </w:r>
      <w:r>
        <w:rPr>
          <w:sz w:val="24"/>
        </w:rPr>
        <w:t>Services.</w:t>
      </w:r>
    </w:p>
    <w:p>
      <w:pPr>
        <w:pStyle w:val="ListParagraph"/>
        <w:numPr>
          <w:ilvl w:val="2"/>
          <w:numId w:val="6"/>
        </w:numPr>
        <w:tabs>
          <w:tab w:pos="2700" w:val="left" w:leader="none"/>
        </w:tabs>
        <w:spacing w:line="256" w:lineRule="auto" w:before="119" w:after="0"/>
        <w:ind w:left="2700" w:right="1435" w:hanging="773"/>
        <w:jc w:val="both"/>
        <w:rPr>
          <w:sz w:val="24"/>
        </w:rPr>
      </w:pPr>
      <w:r>
        <w:rPr>
          <w:sz w:val="24"/>
        </w:rPr>
        <w:t>Develop a hazardous waste education program and increase residential access to the safe disposal of hazardous waste to protect groundwater</w:t>
      </w:r>
      <w:r>
        <w:rPr>
          <w:spacing w:val="-5"/>
          <w:sz w:val="24"/>
        </w:rPr>
        <w:t> </w:t>
      </w:r>
      <w:r>
        <w:rPr>
          <w:sz w:val="24"/>
        </w:rPr>
        <w:t>resources.</w:t>
      </w:r>
    </w:p>
    <w:p>
      <w:pPr>
        <w:pStyle w:val="ListParagraph"/>
        <w:numPr>
          <w:ilvl w:val="2"/>
          <w:numId w:val="6"/>
        </w:numPr>
        <w:tabs>
          <w:tab w:pos="2699" w:val="left" w:leader="none"/>
          <w:tab w:pos="2700" w:val="left" w:leader="none"/>
        </w:tabs>
        <w:spacing w:line="240" w:lineRule="auto" w:before="163" w:after="0"/>
        <w:ind w:left="2700" w:right="0" w:hanging="773"/>
        <w:jc w:val="left"/>
        <w:rPr>
          <w:sz w:val="24"/>
        </w:rPr>
      </w:pPr>
      <w:r>
        <w:rPr>
          <w:sz w:val="24"/>
        </w:rPr>
        <w:t>Reduce landfill waste by promoting recycling and</w:t>
      </w:r>
      <w:r>
        <w:rPr>
          <w:spacing w:val="-10"/>
          <w:sz w:val="24"/>
        </w:rPr>
        <w:t> </w:t>
      </w:r>
      <w:r>
        <w:rPr>
          <w:sz w:val="24"/>
        </w:rPr>
        <w:t>composting.</w:t>
      </w:r>
    </w:p>
    <w:p>
      <w:pPr>
        <w:pStyle w:val="Heading3"/>
        <w:spacing w:before="161"/>
      </w:pPr>
      <w:bookmarkStart w:name="_TOC_250003" w:id="11"/>
      <w:bookmarkEnd w:id="11"/>
      <w:r>
        <w:rPr>
          <w:color w:val="3A6331"/>
        </w:rPr>
        <w:t>Electrical</w:t>
      </w:r>
    </w:p>
    <w:p>
      <w:pPr>
        <w:pStyle w:val="Heading4"/>
        <w:spacing w:line="259" w:lineRule="auto"/>
        <w:ind w:left="1439" w:right="1435"/>
      </w:pPr>
      <w:r>
        <w:rPr>
          <w:color w:val="3A6331"/>
        </w:rPr>
        <w:t>Fiscal Policy 6: Support expanded electrical capacity through generation facilities that use clean burning and environmentally sound fuel sources and energy efficient design.</w:t>
      </w:r>
    </w:p>
    <w:p>
      <w:pPr>
        <w:pStyle w:val="BodyText"/>
        <w:spacing w:before="193"/>
        <w:ind w:left="1440"/>
        <w:rPr>
          <w:rFonts w:ascii="Century Gothic"/>
        </w:rPr>
      </w:pPr>
      <w:r>
        <w:rPr>
          <w:rFonts w:ascii="Century Gothic"/>
          <w:u w:val="single"/>
        </w:rPr>
        <w:t>Strategy</w:t>
      </w:r>
    </w:p>
    <w:p>
      <w:pPr>
        <w:pStyle w:val="ListParagraph"/>
        <w:numPr>
          <w:ilvl w:val="1"/>
          <w:numId w:val="7"/>
        </w:numPr>
        <w:tabs>
          <w:tab w:pos="2071" w:val="left" w:leader="none"/>
          <w:tab w:pos="2072" w:val="left" w:leader="none"/>
        </w:tabs>
        <w:spacing w:line="240" w:lineRule="auto" w:before="11" w:after="0"/>
        <w:ind w:left="2071" w:right="0" w:hanging="631"/>
        <w:jc w:val="left"/>
        <w:rPr>
          <w:sz w:val="24"/>
        </w:rPr>
      </w:pPr>
      <w:r>
        <w:rPr>
          <w:sz w:val="24"/>
        </w:rPr>
        <w:t>Encourage local electrical generation in appropriate locations throughout the</w:t>
      </w:r>
      <w:r>
        <w:rPr>
          <w:spacing w:val="-7"/>
          <w:sz w:val="24"/>
        </w:rPr>
        <w:t> </w:t>
      </w:r>
      <w:r>
        <w:rPr>
          <w:sz w:val="24"/>
        </w:rPr>
        <w:t>County.</w:t>
      </w:r>
    </w:p>
    <w:p>
      <w:pPr>
        <w:pStyle w:val="BodyText"/>
        <w:spacing w:before="194"/>
        <w:ind w:left="1440"/>
        <w:rPr>
          <w:rFonts w:ascii="Century Gothic"/>
        </w:rPr>
      </w:pPr>
      <w:r>
        <w:rPr>
          <w:rFonts w:ascii="Century Gothic"/>
          <w:u w:val="single"/>
        </w:rPr>
        <w:t>Actions</w:t>
      </w:r>
    </w:p>
    <w:p>
      <w:pPr>
        <w:pStyle w:val="ListParagraph"/>
        <w:numPr>
          <w:ilvl w:val="2"/>
          <w:numId w:val="7"/>
        </w:numPr>
        <w:tabs>
          <w:tab w:pos="2700" w:val="left" w:leader="none"/>
        </w:tabs>
        <w:spacing w:line="259" w:lineRule="auto" w:before="13" w:after="0"/>
        <w:ind w:left="2700" w:right="1438" w:hanging="809"/>
        <w:jc w:val="both"/>
        <w:rPr>
          <w:sz w:val="24"/>
        </w:rPr>
      </w:pPr>
      <w:r>
        <w:rPr>
          <w:sz w:val="24"/>
        </w:rPr>
        <w:t>Establish zoning standards that permit alternative electrical generation such as wind and solar generation by and for individual</w:t>
      </w:r>
      <w:r>
        <w:rPr>
          <w:spacing w:val="-6"/>
          <w:sz w:val="24"/>
        </w:rPr>
        <w:t> </w:t>
      </w:r>
      <w:r>
        <w:rPr>
          <w:sz w:val="24"/>
        </w:rPr>
        <w:t>users.</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2"/>
          <w:numId w:val="7"/>
        </w:numPr>
        <w:tabs>
          <w:tab w:pos="2700" w:val="left" w:leader="none"/>
        </w:tabs>
        <w:spacing w:line="259" w:lineRule="auto" w:before="0" w:after="0"/>
        <w:ind w:left="2700" w:right="1438" w:hanging="773"/>
        <w:jc w:val="both"/>
        <w:rPr>
          <w:sz w:val="24"/>
        </w:rPr>
      </w:pPr>
      <w:r>
        <w:rPr>
          <w:sz w:val="24"/>
        </w:rPr>
        <w:t>Require</w:t>
      </w:r>
      <w:r>
        <w:rPr>
          <w:spacing w:val="-10"/>
          <w:sz w:val="24"/>
        </w:rPr>
        <w:t> </w:t>
      </w:r>
      <w:r>
        <w:rPr>
          <w:sz w:val="24"/>
        </w:rPr>
        <w:t>the</w:t>
      </w:r>
      <w:r>
        <w:rPr>
          <w:spacing w:val="-5"/>
          <w:sz w:val="24"/>
        </w:rPr>
        <w:t> </w:t>
      </w:r>
      <w:r>
        <w:rPr>
          <w:sz w:val="24"/>
        </w:rPr>
        <w:t>grouping</w:t>
      </w:r>
      <w:r>
        <w:rPr>
          <w:spacing w:val="-9"/>
          <w:sz w:val="24"/>
        </w:rPr>
        <w:t> </w:t>
      </w:r>
      <w:r>
        <w:rPr>
          <w:sz w:val="24"/>
        </w:rPr>
        <w:t>and</w:t>
      </w:r>
      <w:r>
        <w:rPr>
          <w:spacing w:val="-6"/>
          <w:sz w:val="24"/>
        </w:rPr>
        <w:t> </w:t>
      </w:r>
      <w:r>
        <w:rPr>
          <w:sz w:val="24"/>
        </w:rPr>
        <w:t>burying</w:t>
      </w:r>
      <w:r>
        <w:rPr>
          <w:spacing w:val="-11"/>
          <w:sz w:val="24"/>
        </w:rPr>
        <w:t> </w:t>
      </w:r>
      <w:r>
        <w:rPr>
          <w:sz w:val="24"/>
        </w:rPr>
        <w:t>of</w:t>
      </w:r>
      <w:r>
        <w:rPr>
          <w:spacing w:val="-7"/>
          <w:sz w:val="24"/>
        </w:rPr>
        <w:t> </w:t>
      </w:r>
      <w:r>
        <w:rPr>
          <w:sz w:val="24"/>
        </w:rPr>
        <w:t>utility</w:t>
      </w:r>
      <w:r>
        <w:rPr>
          <w:spacing w:val="-13"/>
          <w:sz w:val="24"/>
        </w:rPr>
        <w:t> </w:t>
      </w:r>
      <w:r>
        <w:rPr>
          <w:sz w:val="24"/>
        </w:rPr>
        <w:t>lines</w:t>
      </w:r>
      <w:r>
        <w:rPr>
          <w:spacing w:val="-6"/>
          <w:sz w:val="24"/>
        </w:rPr>
        <w:t> </w:t>
      </w:r>
      <w:r>
        <w:rPr>
          <w:sz w:val="24"/>
        </w:rPr>
        <w:t>and</w:t>
      </w:r>
      <w:r>
        <w:rPr>
          <w:spacing w:val="-9"/>
          <w:sz w:val="24"/>
        </w:rPr>
        <w:t> </w:t>
      </w:r>
      <w:r>
        <w:rPr>
          <w:sz w:val="24"/>
        </w:rPr>
        <w:t>facilities</w:t>
      </w:r>
      <w:r>
        <w:rPr>
          <w:spacing w:val="-8"/>
          <w:sz w:val="24"/>
        </w:rPr>
        <w:t> </w:t>
      </w:r>
      <w:r>
        <w:rPr>
          <w:sz w:val="24"/>
        </w:rPr>
        <w:t>to</w:t>
      </w:r>
      <w:r>
        <w:rPr>
          <w:spacing w:val="-9"/>
          <w:sz w:val="24"/>
        </w:rPr>
        <w:t> </w:t>
      </w:r>
      <w:r>
        <w:rPr>
          <w:sz w:val="24"/>
        </w:rPr>
        <w:t>the</w:t>
      </w:r>
      <w:r>
        <w:rPr>
          <w:spacing w:val="-7"/>
          <w:sz w:val="24"/>
        </w:rPr>
        <w:t> </w:t>
      </w:r>
      <w:r>
        <w:rPr>
          <w:sz w:val="24"/>
        </w:rPr>
        <w:t>extent</w:t>
      </w:r>
      <w:r>
        <w:rPr>
          <w:spacing w:val="-8"/>
          <w:sz w:val="24"/>
        </w:rPr>
        <w:t> </w:t>
      </w:r>
      <w:r>
        <w:rPr>
          <w:sz w:val="24"/>
        </w:rPr>
        <w:t>permitted by</w:t>
      </w:r>
      <w:r>
        <w:rPr>
          <w:spacing w:val="-5"/>
          <w:sz w:val="24"/>
        </w:rPr>
        <w:t> </w:t>
      </w:r>
      <w:r>
        <w:rPr>
          <w:sz w:val="24"/>
        </w:rPr>
        <w:t>law.</w:t>
      </w:r>
    </w:p>
    <w:p>
      <w:pPr>
        <w:pStyle w:val="ListParagraph"/>
        <w:numPr>
          <w:ilvl w:val="2"/>
          <w:numId w:val="7"/>
        </w:numPr>
        <w:tabs>
          <w:tab w:pos="2700" w:val="left" w:leader="none"/>
        </w:tabs>
        <w:spacing w:line="259" w:lineRule="auto" w:before="119" w:after="0"/>
        <w:ind w:left="2700" w:right="1435" w:hanging="773"/>
        <w:jc w:val="both"/>
        <w:rPr>
          <w:sz w:val="24"/>
        </w:rPr>
      </w:pPr>
      <w:r>
        <w:rPr>
          <w:sz w:val="24"/>
        </w:rPr>
        <w:t>Work</w:t>
      </w:r>
      <w:r>
        <w:rPr>
          <w:spacing w:val="-8"/>
          <w:sz w:val="24"/>
        </w:rPr>
        <w:t> </w:t>
      </w:r>
      <w:r>
        <w:rPr>
          <w:sz w:val="24"/>
        </w:rPr>
        <w:t>with</w:t>
      </w:r>
      <w:r>
        <w:rPr>
          <w:spacing w:val="-8"/>
          <w:sz w:val="24"/>
        </w:rPr>
        <w:t> </w:t>
      </w:r>
      <w:r>
        <w:rPr>
          <w:sz w:val="24"/>
        </w:rPr>
        <w:t>electrical</w:t>
      </w:r>
      <w:r>
        <w:rPr>
          <w:spacing w:val="-8"/>
          <w:sz w:val="24"/>
        </w:rPr>
        <w:t> </w:t>
      </w:r>
      <w:r>
        <w:rPr>
          <w:sz w:val="24"/>
        </w:rPr>
        <w:t>providers</w:t>
      </w:r>
      <w:r>
        <w:rPr>
          <w:spacing w:val="-8"/>
          <w:sz w:val="24"/>
        </w:rPr>
        <w:t> </w:t>
      </w:r>
      <w:r>
        <w:rPr>
          <w:sz w:val="24"/>
        </w:rPr>
        <w:t>to</w:t>
      </w:r>
      <w:r>
        <w:rPr>
          <w:spacing w:val="-8"/>
          <w:sz w:val="24"/>
        </w:rPr>
        <w:t> </w:t>
      </w:r>
      <w:r>
        <w:rPr>
          <w:sz w:val="24"/>
        </w:rPr>
        <w:t>locate</w:t>
      </w:r>
      <w:r>
        <w:rPr>
          <w:spacing w:val="-9"/>
          <w:sz w:val="24"/>
        </w:rPr>
        <w:t> </w:t>
      </w:r>
      <w:r>
        <w:rPr>
          <w:sz w:val="24"/>
        </w:rPr>
        <w:t>new</w:t>
      </w:r>
      <w:r>
        <w:rPr>
          <w:spacing w:val="-9"/>
          <w:sz w:val="24"/>
        </w:rPr>
        <w:t> </w:t>
      </w:r>
      <w:r>
        <w:rPr>
          <w:sz w:val="24"/>
        </w:rPr>
        <w:t>transmission</w:t>
      </w:r>
      <w:r>
        <w:rPr>
          <w:spacing w:val="-8"/>
          <w:sz w:val="24"/>
        </w:rPr>
        <w:t> </w:t>
      </w:r>
      <w:r>
        <w:rPr>
          <w:sz w:val="24"/>
        </w:rPr>
        <w:t>lines</w:t>
      </w:r>
      <w:r>
        <w:rPr>
          <w:spacing w:val="-8"/>
          <w:sz w:val="24"/>
        </w:rPr>
        <w:t> </w:t>
      </w:r>
      <w:r>
        <w:rPr>
          <w:sz w:val="24"/>
        </w:rPr>
        <w:t>and</w:t>
      </w:r>
      <w:r>
        <w:rPr>
          <w:spacing w:val="-8"/>
          <w:sz w:val="24"/>
        </w:rPr>
        <w:t> </w:t>
      </w:r>
      <w:r>
        <w:rPr>
          <w:sz w:val="24"/>
        </w:rPr>
        <w:t>substations</w:t>
      </w:r>
      <w:r>
        <w:rPr>
          <w:spacing w:val="-8"/>
          <w:sz w:val="24"/>
        </w:rPr>
        <w:t> </w:t>
      </w:r>
      <w:r>
        <w:rPr>
          <w:sz w:val="24"/>
        </w:rPr>
        <w:t>away from key travel corridors, sensitive cultural and historic resources, and residential communities or to place transmission lines underground when approaching such areas; and to minimize the number of substations by consolidating on existing sites, or locating regional facilities at key</w:t>
      </w:r>
      <w:r>
        <w:rPr>
          <w:spacing w:val="-7"/>
          <w:sz w:val="24"/>
        </w:rPr>
        <w:t> </w:t>
      </w:r>
      <w:r>
        <w:rPr>
          <w:sz w:val="24"/>
        </w:rPr>
        <w:t>locations.</w:t>
      </w:r>
    </w:p>
    <w:p>
      <w:pPr>
        <w:pStyle w:val="ListParagraph"/>
        <w:numPr>
          <w:ilvl w:val="2"/>
          <w:numId w:val="7"/>
        </w:numPr>
        <w:tabs>
          <w:tab w:pos="2700" w:val="left" w:leader="none"/>
        </w:tabs>
        <w:spacing w:line="259" w:lineRule="auto" w:before="120" w:after="0"/>
        <w:ind w:left="2700" w:right="1440" w:hanging="773"/>
        <w:jc w:val="both"/>
        <w:rPr>
          <w:sz w:val="24"/>
        </w:rPr>
      </w:pPr>
      <w:r>
        <w:rPr/>
        <w:pict>
          <v:shape style="position:absolute;margin-left:101.621002pt;margin-top:19.411085pt;width:367.75pt;height:388.5pt;mso-position-horizontal-relative:page;mso-position-vertical-relative:paragraph;z-index:-41824" coordorigin="2032,388" coordsize="7355,7770" path="m4818,7225l4809,7137,4792,7047,4774,6981,4751,6914,4724,6845,4693,6776,4656,6705,4615,6632,4569,6559,4530,6501,4505,6465,4505,7165,4502,7241,4489,7315,4465,7386,4429,7455,4381,7523,4321,7590,4133,7778,2412,6057,2598,5871,2669,5807,2742,5757,2817,5722,2893,5702,2972,5694,3052,5695,3135,5706,3219,5728,3288,5753,3358,5783,3428,5819,3500,5861,3572,5909,3632,5953,3693,6001,3754,6050,3814,6103,3874,6158,3934,6216,3997,6280,4055,6343,4111,6404,4162,6464,4210,6522,4254,6580,4294,6636,4345,6713,4388,6788,4425,6862,4454,6933,4478,7002,4497,7085,4505,7165,4505,6465,4489,6442,4444,6383,4396,6323,4346,6262,4292,6201,4236,6139,4176,6076,4114,6012,4052,5952,3990,5894,3928,5839,3867,5786,3806,5737,3749,5694,3745,5691,3684,5647,3624,5607,3544,5558,3466,5515,3388,5477,3310,5445,3234,5417,3159,5395,3071,5377,2985,5368,2901,5366,2819,5373,2739,5388,2674,5408,2610,5435,2547,5469,2485,5511,2424,5560,2364,5616,2053,5927,2043,5941,2036,5957,2032,5976,2033,5998,2040,6024,2054,6052,2075,6082,2105,6115,4077,8087,4109,8116,4139,8137,4166,8151,4191,8156,4214,8158,4234,8155,4251,8148,4264,8138,4555,7847,4610,7788,4619,7778,4659,7727,4702,7666,4737,7603,4766,7539,4788,7474,4807,7394,4817,7310,4818,7225m6431,5954l6430,5945,6421,5927,6413,5917,6405,5909,6397,5902,6387,5893,6375,5884,6361,5874,6344,5863,6257,5807,5732,5495,5679,5463,5595,5413,5546,5385,5454,5336,5411,5314,5369,5294,5330,5277,5291,5262,5254,5250,5218,5240,5184,5232,5159,5227,5150,5225,5119,5222,5088,5221,5058,5223,5029,5227,5041,5180,5049,5132,5053,5083,5055,5034,5053,4985,5046,4935,5036,4884,5021,4832,5002,4781,4980,4729,4952,4677,4919,4623,4882,4570,4839,4516,4792,4462,4781,4451,4781,5049,4776,5090,4767,5131,4752,5171,4731,5210,4704,5248,4671,5285,4492,5463,3747,4718,3901,4564,3927,4539,3952,4516,3974,4497,3995,4481,4014,4468,4032,4456,4051,4447,4071,4439,4133,4422,4195,4418,4257,4426,4320,4446,4383,4478,4447,4519,4512,4570,4577,4630,4615,4671,4649,4711,4681,4753,4709,4795,4733,4838,4752,4881,4766,4923,4775,4965,4781,5007,4781,5049,4781,4451,4750,4418,4739,4406,4681,4351,4624,4301,4566,4256,4509,4216,4451,4182,4394,4154,4336,4131,4279,4112,4222,4098,4165,4091,4110,4089,4055,4092,4001,4102,3948,4117,3896,4138,3844,4163,3828,4175,3810,4187,3772,4215,3753,4232,3731,4251,3707,4273,3682,4298,3390,4590,3380,4604,3373,4620,3370,4639,3370,4661,3377,4687,3391,4715,3413,4745,3442,4778,5497,6833,5507,6841,5527,6848,5537,6849,5547,6845,5557,6842,5567,6839,5577,6834,5588,6828,5598,6820,5610,6811,5622,6800,5635,6788,5647,6775,5658,6762,5668,6751,5676,6740,5682,6729,5686,6719,5689,6710,5692,6701,5695,6691,5695,6680,5691,6670,5687,6660,5680,6651,4730,5701,4852,5579,4884,5550,4917,5528,4952,5511,4988,5500,5026,5496,5066,5495,5107,5499,5149,5507,5194,5519,5239,5535,5287,5554,5335,5578,5385,5604,5436,5632,5490,5663,5545,5696,6204,6098,6216,6105,6227,6110,6237,6114,6248,6120,6261,6121,6273,6119,6284,6118,6294,6114,6304,6109,6314,6102,6324,6094,6336,6085,6349,6074,6362,6061,6377,6046,6389,6031,6400,6018,6409,6007,6417,5996,6422,5986,6426,5976,6429,5967,6431,5954m7735,4662l7734,4651,7731,4641,7725,4630,7717,4618,7707,4607,7693,4596,7677,4584,7659,4571,7637,4556,7366,4383,6575,3884,6575,4197,6098,4674,5909,4383,5881,4340,5319,3469,5232,3336,5233,3335,6575,4197,6575,3884,5707,3335,5123,2963,5112,2957,5100,2951,5089,2946,5079,2942,5069,2941,5059,2941,5049,2942,5039,2945,5028,2949,5016,2954,5005,2962,4992,2971,4980,2982,4966,2994,4951,3009,4919,3040,4906,3054,4894,3067,4884,3079,4876,3090,4869,3102,4864,3113,4861,3123,4858,3134,4857,3143,4857,3153,4859,3162,4862,3172,4867,3183,4872,3193,4878,3204,5008,3408,5598,4340,5626,4383,6472,5719,6486,5740,6499,5759,6511,5774,6523,5787,6534,5798,6545,5806,6556,5812,6566,5816,6577,5817,6587,5816,6599,5812,6611,5805,6623,5796,6635,5785,6649,5773,6664,5759,6678,5744,6690,5730,6701,5718,6710,5706,6716,5696,6721,5686,6725,5676,6726,5666,6727,5654,6728,5644,6722,5632,6719,5622,6713,5610,6705,5598,6328,5018,6286,4954,6566,4674,6857,4383,7513,4804,7527,4811,7538,4816,7558,4824,7568,4824,7579,4820,7588,4818,7597,4815,7607,4809,7619,4801,7630,4791,7643,4780,7657,4766,7672,4751,7688,4734,7701,4720,7712,4706,7722,4694,7729,4683,7733,4672,7735,4662m8133,4252l8132,4243,8127,4231,8123,4221,8117,4213,7188,3284,7432,3039,7669,2803,7670,2795,7670,2785,7669,2775,7666,2764,7659,2751,7654,2741,7647,2730,7639,2718,7629,2706,7618,2693,7606,2680,7592,2665,7576,2649,7559,2632,7543,2617,7528,2603,7514,2591,7502,2582,7491,2574,7481,2568,7471,2563,7459,2558,7448,2555,7439,2554,7430,2556,7424,2558,6944,3039,6192,2287,6700,1779,6703,1773,6703,1763,6702,1753,6699,1742,6692,1729,6687,1719,6681,1708,6672,1696,6662,1684,6651,1671,6638,1657,6624,1641,6608,1625,6592,1609,6576,1595,6562,1582,6548,1569,6535,1559,6523,1551,6512,1543,6501,1537,6487,1530,6476,1528,6467,1527,6457,1527,6451,1530,5828,2152,5817,2166,5810,2182,5807,2202,5808,2224,5814,2250,5828,2278,5850,2308,5879,2340,7935,4396,7943,4401,7953,4405,7965,4411,7974,4411,7985,4407,7994,4405,8004,4401,8015,4396,8025,4391,8036,4383,8048,4373,8060,4362,8072,4350,8085,4337,8096,4325,8105,4313,8114,4302,8119,4292,8124,4282,8127,4272,8129,4263,8133,4252m9387,2998l9387,2988,9379,2968,9372,2959,7629,1216,7446,1033,7838,641,7841,634,7841,624,7840,615,7838,604,7831,590,7826,581,7819,570,7810,558,7800,546,7788,533,7775,519,7761,504,7745,488,7729,472,7714,457,7699,444,7685,432,7673,422,7661,413,7650,405,7639,399,7626,392,7615,389,7606,388,7595,388,7588,392,6622,1358,6619,1365,6620,1374,6620,1384,6623,1395,6630,1408,6636,1418,6644,1430,6653,1441,6663,1454,6675,1468,6688,1483,6702,1499,6718,1515,6734,1531,6750,1545,6764,1557,6778,1568,6790,1578,6801,1587,6812,1594,6835,1607,6845,1610,6856,1610,6865,1611,6867,1610,6872,1607,7264,1216,9189,3141,9199,3149,9209,3153,9219,3156,9228,3157,9239,3153,9249,3151,9258,3147,9269,3142,9280,3136,9290,3128,9302,3119,9314,3108,9327,3096,9339,3083,9350,3070,9360,3059,9368,3048,9373,3037,9378,3027,9381,3018,9383,3009,9387,2998e" filled="true" fillcolor="#d9d9d9" stroked="false">
            <v:path arrowok="t"/>
            <v:fill opacity="32896f" type="solid"/>
            <w10:wrap type="none"/>
          </v:shape>
        </w:pict>
      </w:r>
      <w:r>
        <w:rPr>
          <w:sz w:val="24"/>
        </w:rPr>
        <w:t>Encourage the use of stealth design techniques for electrical substations that are proposed adjacent to major travel corridors and residential</w:t>
      </w:r>
      <w:r>
        <w:rPr>
          <w:spacing w:val="-4"/>
          <w:sz w:val="24"/>
        </w:rPr>
        <w:t> </w:t>
      </w:r>
      <w:r>
        <w:rPr>
          <w:sz w:val="24"/>
        </w:rPr>
        <w:t>communities.</w:t>
      </w:r>
    </w:p>
    <w:p>
      <w:pPr>
        <w:pStyle w:val="ListParagraph"/>
        <w:numPr>
          <w:ilvl w:val="2"/>
          <w:numId w:val="7"/>
        </w:numPr>
        <w:tabs>
          <w:tab w:pos="2700" w:val="left" w:leader="none"/>
        </w:tabs>
        <w:spacing w:line="259" w:lineRule="auto" w:before="119" w:after="0"/>
        <w:ind w:left="2700" w:right="1439" w:hanging="773"/>
        <w:jc w:val="both"/>
        <w:rPr>
          <w:sz w:val="24"/>
        </w:rPr>
      </w:pPr>
      <w:r>
        <w:rPr>
          <w:sz w:val="24"/>
        </w:rPr>
        <w:t>Continue to monitor and minimize energy use in County facilities and create a program that would encourage benchmarking energy use in private</w:t>
      </w:r>
      <w:r>
        <w:rPr>
          <w:spacing w:val="-11"/>
          <w:sz w:val="24"/>
        </w:rPr>
        <w:t> </w:t>
      </w:r>
      <w:r>
        <w:rPr>
          <w:sz w:val="24"/>
        </w:rPr>
        <w:t>buildings.</w:t>
      </w:r>
    </w:p>
    <w:p>
      <w:pPr>
        <w:pStyle w:val="Heading3"/>
        <w:spacing w:before="95"/>
      </w:pPr>
      <w:bookmarkStart w:name="_TOC_250002" w:id="12"/>
      <w:bookmarkEnd w:id="12"/>
      <w:r>
        <w:rPr>
          <w:color w:val="3A6331"/>
        </w:rPr>
        <w:t>Communication</w:t>
      </w:r>
    </w:p>
    <w:p>
      <w:pPr>
        <w:pStyle w:val="Heading4"/>
        <w:spacing w:line="256" w:lineRule="auto"/>
        <w:jc w:val="left"/>
      </w:pPr>
      <w:r>
        <w:rPr>
          <w:color w:val="3A6331"/>
        </w:rPr>
        <w:t>Fiscal Policy 7: The County supports the development of a high-quality wired and wireless telecommunications network to serve businesses, residents, and visitors.</w:t>
      </w:r>
    </w:p>
    <w:p>
      <w:pPr>
        <w:pStyle w:val="BodyText"/>
        <w:spacing w:before="200"/>
        <w:ind w:left="1440"/>
        <w:rPr>
          <w:rFonts w:ascii="Century Gothic"/>
        </w:rPr>
      </w:pPr>
      <w:r>
        <w:rPr>
          <w:rFonts w:ascii="Century Gothic"/>
          <w:u w:val="single"/>
        </w:rPr>
        <w:t>Strategy</w:t>
      </w:r>
    </w:p>
    <w:p>
      <w:pPr>
        <w:pStyle w:val="ListParagraph"/>
        <w:numPr>
          <w:ilvl w:val="1"/>
          <w:numId w:val="8"/>
        </w:numPr>
        <w:tabs>
          <w:tab w:pos="2072" w:val="left" w:leader="none"/>
        </w:tabs>
        <w:spacing w:line="259" w:lineRule="auto" w:before="13" w:after="0"/>
        <w:ind w:left="2071" w:right="1436" w:hanging="631"/>
        <w:jc w:val="both"/>
        <w:rPr>
          <w:sz w:val="24"/>
        </w:rPr>
      </w:pPr>
      <w:r>
        <w:rPr>
          <w:sz w:val="24"/>
        </w:rPr>
        <w:t>The County’s </w:t>
      </w:r>
      <w:r>
        <w:rPr>
          <w:i/>
          <w:sz w:val="24"/>
        </w:rPr>
        <w:t>Strategic Land Use Plan for Telecommunication Facilities </w:t>
      </w:r>
      <w:r>
        <w:rPr>
          <w:sz w:val="24"/>
        </w:rPr>
        <w:t>and other regulations and standards will be regularly updated to address emerging technologies, to create an environment attractive to businesses, and provide high-quality services to meet the demands of the</w:t>
      </w:r>
      <w:r>
        <w:rPr>
          <w:spacing w:val="-4"/>
          <w:sz w:val="24"/>
        </w:rPr>
        <w:t> </w:t>
      </w:r>
      <w:r>
        <w:rPr>
          <w:sz w:val="24"/>
        </w:rPr>
        <w:t>County.</w:t>
      </w:r>
    </w:p>
    <w:p>
      <w:pPr>
        <w:pStyle w:val="BodyText"/>
        <w:spacing w:before="168"/>
        <w:ind w:left="1440"/>
        <w:rPr>
          <w:rFonts w:ascii="Century Gothic"/>
        </w:rPr>
      </w:pPr>
      <w:r>
        <w:rPr>
          <w:rFonts w:ascii="Century Gothic"/>
          <w:u w:val="single"/>
        </w:rPr>
        <w:t>Actions</w:t>
      </w:r>
    </w:p>
    <w:p>
      <w:pPr>
        <w:pStyle w:val="ListParagraph"/>
        <w:numPr>
          <w:ilvl w:val="2"/>
          <w:numId w:val="8"/>
        </w:numPr>
        <w:tabs>
          <w:tab w:pos="2700" w:val="left" w:leader="none"/>
        </w:tabs>
        <w:spacing w:line="259" w:lineRule="auto" w:before="14" w:after="0"/>
        <w:ind w:left="2700" w:right="1438" w:hanging="773"/>
        <w:jc w:val="both"/>
        <w:rPr>
          <w:sz w:val="24"/>
        </w:rPr>
      </w:pPr>
      <w:r>
        <w:rPr>
          <w:sz w:val="24"/>
        </w:rPr>
        <w:t>Review and update the County’s </w:t>
      </w:r>
      <w:r>
        <w:rPr>
          <w:i/>
          <w:sz w:val="24"/>
        </w:rPr>
        <w:t>Strategic Land Use Plan for Telecommunication </w:t>
      </w:r>
      <w:r>
        <w:rPr>
          <w:i/>
          <w:sz w:val="24"/>
        </w:rPr>
        <w:t>Facilities </w:t>
      </w:r>
      <w:r>
        <w:rPr>
          <w:sz w:val="24"/>
        </w:rPr>
        <w:t>to facilitate the expansion of fiber and broadband service throughout the County.</w:t>
      </w:r>
    </w:p>
    <w:p>
      <w:pPr>
        <w:pStyle w:val="ListParagraph"/>
        <w:numPr>
          <w:ilvl w:val="2"/>
          <w:numId w:val="8"/>
        </w:numPr>
        <w:tabs>
          <w:tab w:pos="2700" w:val="left" w:leader="none"/>
        </w:tabs>
        <w:spacing w:line="259" w:lineRule="auto" w:before="121" w:after="0"/>
        <w:ind w:left="2700" w:right="1439" w:hanging="773"/>
        <w:jc w:val="both"/>
        <w:rPr>
          <w:sz w:val="24"/>
        </w:rPr>
      </w:pPr>
      <w:r>
        <w:rPr>
          <w:sz w:val="24"/>
        </w:rPr>
        <w:t>Adopt zoning regulations and design standards requiring open access conduit to all development projects to facilitate future broadband</w:t>
      </w:r>
      <w:r>
        <w:rPr>
          <w:spacing w:val="-5"/>
          <w:sz w:val="24"/>
        </w:rPr>
        <w:t> </w:t>
      </w:r>
      <w:r>
        <w:rPr>
          <w:sz w:val="24"/>
        </w:rPr>
        <w:t>extensions.</w:t>
      </w:r>
    </w:p>
    <w:p>
      <w:pPr>
        <w:pStyle w:val="ListParagraph"/>
        <w:numPr>
          <w:ilvl w:val="2"/>
          <w:numId w:val="8"/>
        </w:numPr>
        <w:tabs>
          <w:tab w:pos="2700" w:val="left" w:leader="none"/>
        </w:tabs>
        <w:spacing w:line="259" w:lineRule="auto" w:before="119" w:after="0"/>
        <w:ind w:left="2700" w:right="1435" w:hanging="773"/>
        <w:jc w:val="both"/>
        <w:rPr>
          <w:sz w:val="24"/>
        </w:rPr>
      </w:pPr>
      <w:r>
        <w:rPr>
          <w:sz w:val="24"/>
        </w:rPr>
        <w:t>Establish performance standards for wireless communication facilities to minimize the need for legislative</w:t>
      </w:r>
      <w:r>
        <w:rPr>
          <w:spacing w:val="-4"/>
          <w:sz w:val="24"/>
        </w:rPr>
        <w:t> </w:t>
      </w:r>
      <w:r>
        <w:rPr>
          <w:sz w:val="24"/>
        </w:rPr>
        <w:t>action.</w:t>
      </w:r>
    </w:p>
    <w:p>
      <w:pPr>
        <w:pStyle w:val="ListParagraph"/>
        <w:numPr>
          <w:ilvl w:val="2"/>
          <w:numId w:val="8"/>
        </w:numPr>
        <w:tabs>
          <w:tab w:pos="2700" w:val="left" w:leader="none"/>
        </w:tabs>
        <w:spacing w:line="259" w:lineRule="auto" w:before="119" w:after="0"/>
        <w:ind w:left="2700" w:right="1440" w:hanging="773"/>
        <w:jc w:val="both"/>
        <w:rPr>
          <w:sz w:val="24"/>
        </w:rPr>
      </w:pPr>
      <w:r>
        <w:rPr>
          <w:sz w:val="24"/>
        </w:rPr>
        <w:t>Incorporate the capacity to locate broadband and wireless facilities into the design, approval, and construction of all public</w:t>
      </w:r>
      <w:r>
        <w:rPr>
          <w:spacing w:val="-1"/>
          <w:sz w:val="24"/>
        </w:rPr>
        <w:t> </w:t>
      </w:r>
      <w:r>
        <w:rPr>
          <w:sz w:val="24"/>
        </w:rPr>
        <w:t>facilities.</w:t>
      </w:r>
    </w:p>
    <w:p>
      <w:pPr>
        <w:pStyle w:val="Heading3"/>
        <w:spacing w:before="95"/>
      </w:pPr>
      <w:bookmarkStart w:name="_TOC_250001" w:id="13"/>
      <w:bookmarkEnd w:id="13"/>
      <w:r>
        <w:rPr>
          <w:color w:val="3A6331"/>
        </w:rPr>
        <w:t>Fiscal Management</w:t>
      </w:r>
    </w:p>
    <w:p>
      <w:pPr>
        <w:pStyle w:val="Heading4"/>
        <w:spacing w:line="256" w:lineRule="auto"/>
        <w:ind w:left="1439"/>
        <w:jc w:val="left"/>
      </w:pPr>
      <w:r>
        <w:rPr>
          <w:color w:val="3A6331"/>
        </w:rPr>
        <w:t>Fiscal Policy 8: The County will link the goals of the Board of Supervisors’ adopted Fiscal Policy and the County’s Comprehensive Plan.</w:t>
      </w:r>
    </w:p>
    <w:p>
      <w:pPr>
        <w:pStyle w:val="BodyText"/>
        <w:spacing w:before="200"/>
        <w:ind w:left="1440"/>
        <w:rPr>
          <w:rFonts w:ascii="Century Gothic"/>
        </w:rPr>
      </w:pPr>
      <w:r>
        <w:rPr>
          <w:rFonts w:ascii="Century Gothic"/>
          <w:u w:val="single"/>
        </w:rPr>
        <w:t>Strategy</w:t>
      </w:r>
    </w:p>
    <w:p>
      <w:pPr>
        <w:pStyle w:val="ListParagraph"/>
        <w:numPr>
          <w:ilvl w:val="1"/>
          <w:numId w:val="9"/>
        </w:numPr>
        <w:tabs>
          <w:tab w:pos="2071" w:val="left" w:leader="none"/>
          <w:tab w:pos="2072" w:val="left" w:leader="none"/>
        </w:tabs>
        <w:spacing w:line="256" w:lineRule="auto" w:before="13" w:after="0"/>
        <w:ind w:left="2071" w:right="1437" w:hanging="631"/>
        <w:jc w:val="left"/>
        <w:rPr>
          <w:sz w:val="24"/>
        </w:rPr>
      </w:pPr>
      <w:r>
        <w:rPr>
          <w:sz w:val="24"/>
        </w:rPr>
        <w:t>Maintain a diversified and stable revenue structure by balancing residential and non- residential</w:t>
      </w:r>
      <w:r>
        <w:rPr>
          <w:spacing w:val="-1"/>
          <w:sz w:val="24"/>
        </w:rPr>
        <w:t> </w:t>
      </w:r>
      <w:r>
        <w:rPr>
          <w:sz w:val="24"/>
        </w:rPr>
        <w:t>development.</w:t>
      </w:r>
    </w:p>
    <w:p>
      <w:pPr>
        <w:spacing w:after="0" w:line="256" w:lineRule="auto"/>
        <w:jc w:val="left"/>
        <w:rPr>
          <w:sz w:val="24"/>
        </w:rPr>
        <w:sectPr>
          <w:pgSz w:w="12240" w:h="15840"/>
          <w:pgMar w:header="719" w:footer="742" w:top="920" w:bottom="940" w:left="0" w:right="0"/>
        </w:sectPr>
      </w:pPr>
    </w:p>
    <w:p>
      <w:pPr>
        <w:pStyle w:val="BodyText"/>
        <w:rPr>
          <w:sz w:val="20"/>
        </w:rPr>
      </w:pPr>
    </w:p>
    <w:p>
      <w:pPr>
        <w:pStyle w:val="BodyText"/>
        <w:spacing w:before="9"/>
        <w:rPr>
          <w:sz w:val="23"/>
        </w:rPr>
      </w:pPr>
    </w:p>
    <w:p>
      <w:pPr>
        <w:pStyle w:val="BodyText"/>
        <w:ind w:left="1440"/>
        <w:rPr>
          <w:rFonts w:ascii="Century Gothic"/>
        </w:rPr>
      </w:pPr>
      <w:r>
        <w:rPr>
          <w:rFonts w:ascii="Century Gothic"/>
          <w:u w:val="single"/>
        </w:rPr>
        <w:t>Actions</w:t>
      </w:r>
    </w:p>
    <w:p>
      <w:pPr>
        <w:pStyle w:val="ListParagraph"/>
        <w:numPr>
          <w:ilvl w:val="2"/>
          <w:numId w:val="9"/>
        </w:numPr>
        <w:tabs>
          <w:tab w:pos="2700" w:val="left" w:leader="none"/>
        </w:tabs>
        <w:spacing w:line="259" w:lineRule="auto" w:before="13" w:after="0"/>
        <w:ind w:left="2700" w:right="1437" w:hanging="629"/>
        <w:jc w:val="both"/>
        <w:rPr>
          <w:sz w:val="24"/>
        </w:rPr>
      </w:pPr>
      <w:r>
        <w:rPr>
          <w:sz w:val="24"/>
        </w:rPr>
        <w:t>Seek further revenue diversification to increase fiscal stability and thereby mitigate tax burdens on Loudoun County taxpayers.</w:t>
      </w:r>
    </w:p>
    <w:p>
      <w:pPr>
        <w:pStyle w:val="ListParagraph"/>
        <w:numPr>
          <w:ilvl w:val="2"/>
          <w:numId w:val="9"/>
        </w:numPr>
        <w:tabs>
          <w:tab w:pos="2700" w:val="left" w:leader="none"/>
        </w:tabs>
        <w:spacing w:line="259" w:lineRule="auto" w:before="122" w:after="0"/>
        <w:ind w:left="2700" w:right="1435" w:hanging="629"/>
        <w:jc w:val="both"/>
        <w:rPr>
          <w:sz w:val="24"/>
        </w:rPr>
      </w:pPr>
      <w:r>
        <w:rPr>
          <w:sz w:val="24"/>
        </w:rPr>
        <w:t>Direct the majority of public investments into currently developed communities, Towns and non-residential areas of the County where development is planned according to the Comprehensive Plan and give priority to the redevelopment and enhancement of existing infrastructure, capital facilities, and</w:t>
      </w:r>
      <w:r>
        <w:rPr>
          <w:spacing w:val="-5"/>
          <w:sz w:val="24"/>
        </w:rPr>
        <w:t> </w:t>
      </w:r>
      <w:r>
        <w:rPr>
          <w:sz w:val="24"/>
        </w:rPr>
        <w:t>services.</w:t>
      </w:r>
    </w:p>
    <w:p>
      <w:pPr>
        <w:pStyle w:val="ListParagraph"/>
        <w:numPr>
          <w:ilvl w:val="2"/>
          <w:numId w:val="9"/>
        </w:numPr>
        <w:tabs>
          <w:tab w:pos="2700" w:val="left" w:leader="none"/>
        </w:tabs>
        <w:spacing w:line="259" w:lineRule="auto" w:before="118" w:after="0"/>
        <w:ind w:left="2700" w:right="1437" w:hanging="629"/>
        <w:jc w:val="both"/>
        <w:rPr>
          <w:sz w:val="24"/>
        </w:rPr>
      </w:pPr>
      <w:r>
        <w:rPr/>
        <w:pict>
          <v:shape style="position:absolute;margin-left:101.621002pt;margin-top:18.351124pt;width:367.75pt;height:388.5pt;mso-position-horizontal-relative:page;mso-position-vertical-relative:paragraph;z-index:-41800" coordorigin="2032,367" coordsize="7355,7770" path="m4818,7204l4809,7116,4792,7025,4774,6960,4751,6893,4724,6824,4693,6755,4656,6684,4615,6611,4569,6537,4530,6480,4505,6444,4505,7144,4502,7220,4489,7294,4465,7365,4429,7434,4381,7502,4321,7568,4133,7756,2412,6036,2598,5850,2669,5786,2742,5736,2817,5701,2893,5681,2972,5673,3052,5674,3135,5685,3219,5707,3288,5732,3358,5762,3428,5798,3500,5840,3572,5888,3632,5932,3693,5979,3754,6029,3814,6081,3874,6137,3934,6195,3997,6259,4055,6321,4111,6383,4162,6442,4210,6501,4254,6558,4294,6614,4345,6692,4388,6767,4425,6840,4454,6912,4478,6981,4497,7064,4505,7144,4505,6444,4489,6421,4444,6362,4396,6302,4346,6241,4292,6179,4236,6117,4176,6055,4114,5991,4052,5930,3990,5872,3928,5817,3867,5765,3806,5716,3749,5673,3745,5670,3684,5626,3624,5586,3544,5537,3466,5494,3388,5456,3310,5424,3234,5396,3159,5374,3071,5356,2985,5346,2901,5345,2819,5352,2739,5367,2674,5386,2610,5413,2547,5448,2485,5490,2424,5539,2364,5595,2053,5906,2043,5919,2036,5936,2032,5955,2033,5977,2040,6003,2054,6031,2075,6061,2105,6094,4077,8065,4109,8095,4139,8116,4166,8130,4191,8135,4214,8137,4234,8134,4251,8127,4264,8117,4555,7826,4610,7767,4619,7756,4659,7706,4702,7645,4737,7582,4766,7518,4788,7453,4807,7372,4817,7289,4818,7204m6431,5933l6430,5924,6421,5906,6413,5896,6405,5888,6397,5880,6387,5872,6375,5863,6361,5853,6344,5841,6257,5786,5732,5474,5679,5442,5595,5392,5546,5364,5454,5314,5411,5292,5369,5273,5330,5256,5291,5241,5254,5229,5218,5219,5184,5211,5159,5206,5150,5204,5119,5201,5088,5200,5058,5202,5029,5206,5041,5159,5049,5110,5053,5062,5055,5013,5053,4964,5046,4913,5036,4863,5021,4811,5002,4760,4980,4708,4952,4655,4919,4602,4882,4549,4839,4495,4792,4440,4781,4429,4781,5028,4776,5069,4767,5109,4752,5149,4731,5189,4704,5227,4671,5264,4492,5442,3747,4697,3901,4543,3927,4517,3952,4495,3974,4476,3995,4460,4014,4447,4032,4435,4051,4426,4071,4418,4133,4401,4195,4397,4257,4404,4320,4425,4383,4457,4447,4498,4512,4549,4577,4609,4615,4649,4649,4690,4681,4732,4709,4774,4733,4817,4752,4859,4766,4902,4775,4944,4781,4986,4781,5028,4781,4429,4750,4397,4739,4385,4681,4330,4624,4280,4566,4235,4509,4195,4451,4161,4394,4133,4336,4109,4279,4090,4222,4077,4165,4070,4110,4068,4055,4071,4001,4080,3948,4096,3896,4116,3844,4142,3828,4154,3810,4166,3772,4193,3753,4211,3731,4230,3707,4252,3682,4277,3390,4569,3380,4582,3373,4599,3370,4618,3370,4640,3377,4666,3391,4694,3413,4724,3442,4756,5497,6812,5507,6819,5527,6827,5537,6828,5547,6824,5557,6821,5567,6817,5577,6813,5588,6807,5598,6799,5610,6790,5622,6779,5635,6767,5647,6754,5658,6741,5668,6729,5676,6719,5682,6708,5686,6698,5689,6689,5692,6679,5695,6669,5695,6659,5691,6649,5687,6639,5680,6629,4730,5679,4852,5557,4884,5529,4917,5507,4952,5490,4988,5479,5026,5475,5066,5474,5107,5477,5149,5486,5194,5498,5239,5513,5287,5533,5335,5556,5385,5583,5436,5611,5490,5642,5545,5675,6204,6077,6216,6084,6227,6089,6237,6093,6248,6099,6261,6100,6273,6098,6284,6096,6294,6093,6304,6088,6314,6081,6324,6073,6336,6064,6349,6053,6362,6040,6377,6024,6389,6010,6400,5997,6409,5986,6417,5975,6422,5965,6426,5955,6429,5946,6431,5933m7735,4640l7734,4630,7731,4619,7725,4608,7717,4597,7707,4586,7693,4575,7677,4563,7659,4550,7637,4535,7366,4362,6575,3862,6575,4176,6098,4653,5909,4362,5881,4319,5319,3448,5232,3314,5233,3313,6575,4176,6575,3862,5707,3313,5123,2942,5112,2935,5100,2930,5089,2925,5079,2921,5069,2919,5059,2919,5049,2921,5039,2924,5028,2928,5016,2933,5005,2940,4992,2949,4980,2960,4966,2973,4951,2988,4919,3019,4906,3033,4894,3046,4884,3058,4876,3069,4869,3080,4864,3091,4861,3102,4858,3112,4857,3122,4857,3131,4859,3141,4862,3151,4867,3162,4872,3172,4878,3183,5008,3387,5598,4319,5626,4362,6472,5698,6486,5719,6499,5738,6511,5753,6523,5766,6534,5777,6545,5785,6556,5791,6566,5794,6577,5796,6587,5794,6599,5790,6611,5784,6623,5775,6635,5764,6649,5752,6664,5737,6678,5723,6690,5709,6701,5697,6710,5685,6716,5675,6721,5665,6725,5655,6726,5645,6727,5633,6728,5623,6722,5611,6719,5601,6713,5589,6705,5577,6328,4997,6286,4933,6566,4653,6857,4362,7513,4782,7527,4790,7538,4795,7558,4802,7568,4803,7579,4799,7588,4797,7597,4793,7607,4788,7619,4780,7630,4770,7643,4759,7657,4745,7672,4729,7688,4713,7701,4699,7712,4685,7722,4673,7729,4662,7733,4651,7735,4640m8133,4231l8132,4222,8127,4210,8123,4200,8117,4192,7188,3262,7432,3018,7669,2782,7670,2774,7670,2764,7669,2754,7666,2743,7659,2730,7654,2720,7647,2709,7639,2697,7629,2685,7618,2672,7606,2658,7592,2644,7576,2628,7559,2611,7543,2595,7528,2582,7514,2570,7502,2560,7491,2553,7481,2546,7471,2542,7459,2536,7448,2534,7439,2533,7430,2535,7424,2537,6944,3018,6192,2266,6700,1758,6703,1752,6703,1742,6702,1732,6699,1721,6692,1708,6687,1698,6681,1687,6672,1675,6662,1663,6651,1650,6638,1635,6624,1620,6608,1604,6592,1588,6576,1574,6562,1560,6548,1548,6535,1538,6523,1529,6512,1522,6501,1516,6487,1509,6476,1507,6467,1506,6457,1506,6451,1508,5828,2131,5817,2145,5810,2161,5807,2181,5808,2202,5814,2229,5828,2257,5850,2287,5879,2319,7935,4374,7943,4380,7953,4384,7965,4389,7974,4390,7985,4386,7994,4384,8004,4380,8015,4375,8025,4369,8036,4361,8048,4352,8060,4341,8072,4329,8085,4316,8096,4304,8105,4292,8114,4281,8119,4270,8124,4261,8127,4251,8129,4242,8133,4231m9387,2977l9387,2967,9379,2947,9372,2938,7629,1194,7446,1012,7838,620,7841,613,7841,603,7840,594,7838,582,7831,569,7826,559,7819,549,7810,537,7800,525,7788,512,7775,498,7761,483,7745,466,7729,451,7714,436,7699,423,7685,410,7673,400,7661,391,7650,384,7639,378,7626,370,7615,368,7606,367,7595,367,7588,371,6622,1336,6619,1343,6620,1353,6620,1363,6623,1373,6630,1387,6636,1397,6644,1408,6653,1420,6663,1432,6675,1447,6688,1462,6702,1477,6718,1494,6734,1509,6750,1524,6764,1536,6778,1547,6790,1557,6801,1566,6812,1573,6835,1585,6845,1589,6856,1589,6865,1590,6867,1589,6872,1586,7264,1194,9189,3120,9199,3128,9209,3131,9219,3135,9228,3136,9239,3132,9249,3129,9258,3126,9269,3121,9280,3115,9290,3107,9302,3098,9314,3087,9327,3075,9339,3062,9350,3049,9360,3038,9368,3027,9373,3016,9378,3006,9381,2997,9383,2988,9387,2977e" filled="true" fillcolor="#d9d9d9" stroked="false">
            <v:path arrowok="t"/>
            <v:fill opacity="32896f" type="solid"/>
            <w10:wrap type="none"/>
          </v:shape>
        </w:pict>
      </w:r>
      <w:r>
        <w:rPr>
          <w:sz w:val="24"/>
        </w:rPr>
        <w:t>Where permitted, continue to seek private sector support for improvements or provision</w:t>
      </w:r>
      <w:r>
        <w:rPr>
          <w:spacing w:val="-5"/>
          <w:sz w:val="24"/>
        </w:rPr>
        <w:t> </w:t>
      </w:r>
      <w:r>
        <w:rPr>
          <w:sz w:val="24"/>
        </w:rPr>
        <w:t>of</w:t>
      </w:r>
      <w:r>
        <w:rPr>
          <w:spacing w:val="-6"/>
          <w:sz w:val="24"/>
        </w:rPr>
        <w:t> </w:t>
      </w:r>
      <w:r>
        <w:rPr>
          <w:sz w:val="24"/>
        </w:rPr>
        <w:t>current</w:t>
      </w:r>
      <w:r>
        <w:rPr>
          <w:spacing w:val="-4"/>
          <w:sz w:val="24"/>
        </w:rPr>
        <w:t> </w:t>
      </w:r>
      <w:r>
        <w:rPr>
          <w:sz w:val="24"/>
        </w:rPr>
        <w:t>and</w:t>
      </w:r>
      <w:r>
        <w:rPr>
          <w:spacing w:val="-5"/>
          <w:sz w:val="24"/>
        </w:rPr>
        <w:t> </w:t>
      </w:r>
      <w:r>
        <w:rPr>
          <w:sz w:val="24"/>
        </w:rPr>
        <w:t>future</w:t>
      </w:r>
      <w:r>
        <w:rPr>
          <w:spacing w:val="-6"/>
          <w:sz w:val="24"/>
        </w:rPr>
        <w:t> </w:t>
      </w:r>
      <w:r>
        <w:rPr>
          <w:sz w:val="24"/>
        </w:rPr>
        <w:t>public</w:t>
      </w:r>
      <w:r>
        <w:rPr>
          <w:spacing w:val="-6"/>
          <w:sz w:val="24"/>
        </w:rPr>
        <w:t> </w:t>
      </w:r>
      <w:r>
        <w:rPr>
          <w:sz w:val="24"/>
        </w:rPr>
        <w:t>facilities</w:t>
      </w:r>
      <w:r>
        <w:rPr>
          <w:spacing w:val="-5"/>
          <w:sz w:val="24"/>
        </w:rPr>
        <w:t> </w:t>
      </w:r>
      <w:r>
        <w:rPr>
          <w:sz w:val="24"/>
        </w:rPr>
        <w:t>and</w:t>
      </w:r>
      <w:r>
        <w:rPr>
          <w:spacing w:val="-5"/>
          <w:sz w:val="24"/>
        </w:rPr>
        <w:t> </w:t>
      </w:r>
      <w:r>
        <w:rPr>
          <w:sz w:val="24"/>
        </w:rPr>
        <w:t>sites,</w:t>
      </w:r>
      <w:r>
        <w:rPr>
          <w:spacing w:val="-5"/>
          <w:sz w:val="24"/>
        </w:rPr>
        <w:t> </w:t>
      </w:r>
      <w:r>
        <w:rPr>
          <w:sz w:val="24"/>
        </w:rPr>
        <w:t>including</w:t>
      </w:r>
      <w:r>
        <w:rPr>
          <w:spacing w:val="-7"/>
          <w:sz w:val="24"/>
        </w:rPr>
        <w:t> </w:t>
      </w:r>
      <w:r>
        <w:rPr>
          <w:sz w:val="24"/>
        </w:rPr>
        <w:t>proposals</w:t>
      </w:r>
      <w:r>
        <w:rPr>
          <w:spacing w:val="-5"/>
          <w:sz w:val="24"/>
        </w:rPr>
        <w:t> </w:t>
      </w:r>
      <w:r>
        <w:rPr>
          <w:sz w:val="24"/>
        </w:rPr>
        <w:t>of</w:t>
      </w:r>
      <w:r>
        <w:rPr>
          <w:spacing w:val="-6"/>
          <w:sz w:val="24"/>
        </w:rPr>
        <w:t> </w:t>
      </w:r>
      <w:r>
        <w:rPr>
          <w:sz w:val="24"/>
        </w:rPr>
        <w:t>cash and in-kind assistance for public facilities in addition to the timely provision of dedicated</w:t>
      </w:r>
      <w:r>
        <w:rPr>
          <w:spacing w:val="-1"/>
          <w:sz w:val="24"/>
        </w:rPr>
        <w:t> </w:t>
      </w:r>
      <w:r>
        <w:rPr>
          <w:sz w:val="24"/>
        </w:rPr>
        <w:t>sites.</w:t>
      </w:r>
    </w:p>
    <w:p>
      <w:pPr>
        <w:pStyle w:val="ListParagraph"/>
        <w:numPr>
          <w:ilvl w:val="2"/>
          <w:numId w:val="9"/>
        </w:numPr>
        <w:tabs>
          <w:tab w:pos="2664" w:val="left" w:leader="none"/>
        </w:tabs>
        <w:spacing w:line="259" w:lineRule="auto" w:before="118" w:after="0"/>
        <w:ind w:left="2664" w:right="1437" w:hanging="632"/>
        <w:jc w:val="both"/>
        <w:rPr>
          <w:sz w:val="24"/>
        </w:rPr>
      </w:pPr>
      <w:r>
        <w:rPr>
          <w:sz w:val="24"/>
        </w:rPr>
        <w:t>Seek authority from the state legislature to establish impact fees and a reasonable implementation process applicable in areas of the County where rezonings are not anticipated or where the provision of improvements and facilities through proffers associated with rezonings for new residential development is restricted by State legislation.</w:t>
      </w:r>
    </w:p>
    <w:p>
      <w:pPr>
        <w:pStyle w:val="BodyText"/>
        <w:spacing w:before="130"/>
        <w:ind w:left="1440"/>
        <w:rPr>
          <w:rFonts w:ascii="Century Gothic"/>
        </w:rPr>
      </w:pPr>
      <w:r>
        <w:rPr>
          <w:rFonts w:ascii="Century Gothic"/>
          <w:u w:val="single"/>
        </w:rPr>
        <w:t>Strategy</w:t>
      </w:r>
    </w:p>
    <w:p>
      <w:pPr>
        <w:pStyle w:val="ListParagraph"/>
        <w:numPr>
          <w:ilvl w:val="1"/>
          <w:numId w:val="9"/>
        </w:numPr>
        <w:tabs>
          <w:tab w:pos="2071" w:val="left" w:leader="none"/>
          <w:tab w:pos="2072" w:val="left" w:leader="none"/>
        </w:tabs>
        <w:spacing w:line="256" w:lineRule="auto" w:before="13" w:after="0"/>
        <w:ind w:left="2071" w:right="1439" w:hanging="631"/>
        <w:jc w:val="left"/>
        <w:rPr>
          <w:sz w:val="24"/>
        </w:rPr>
      </w:pPr>
      <w:r>
        <w:rPr>
          <w:sz w:val="24"/>
        </w:rPr>
        <w:t>Capital facility planning and budgeting will reflect anticipated needs based on forecasted development.</w:t>
      </w:r>
    </w:p>
    <w:p>
      <w:pPr>
        <w:pStyle w:val="BodyText"/>
        <w:spacing w:before="174"/>
        <w:ind w:left="1440"/>
        <w:rPr>
          <w:rFonts w:ascii="Century Gothic"/>
        </w:rPr>
      </w:pPr>
      <w:r>
        <w:rPr>
          <w:rFonts w:ascii="Century Gothic"/>
          <w:u w:val="single"/>
        </w:rPr>
        <w:t>Actions</w:t>
      </w:r>
    </w:p>
    <w:p>
      <w:pPr>
        <w:pStyle w:val="ListParagraph"/>
        <w:numPr>
          <w:ilvl w:val="2"/>
          <w:numId w:val="9"/>
        </w:numPr>
        <w:tabs>
          <w:tab w:pos="2700" w:val="left" w:leader="none"/>
        </w:tabs>
        <w:spacing w:line="259" w:lineRule="auto" w:before="14" w:after="0"/>
        <w:ind w:left="2700" w:right="1433" w:hanging="629"/>
        <w:jc w:val="both"/>
        <w:rPr>
          <w:sz w:val="24"/>
        </w:rPr>
      </w:pPr>
      <w:r>
        <w:rPr>
          <w:sz w:val="24"/>
        </w:rPr>
        <w:t>Update a series of financial and planning tools regularly to evaluate long-term land use, fiscal, and demographic issues under the oversight of the Board and its</w:t>
      </w:r>
      <w:r>
        <w:rPr>
          <w:spacing w:val="-41"/>
          <w:sz w:val="24"/>
        </w:rPr>
        <w:t> </w:t>
      </w:r>
      <w:r>
        <w:rPr>
          <w:sz w:val="24"/>
        </w:rPr>
        <w:t>advisory committee, the Fiscal Impact Committee.</w:t>
      </w:r>
    </w:p>
    <w:p>
      <w:pPr>
        <w:pStyle w:val="ListParagraph"/>
        <w:numPr>
          <w:ilvl w:val="2"/>
          <w:numId w:val="9"/>
        </w:numPr>
        <w:tabs>
          <w:tab w:pos="2700" w:val="left" w:leader="none"/>
        </w:tabs>
        <w:spacing w:line="259" w:lineRule="auto" w:before="1" w:after="0"/>
        <w:ind w:left="2700" w:right="1435" w:hanging="629"/>
        <w:jc w:val="both"/>
        <w:rPr>
          <w:sz w:val="24"/>
        </w:rPr>
      </w:pPr>
      <w:r>
        <w:rPr>
          <w:sz w:val="24"/>
        </w:rPr>
        <w:t>Develop long-range forecasts of residential and non-residential development, population, households, and</w:t>
      </w:r>
      <w:r>
        <w:rPr>
          <w:spacing w:val="-1"/>
          <w:sz w:val="24"/>
        </w:rPr>
        <w:t> </w:t>
      </w:r>
      <w:r>
        <w:rPr>
          <w:sz w:val="24"/>
        </w:rPr>
        <w:t>employment.</w:t>
      </w:r>
    </w:p>
    <w:p>
      <w:pPr>
        <w:pStyle w:val="ListParagraph"/>
        <w:numPr>
          <w:ilvl w:val="2"/>
          <w:numId w:val="9"/>
        </w:numPr>
        <w:tabs>
          <w:tab w:pos="2700" w:val="left" w:leader="none"/>
        </w:tabs>
        <w:spacing w:line="259" w:lineRule="auto" w:before="0" w:after="0"/>
        <w:ind w:left="2700" w:right="1436" w:hanging="629"/>
        <w:jc w:val="both"/>
        <w:rPr>
          <w:sz w:val="24"/>
        </w:rPr>
      </w:pPr>
      <w:r>
        <w:rPr>
          <w:sz w:val="24"/>
        </w:rPr>
        <w:t>Develop demographic, economic, and financial data that are used as inputs to demographic forecasts and for fiscal impact</w:t>
      </w:r>
      <w:r>
        <w:rPr>
          <w:spacing w:val="-4"/>
          <w:sz w:val="24"/>
        </w:rPr>
        <w:t> </w:t>
      </w:r>
      <w:r>
        <w:rPr>
          <w:sz w:val="24"/>
        </w:rPr>
        <w:t>modeling.</w:t>
      </w:r>
    </w:p>
    <w:p>
      <w:pPr>
        <w:pStyle w:val="ListParagraph"/>
        <w:numPr>
          <w:ilvl w:val="2"/>
          <w:numId w:val="9"/>
        </w:numPr>
        <w:tabs>
          <w:tab w:pos="2700" w:val="left" w:leader="none"/>
        </w:tabs>
        <w:spacing w:line="259" w:lineRule="auto" w:before="0" w:after="0"/>
        <w:ind w:left="2700" w:right="1437" w:hanging="629"/>
        <w:jc w:val="both"/>
        <w:rPr>
          <w:sz w:val="24"/>
        </w:rPr>
      </w:pPr>
      <w:r>
        <w:rPr>
          <w:sz w:val="24"/>
        </w:rPr>
        <w:t>Develop and regularly update the CIF – the dollar amount of the capital facilities impact measured by unit type or unit characteristics and geographic location that is calculated using County CFS and demographic inputs. The County uses the CIF to assess the capital facilities impacts of new residential development and provides a guideline for proffer negotiations during residential</w:t>
      </w:r>
      <w:r>
        <w:rPr>
          <w:spacing w:val="-8"/>
          <w:sz w:val="24"/>
        </w:rPr>
        <w:t> </w:t>
      </w:r>
      <w:r>
        <w:rPr>
          <w:sz w:val="24"/>
        </w:rPr>
        <w:t>rezonings.</w:t>
      </w:r>
    </w:p>
    <w:p>
      <w:pPr>
        <w:pStyle w:val="ListParagraph"/>
        <w:numPr>
          <w:ilvl w:val="3"/>
          <w:numId w:val="9"/>
        </w:numPr>
        <w:tabs>
          <w:tab w:pos="3511" w:val="left" w:leader="none"/>
          <w:tab w:pos="3512" w:val="left" w:leader="none"/>
        </w:tabs>
        <w:spacing w:line="240" w:lineRule="auto" w:before="116" w:after="0"/>
        <w:ind w:left="3511" w:right="0" w:hanging="759"/>
        <w:jc w:val="left"/>
        <w:rPr>
          <w:sz w:val="24"/>
        </w:rPr>
      </w:pPr>
      <w:r>
        <w:rPr>
          <w:sz w:val="24"/>
        </w:rPr>
        <w:t>Calculate the CIF using the following</w:t>
      </w:r>
      <w:r>
        <w:rPr>
          <w:spacing w:val="-9"/>
          <w:sz w:val="24"/>
        </w:rPr>
        <w:t> </w:t>
      </w:r>
      <w:r>
        <w:rPr>
          <w:sz w:val="24"/>
        </w:rPr>
        <w:t>formula:</w:t>
      </w:r>
    </w:p>
    <w:p>
      <w:pPr>
        <w:pStyle w:val="BodyText"/>
        <w:spacing w:line="261" w:lineRule="auto" w:before="142"/>
        <w:ind w:left="3511" w:right="1236"/>
      </w:pPr>
      <w:r>
        <w:rPr/>
        <w:t>CIF = (Household Size x County Facility Cost per Capita) + (Students per Household x School Facility Cost per Student)</w:t>
      </w:r>
    </w:p>
    <w:p>
      <w:pPr>
        <w:pStyle w:val="ListParagraph"/>
        <w:numPr>
          <w:ilvl w:val="2"/>
          <w:numId w:val="9"/>
        </w:numPr>
        <w:tabs>
          <w:tab w:pos="2700" w:val="left" w:leader="none"/>
        </w:tabs>
        <w:spacing w:line="259" w:lineRule="auto" w:before="115" w:after="0"/>
        <w:ind w:left="2700" w:right="1433" w:hanging="629"/>
        <w:jc w:val="both"/>
        <w:rPr>
          <w:sz w:val="24"/>
        </w:rPr>
      </w:pPr>
      <w:r>
        <w:rPr>
          <w:sz w:val="24"/>
        </w:rPr>
        <w:t>Develop</w:t>
      </w:r>
      <w:r>
        <w:rPr>
          <w:spacing w:val="-10"/>
          <w:sz w:val="24"/>
        </w:rPr>
        <w:t> </w:t>
      </w:r>
      <w:r>
        <w:rPr>
          <w:sz w:val="24"/>
        </w:rPr>
        <w:t>and</w:t>
      </w:r>
      <w:r>
        <w:rPr>
          <w:spacing w:val="-10"/>
          <w:sz w:val="24"/>
        </w:rPr>
        <w:t> </w:t>
      </w:r>
      <w:r>
        <w:rPr>
          <w:sz w:val="24"/>
        </w:rPr>
        <w:t>refine</w:t>
      </w:r>
      <w:r>
        <w:rPr>
          <w:spacing w:val="-11"/>
          <w:sz w:val="24"/>
        </w:rPr>
        <w:t> </w:t>
      </w:r>
      <w:r>
        <w:rPr>
          <w:sz w:val="24"/>
        </w:rPr>
        <w:t>CFS</w:t>
      </w:r>
      <w:r>
        <w:rPr>
          <w:spacing w:val="-10"/>
          <w:sz w:val="24"/>
        </w:rPr>
        <w:t> </w:t>
      </w:r>
      <w:r>
        <w:rPr>
          <w:sz w:val="24"/>
        </w:rPr>
        <w:t>–</w:t>
      </w:r>
      <w:r>
        <w:rPr>
          <w:spacing w:val="-10"/>
          <w:sz w:val="24"/>
        </w:rPr>
        <w:t> </w:t>
      </w:r>
      <w:r>
        <w:rPr>
          <w:sz w:val="24"/>
        </w:rPr>
        <w:t>the</w:t>
      </w:r>
      <w:r>
        <w:rPr>
          <w:spacing w:val="-11"/>
          <w:sz w:val="24"/>
        </w:rPr>
        <w:t> </w:t>
      </w:r>
      <w:r>
        <w:rPr>
          <w:sz w:val="24"/>
        </w:rPr>
        <w:t>type,</w:t>
      </w:r>
      <w:r>
        <w:rPr>
          <w:spacing w:val="-10"/>
          <w:sz w:val="24"/>
        </w:rPr>
        <w:t> </w:t>
      </w:r>
      <w:r>
        <w:rPr>
          <w:sz w:val="24"/>
        </w:rPr>
        <w:t>acreage,</w:t>
      </w:r>
      <w:r>
        <w:rPr>
          <w:spacing w:val="-10"/>
          <w:sz w:val="24"/>
        </w:rPr>
        <w:t> </w:t>
      </w:r>
      <w:r>
        <w:rPr>
          <w:sz w:val="24"/>
        </w:rPr>
        <w:t>and</w:t>
      </w:r>
      <w:r>
        <w:rPr>
          <w:spacing w:val="-10"/>
          <w:sz w:val="24"/>
        </w:rPr>
        <w:t> </w:t>
      </w:r>
      <w:r>
        <w:rPr>
          <w:sz w:val="24"/>
        </w:rPr>
        <w:t>size</w:t>
      </w:r>
      <w:r>
        <w:rPr>
          <w:spacing w:val="-11"/>
          <w:sz w:val="24"/>
        </w:rPr>
        <w:t> </w:t>
      </w:r>
      <w:r>
        <w:rPr>
          <w:sz w:val="24"/>
        </w:rPr>
        <w:t>of</w:t>
      </w:r>
      <w:r>
        <w:rPr>
          <w:spacing w:val="-10"/>
          <w:sz w:val="24"/>
        </w:rPr>
        <w:t> </w:t>
      </w:r>
      <w:r>
        <w:rPr>
          <w:sz w:val="24"/>
        </w:rPr>
        <w:t>future</w:t>
      </w:r>
      <w:r>
        <w:rPr>
          <w:spacing w:val="-11"/>
          <w:sz w:val="24"/>
        </w:rPr>
        <w:t> </w:t>
      </w:r>
      <w:r>
        <w:rPr>
          <w:sz w:val="24"/>
        </w:rPr>
        <w:t>capital</w:t>
      </w:r>
      <w:r>
        <w:rPr>
          <w:spacing w:val="-10"/>
          <w:sz w:val="24"/>
        </w:rPr>
        <w:t> </w:t>
      </w:r>
      <w:r>
        <w:rPr>
          <w:sz w:val="24"/>
        </w:rPr>
        <w:t>facilities,</w:t>
      </w:r>
      <w:r>
        <w:rPr>
          <w:spacing w:val="-10"/>
          <w:sz w:val="24"/>
        </w:rPr>
        <w:t> </w:t>
      </w:r>
      <w:r>
        <w:rPr>
          <w:sz w:val="24"/>
        </w:rPr>
        <w:t>along with “triggers” based on population, population characteristics, or other community factors.</w:t>
      </w:r>
    </w:p>
    <w:p>
      <w:pPr>
        <w:pStyle w:val="ListParagraph"/>
        <w:numPr>
          <w:ilvl w:val="2"/>
          <w:numId w:val="9"/>
        </w:numPr>
        <w:tabs>
          <w:tab w:pos="2700" w:val="left" w:leader="none"/>
        </w:tabs>
        <w:spacing w:line="259" w:lineRule="auto" w:before="0" w:after="0"/>
        <w:ind w:left="2700" w:right="1440" w:hanging="629"/>
        <w:jc w:val="both"/>
        <w:rPr>
          <w:sz w:val="24"/>
        </w:rPr>
      </w:pPr>
      <w:r>
        <w:rPr>
          <w:sz w:val="24"/>
        </w:rPr>
        <w:t>Develop and refine the CNA – the type and number of capital facilities needed over a ten-year planning period beginning at the end of the current six-year</w:t>
      </w:r>
      <w:r>
        <w:rPr>
          <w:spacing w:val="-14"/>
          <w:sz w:val="24"/>
        </w:rPr>
        <w:t> </w:t>
      </w:r>
      <w:r>
        <w:rPr>
          <w:sz w:val="24"/>
        </w:rPr>
        <w:t>CIP.</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2"/>
          <w:numId w:val="9"/>
        </w:numPr>
        <w:tabs>
          <w:tab w:pos="2700" w:val="left" w:leader="none"/>
        </w:tabs>
        <w:spacing w:line="259" w:lineRule="auto" w:before="0" w:after="0"/>
        <w:ind w:left="2700" w:right="1437" w:hanging="629"/>
        <w:jc w:val="both"/>
        <w:rPr>
          <w:sz w:val="24"/>
        </w:rPr>
      </w:pPr>
      <w:r>
        <w:rPr>
          <w:sz w:val="24"/>
        </w:rPr>
        <w:t>Where</w:t>
      </w:r>
      <w:r>
        <w:rPr>
          <w:spacing w:val="-8"/>
          <w:sz w:val="24"/>
        </w:rPr>
        <w:t> </w:t>
      </w:r>
      <w:r>
        <w:rPr>
          <w:sz w:val="24"/>
        </w:rPr>
        <w:t>permitted,</w:t>
      </w:r>
      <w:r>
        <w:rPr>
          <w:spacing w:val="-7"/>
          <w:sz w:val="24"/>
        </w:rPr>
        <w:t> </w:t>
      </w:r>
      <w:r>
        <w:rPr>
          <w:sz w:val="24"/>
        </w:rPr>
        <w:t>ensure</w:t>
      </w:r>
      <w:r>
        <w:rPr>
          <w:spacing w:val="-6"/>
          <w:sz w:val="24"/>
        </w:rPr>
        <w:t> </w:t>
      </w:r>
      <w:r>
        <w:rPr>
          <w:sz w:val="24"/>
        </w:rPr>
        <w:t>that</w:t>
      </w:r>
      <w:r>
        <w:rPr>
          <w:spacing w:val="-7"/>
          <w:sz w:val="24"/>
        </w:rPr>
        <w:t> </w:t>
      </w:r>
      <w:r>
        <w:rPr>
          <w:sz w:val="24"/>
        </w:rPr>
        <w:t>the</w:t>
      </w:r>
      <w:r>
        <w:rPr>
          <w:spacing w:val="-8"/>
          <w:sz w:val="24"/>
        </w:rPr>
        <w:t> </w:t>
      </w:r>
      <w:r>
        <w:rPr>
          <w:sz w:val="24"/>
        </w:rPr>
        <w:t>users</w:t>
      </w:r>
      <w:r>
        <w:rPr>
          <w:spacing w:val="-7"/>
          <w:sz w:val="24"/>
        </w:rPr>
        <w:t> </w:t>
      </w:r>
      <w:r>
        <w:rPr>
          <w:sz w:val="24"/>
        </w:rPr>
        <w:t>or</w:t>
      </w:r>
      <w:r>
        <w:rPr>
          <w:spacing w:val="-8"/>
          <w:sz w:val="24"/>
        </w:rPr>
        <w:t> </w:t>
      </w:r>
      <w:r>
        <w:rPr>
          <w:sz w:val="24"/>
        </w:rPr>
        <w:t>beneficiaries</w:t>
      </w:r>
      <w:r>
        <w:rPr>
          <w:spacing w:val="-7"/>
          <w:sz w:val="24"/>
        </w:rPr>
        <w:t> </w:t>
      </w:r>
      <w:r>
        <w:rPr>
          <w:sz w:val="24"/>
        </w:rPr>
        <w:t>of</w:t>
      </w:r>
      <w:r>
        <w:rPr>
          <w:spacing w:val="-8"/>
          <w:sz w:val="24"/>
        </w:rPr>
        <w:t> </w:t>
      </w:r>
      <w:r>
        <w:rPr>
          <w:sz w:val="24"/>
        </w:rPr>
        <w:t>a</w:t>
      </w:r>
      <w:r>
        <w:rPr>
          <w:spacing w:val="-8"/>
          <w:sz w:val="24"/>
        </w:rPr>
        <w:t> </w:t>
      </w:r>
      <w:r>
        <w:rPr>
          <w:sz w:val="24"/>
        </w:rPr>
        <w:t>development</w:t>
      </w:r>
      <w:r>
        <w:rPr>
          <w:spacing w:val="-7"/>
          <w:sz w:val="24"/>
        </w:rPr>
        <w:t> </w:t>
      </w:r>
      <w:r>
        <w:rPr>
          <w:sz w:val="24"/>
        </w:rPr>
        <w:t>will</w:t>
      </w:r>
      <w:r>
        <w:rPr>
          <w:spacing w:val="-7"/>
          <w:sz w:val="24"/>
        </w:rPr>
        <w:t> </w:t>
      </w:r>
      <w:r>
        <w:rPr>
          <w:sz w:val="24"/>
        </w:rPr>
        <w:t>finance an equitable portion of public facility and infrastructure development costs that are directly attributable to a particular development</w:t>
      </w:r>
      <w:r>
        <w:rPr>
          <w:spacing w:val="-6"/>
          <w:sz w:val="24"/>
        </w:rPr>
        <w:t> </w:t>
      </w:r>
      <w:r>
        <w:rPr>
          <w:sz w:val="24"/>
        </w:rPr>
        <w:t>project.</w:t>
      </w:r>
    </w:p>
    <w:p>
      <w:pPr>
        <w:pStyle w:val="ListParagraph"/>
        <w:numPr>
          <w:ilvl w:val="2"/>
          <w:numId w:val="9"/>
        </w:numPr>
        <w:tabs>
          <w:tab w:pos="2700" w:val="left" w:leader="none"/>
        </w:tabs>
        <w:spacing w:line="259" w:lineRule="auto" w:before="0" w:after="0"/>
        <w:ind w:left="2700" w:right="1436" w:hanging="629"/>
        <w:jc w:val="both"/>
        <w:rPr>
          <w:sz w:val="24"/>
        </w:rPr>
      </w:pPr>
      <w:r>
        <w:rPr>
          <w:sz w:val="24"/>
        </w:rPr>
        <w:t>Evaluate, consistent with the Virginia Code Sec. 15.2-2283 and 15.2-2284, the adequacy of existing and planned public facilities and services when reviewing impacts of any legislative application for more intensive use or density. To fairly implement and apply this policy, the County will consider the</w:t>
      </w:r>
      <w:r>
        <w:rPr>
          <w:spacing w:val="-14"/>
          <w:sz w:val="24"/>
        </w:rPr>
        <w:t> </w:t>
      </w:r>
      <w:r>
        <w:rPr>
          <w:sz w:val="24"/>
        </w:rPr>
        <w:t>following:</w:t>
      </w:r>
    </w:p>
    <w:p>
      <w:pPr>
        <w:pStyle w:val="ListParagraph"/>
        <w:numPr>
          <w:ilvl w:val="3"/>
          <w:numId w:val="9"/>
        </w:numPr>
        <w:tabs>
          <w:tab w:pos="3419" w:val="left" w:leader="none"/>
          <w:tab w:pos="3420" w:val="left" w:leader="none"/>
        </w:tabs>
        <w:spacing w:line="240" w:lineRule="auto" w:before="0" w:after="0"/>
        <w:ind w:left="3420" w:right="0" w:hanging="576"/>
        <w:jc w:val="left"/>
        <w:rPr>
          <w:sz w:val="24"/>
        </w:rPr>
      </w:pPr>
      <w:r>
        <w:rPr>
          <w:sz w:val="24"/>
        </w:rPr>
        <w:t>existing</w:t>
      </w:r>
      <w:r>
        <w:rPr>
          <w:spacing w:val="-4"/>
          <w:sz w:val="24"/>
        </w:rPr>
        <w:t> </w:t>
      </w:r>
      <w:r>
        <w:rPr>
          <w:sz w:val="24"/>
        </w:rPr>
        <w:t>facilities;</w:t>
      </w:r>
    </w:p>
    <w:p>
      <w:pPr>
        <w:pStyle w:val="ListParagraph"/>
        <w:numPr>
          <w:ilvl w:val="3"/>
          <w:numId w:val="9"/>
        </w:numPr>
        <w:tabs>
          <w:tab w:pos="3419" w:val="left" w:leader="none"/>
          <w:tab w:pos="3420" w:val="left" w:leader="none"/>
        </w:tabs>
        <w:spacing w:line="240" w:lineRule="auto" w:before="21" w:after="0"/>
        <w:ind w:left="3420" w:right="0" w:hanging="644"/>
        <w:jc w:val="left"/>
        <w:rPr>
          <w:sz w:val="24"/>
        </w:rPr>
      </w:pPr>
      <w:r>
        <w:rPr/>
        <w:pict>
          <v:shape style="position:absolute;margin-left:101.621002pt;margin-top:11.581079pt;width:367.75pt;height:388.5pt;mso-position-horizontal-relative:page;mso-position-vertical-relative:paragraph;z-index:-41776" coordorigin="2032,232" coordsize="7355,7770" path="m4818,7068l4809,6980,4792,6890,4774,6824,4751,6757,4724,6689,4693,6619,4656,6548,4615,6476,4569,6402,4530,6344,4505,6309,4505,7008,4502,7085,4489,7158,4465,7230,4429,7299,4381,7367,4321,7433,4133,7621,2412,5900,2598,5715,2669,5651,2742,5601,2817,5566,2893,5545,2972,5537,3052,5538,3135,5550,3219,5572,3288,5597,3358,5627,3428,5663,3500,5705,3572,5752,3632,5797,3693,5844,3754,5894,3814,5946,3874,6001,3934,6060,3997,6123,4055,6186,4111,6247,4162,6307,4210,6366,4254,6423,4294,6479,4345,6556,4388,6632,4425,6705,4454,6776,4478,6845,4497,6929,4505,7008,4505,6309,4489,6286,4444,6226,4396,6166,4346,6106,4292,6044,4236,5982,4176,5919,4114,5856,4052,5795,3990,5737,3928,5682,3867,5630,3806,5580,3749,5537,3745,5534,3684,5491,3624,5450,3544,5402,3466,5358,3388,5321,3310,5288,3234,5261,3159,5238,3071,5220,2985,5211,2901,5210,2819,5217,2739,5232,2674,5251,2610,5278,2547,5313,2485,5355,2424,5404,2364,5460,2053,5770,2043,5784,2036,5800,2032,5820,2033,5842,2040,5868,2054,5896,2075,5926,2105,5958,4077,7930,4109,7959,4139,7981,4166,7994,4191,8000,4214,8002,4234,7999,4251,7992,4264,7982,4555,7691,4610,7631,4619,7621,4659,7571,4702,7509,4737,7446,4766,7382,4788,7317,4807,7237,4817,7154,4818,7068m6431,5798l6430,5788,6421,5770,6413,5761,6405,5752,6397,5745,6387,5737,6375,5727,6361,5717,6344,5706,6257,5651,5732,5338,5679,5307,5595,5256,5546,5229,5454,5179,5411,5157,5369,5138,5330,5121,5291,5106,5254,5093,5218,5083,5184,5075,5159,5071,5150,5069,5119,5065,5088,5065,5058,5067,5029,5071,5041,5023,5049,4975,5053,4926,5055,4877,5053,4828,5046,4778,5036,4727,5021,4676,5002,4625,4980,4573,4952,4520,4919,4466,4882,4413,4839,4359,4792,4305,4781,4294,4781,4892,4776,4933,4767,4974,4752,5014,4731,5053,4704,5092,4671,5128,4492,5307,3747,4561,3901,4408,3927,4382,3952,4359,3974,4340,3995,4325,4014,4311,4032,4300,4051,4290,4071,4282,4133,4266,4195,4261,4257,4269,4320,4289,4383,4321,4447,4362,4512,4413,4577,4474,4615,4514,4649,4555,4681,4596,4709,4638,4733,4681,4752,4724,4766,4766,4775,4808,4781,4851,4781,4892,4781,4294,4750,4261,4739,4250,4681,4195,4624,4145,4566,4100,4509,4060,4451,4026,4394,3997,4336,3974,4279,3955,4222,3942,4165,3934,4110,3932,4055,3936,4001,3945,3948,3960,3896,3981,3844,4007,3828,4018,3810,4031,3772,4058,3753,4075,3731,4095,3707,4117,3682,4142,3390,4433,3380,4447,3373,4463,3370,4483,3370,4505,3377,4531,3391,4559,3413,4589,3442,4621,5497,6677,5507,6684,5527,6691,5537,6692,5547,6688,5557,6686,5567,6682,5577,6677,5588,6671,5598,6664,5610,6654,5622,6644,5635,6631,5647,6618,5658,6606,5668,6594,5676,6583,5682,6573,5686,6563,5689,6553,5692,6544,5695,6534,5695,6524,5691,6514,5687,6504,5680,6494,4730,5544,4852,5422,4884,5394,4917,5371,4952,5355,4988,5344,5026,5339,5066,5338,5107,5342,5149,5350,5194,5362,5239,5378,5287,5397,5335,5421,5385,5447,5436,5476,5490,5506,5545,5539,6204,5942,6216,5948,6227,5954,6237,5958,6248,5963,6261,5965,6273,5962,6284,5961,6294,5958,6304,5952,6314,5946,6324,5938,6336,5928,6349,5917,6362,5904,6377,5889,6389,5875,6400,5862,6409,5850,6417,5840,6422,5829,6426,5820,6429,5810,6431,5798m7735,4505l7734,4494,7731,4484,7725,4473,7717,4462,7707,4450,7693,4439,7677,4427,7659,4414,7637,4400,7366,4227,6575,3727,6575,4040,6098,4518,5909,4227,5881,4183,5319,3313,5232,3179,5233,3178,6575,4040,6575,3727,5707,3178,5123,2807,5112,2800,5100,2794,5089,2789,5079,2786,5069,2784,5059,2784,5049,2785,5039,2788,5028,2792,5016,2798,5005,2805,4992,2814,4980,2825,4966,2838,4951,2852,4919,2884,4906,2898,4894,2910,4884,2922,4876,2934,4869,2945,4864,2956,4861,2966,4858,2977,4857,2987,4857,2996,4859,3005,4862,3016,4867,3026,4872,3037,4878,3048,5008,3251,5598,4184,5626,4227,6472,5562,6486,5584,6499,5602,6511,5618,6523,5631,6534,5642,6545,5650,6556,5655,6566,5659,6577,5660,6587,5659,6599,5655,6611,5649,6623,5639,6635,5629,6649,5616,6664,5602,6678,5587,6690,5574,6701,5561,6710,5550,6716,5540,6721,5530,6725,5520,6726,5509,6727,5498,6728,5487,6722,5476,6719,5466,6713,5454,6705,5441,6328,4862,6286,4798,6566,4518,6857,4227,7513,4647,7527,4654,7538,4659,7558,4667,7568,4668,7579,4664,7588,4662,7597,4658,7607,4652,7619,4644,7630,4635,7643,4623,7657,4610,7672,4594,7688,4578,7701,4563,7712,4550,7722,4538,7729,4527,7733,4516,7735,4505m8133,4096l8132,4086,8127,4074,8123,4064,8117,4057,7188,3127,7432,2883,7669,2646,7670,2639,7670,2628,7669,2619,7666,2608,7659,2594,7654,2585,7647,2574,7639,2562,7629,2549,7618,2537,7606,2523,7592,2508,7576,2492,7559,2475,7543,2460,7528,2446,7514,2435,7502,2425,7491,2417,7481,2411,7471,2406,7459,2401,7448,2398,7439,2398,7430,2399,7424,2402,6944,2883,6192,2131,6700,1622,6703,1617,6703,1606,6702,1597,6699,1586,6692,1572,6687,1563,6681,1551,6672,1540,6662,1527,6651,1514,6638,1500,6624,1485,6608,1469,6592,1453,6576,1438,6562,1425,6548,1413,6535,1403,6523,1394,6512,1387,6501,1381,6487,1374,6476,1371,6467,1370,6457,1370,6451,1373,5828,1996,5817,2009,5810,2026,5807,2045,5808,2067,5814,2093,5828,2121,5850,2151,5879,2183,7935,4239,7943,4245,7953,4248,7965,4254,7974,4255,7985,4251,7994,4248,8004,4245,8015,4240,8025,4234,8036,4226,8048,4217,8060,4206,8072,4194,8085,4181,8096,4168,8105,4157,8114,4146,8119,4135,8124,4125,8127,4116,8129,4106,8133,4096m9387,2841l9387,2832,9379,2812,9372,2802,7629,1059,7446,876,7838,485,7841,478,7841,467,7840,458,7838,447,7831,434,7826,424,7819,413,7810,402,7800,390,7788,377,7775,362,7761,347,7745,331,7729,315,7714,301,7699,288,7685,275,7673,265,7661,256,7650,248,7639,242,7626,235,7615,233,7606,232,7595,232,7588,235,6622,1201,6619,1208,6620,1217,6620,1228,6623,1238,6630,1251,6636,1262,6644,1273,6653,1285,6663,1297,6675,1312,6688,1327,6702,1342,6718,1358,6734,1374,6750,1388,6764,1401,6778,1411,6790,1422,6801,1430,6812,1438,6835,1450,6845,1453,6856,1453,6865,1454,6867,1453,6872,1451,7264,1059,9189,2985,9199,2992,9209,2996,9219,3000,9228,3000,9239,2996,9249,2994,9258,2990,9269,2985,9280,2980,9290,2972,9302,2962,9314,2952,9327,2940,9339,2926,9350,2914,9360,2902,9368,2892,9373,2881,9378,2871,9381,2861,9383,2852,9387,2841e" filled="true" fillcolor="#d9d9d9" stroked="false">
            <v:path arrowok="t"/>
            <v:fill opacity="32896f" type="solid"/>
            <w10:wrap type="none"/>
          </v:shape>
        </w:pict>
      </w:r>
      <w:r>
        <w:rPr>
          <w:sz w:val="24"/>
        </w:rPr>
        <w:t>facilities included in the CIP;</w:t>
      </w:r>
    </w:p>
    <w:p>
      <w:pPr>
        <w:pStyle w:val="ListParagraph"/>
        <w:numPr>
          <w:ilvl w:val="3"/>
          <w:numId w:val="9"/>
        </w:numPr>
        <w:tabs>
          <w:tab w:pos="3420" w:val="left" w:leader="none"/>
        </w:tabs>
        <w:spacing w:line="259" w:lineRule="auto" w:before="21" w:after="0"/>
        <w:ind w:left="3420" w:right="2161" w:hanging="711"/>
        <w:jc w:val="both"/>
        <w:rPr>
          <w:sz w:val="24"/>
        </w:rPr>
      </w:pPr>
      <w:r>
        <w:rPr>
          <w:sz w:val="24"/>
        </w:rPr>
        <w:t>the ability of the County to finance facilities under debt ratios and limits established by its fiscal</w:t>
      </w:r>
      <w:r>
        <w:rPr>
          <w:spacing w:val="-9"/>
          <w:sz w:val="24"/>
        </w:rPr>
        <w:t> </w:t>
      </w:r>
      <w:r>
        <w:rPr>
          <w:sz w:val="24"/>
        </w:rPr>
        <w:t>policies;</w:t>
      </w:r>
    </w:p>
    <w:p>
      <w:pPr>
        <w:pStyle w:val="ListParagraph"/>
        <w:numPr>
          <w:ilvl w:val="3"/>
          <w:numId w:val="9"/>
        </w:numPr>
        <w:tabs>
          <w:tab w:pos="3420" w:val="left" w:leader="none"/>
        </w:tabs>
        <w:spacing w:line="259" w:lineRule="auto" w:before="0" w:after="0"/>
        <w:ind w:left="3420" w:right="2157" w:hanging="696"/>
        <w:jc w:val="both"/>
        <w:rPr>
          <w:sz w:val="24"/>
        </w:rPr>
      </w:pPr>
      <w:r>
        <w:rPr>
          <w:sz w:val="24"/>
        </w:rPr>
        <w:t>CFS and the effect of existing and approved development, and the proposed development, on those</w:t>
      </w:r>
      <w:r>
        <w:rPr>
          <w:spacing w:val="-2"/>
          <w:sz w:val="24"/>
        </w:rPr>
        <w:t> </w:t>
      </w:r>
      <w:r>
        <w:rPr>
          <w:sz w:val="24"/>
        </w:rPr>
        <w:t>standards;</w:t>
      </w:r>
    </w:p>
    <w:p>
      <w:pPr>
        <w:pStyle w:val="ListParagraph"/>
        <w:numPr>
          <w:ilvl w:val="3"/>
          <w:numId w:val="9"/>
        </w:numPr>
        <w:tabs>
          <w:tab w:pos="3420" w:val="left" w:leader="none"/>
        </w:tabs>
        <w:spacing w:line="259" w:lineRule="auto" w:before="0" w:after="0"/>
        <w:ind w:left="3420" w:right="2159" w:hanging="629"/>
        <w:jc w:val="both"/>
        <w:rPr>
          <w:sz w:val="24"/>
        </w:rPr>
      </w:pPr>
      <w:r>
        <w:rPr>
          <w:sz w:val="24"/>
        </w:rPr>
        <w:t>service levels of the existing transportation system – the effect of existing</w:t>
      </w:r>
      <w:r>
        <w:rPr>
          <w:spacing w:val="-11"/>
          <w:sz w:val="24"/>
        </w:rPr>
        <w:t> </w:t>
      </w:r>
      <w:r>
        <w:rPr>
          <w:sz w:val="24"/>
        </w:rPr>
        <w:t>and</w:t>
      </w:r>
      <w:r>
        <w:rPr>
          <w:spacing w:val="-9"/>
          <w:sz w:val="24"/>
        </w:rPr>
        <w:t> </w:t>
      </w:r>
      <w:r>
        <w:rPr>
          <w:sz w:val="24"/>
        </w:rPr>
        <w:t>approved</w:t>
      </w:r>
      <w:r>
        <w:rPr>
          <w:spacing w:val="-9"/>
          <w:sz w:val="24"/>
        </w:rPr>
        <w:t> </w:t>
      </w:r>
      <w:r>
        <w:rPr>
          <w:sz w:val="24"/>
        </w:rPr>
        <w:t>development</w:t>
      </w:r>
      <w:r>
        <w:rPr>
          <w:spacing w:val="-8"/>
          <w:sz w:val="24"/>
        </w:rPr>
        <w:t> </w:t>
      </w:r>
      <w:r>
        <w:rPr>
          <w:sz w:val="24"/>
        </w:rPr>
        <w:t>and</w:t>
      </w:r>
      <w:r>
        <w:rPr>
          <w:spacing w:val="-9"/>
          <w:sz w:val="24"/>
        </w:rPr>
        <w:t> </w:t>
      </w:r>
      <w:r>
        <w:rPr>
          <w:sz w:val="24"/>
        </w:rPr>
        <w:t>the</w:t>
      </w:r>
      <w:r>
        <w:rPr>
          <w:spacing w:val="-10"/>
          <w:sz w:val="24"/>
        </w:rPr>
        <w:t> </w:t>
      </w:r>
      <w:r>
        <w:rPr>
          <w:sz w:val="24"/>
        </w:rPr>
        <w:t>proposed</w:t>
      </w:r>
      <w:r>
        <w:rPr>
          <w:spacing w:val="-9"/>
          <w:sz w:val="24"/>
        </w:rPr>
        <w:t> </w:t>
      </w:r>
      <w:r>
        <w:rPr>
          <w:sz w:val="24"/>
        </w:rPr>
        <w:t>development</w:t>
      </w:r>
      <w:r>
        <w:rPr>
          <w:spacing w:val="-8"/>
          <w:sz w:val="24"/>
        </w:rPr>
        <w:t> </w:t>
      </w:r>
      <w:r>
        <w:rPr>
          <w:sz w:val="24"/>
        </w:rPr>
        <w:t>on those</w:t>
      </w:r>
      <w:r>
        <w:rPr>
          <w:spacing w:val="-10"/>
          <w:sz w:val="24"/>
        </w:rPr>
        <w:t> </w:t>
      </w:r>
      <w:r>
        <w:rPr>
          <w:sz w:val="24"/>
        </w:rPr>
        <w:t>service</w:t>
      </w:r>
      <w:r>
        <w:rPr>
          <w:spacing w:val="-10"/>
          <w:sz w:val="24"/>
        </w:rPr>
        <w:t> </w:t>
      </w:r>
      <w:r>
        <w:rPr>
          <w:sz w:val="24"/>
        </w:rPr>
        <w:t>levels</w:t>
      </w:r>
      <w:r>
        <w:rPr>
          <w:spacing w:val="-8"/>
          <w:sz w:val="24"/>
        </w:rPr>
        <w:t> </w:t>
      </w:r>
      <w:r>
        <w:rPr>
          <w:sz w:val="24"/>
        </w:rPr>
        <w:t>and</w:t>
      </w:r>
      <w:r>
        <w:rPr>
          <w:spacing w:val="-9"/>
          <w:sz w:val="24"/>
        </w:rPr>
        <w:t> </w:t>
      </w:r>
      <w:r>
        <w:rPr>
          <w:sz w:val="24"/>
        </w:rPr>
        <w:t>the</w:t>
      </w:r>
      <w:r>
        <w:rPr>
          <w:spacing w:val="-10"/>
          <w:sz w:val="24"/>
        </w:rPr>
        <w:t> </w:t>
      </w:r>
      <w:r>
        <w:rPr>
          <w:sz w:val="24"/>
        </w:rPr>
        <w:t>effect</w:t>
      </w:r>
      <w:r>
        <w:rPr>
          <w:spacing w:val="-8"/>
          <w:sz w:val="24"/>
        </w:rPr>
        <w:t> </w:t>
      </w:r>
      <w:r>
        <w:rPr>
          <w:sz w:val="24"/>
        </w:rPr>
        <w:t>of</w:t>
      </w:r>
      <w:r>
        <w:rPr>
          <w:spacing w:val="-9"/>
          <w:sz w:val="24"/>
        </w:rPr>
        <w:t> </w:t>
      </w:r>
      <w:r>
        <w:rPr>
          <w:sz w:val="24"/>
        </w:rPr>
        <w:t>proposed</w:t>
      </w:r>
      <w:r>
        <w:rPr>
          <w:spacing w:val="-9"/>
          <w:sz w:val="24"/>
        </w:rPr>
        <w:t> </w:t>
      </w:r>
      <w:r>
        <w:rPr>
          <w:sz w:val="24"/>
        </w:rPr>
        <w:t>roads</w:t>
      </w:r>
      <w:r>
        <w:rPr>
          <w:spacing w:val="-8"/>
          <w:sz w:val="24"/>
        </w:rPr>
        <w:t> </w:t>
      </w:r>
      <w:r>
        <w:rPr>
          <w:sz w:val="24"/>
        </w:rPr>
        <w:t>which</w:t>
      </w:r>
      <w:r>
        <w:rPr>
          <w:spacing w:val="-9"/>
          <w:sz w:val="24"/>
        </w:rPr>
        <w:t> </w:t>
      </w:r>
      <w:r>
        <w:rPr>
          <w:sz w:val="24"/>
        </w:rPr>
        <w:t>are</w:t>
      </w:r>
      <w:r>
        <w:rPr>
          <w:spacing w:val="-10"/>
          <w:sz w:val="24"/>
        </w:rPr>
        <w:t> </w:t>
      </w:r>
      <w:r>
        <w:rPr>
          <w:sz w:val="24"/>
        </w:rPr>
        <w:t>funded for</w:t>
      </w:r>
      <w:r>
        <w:rPr>
          <w:spacing w:val="-2"/>
          <w:sz w:val="24"/>
        </w:rPr>
        <w:t> </w:t>
      </w:r>
      <w:r>
        <w:rPr>
          <w:sz w:val="24"/>
        </w:rPr>
        <w:t>construction;</w:t>
      </w:r>
    </w:p>
    <w:p>
      <w:pPr>
        <w:pStyle w:val="ListParagraph"/>
        <w:numPr>
          <w:ilvl w:val="3"/>
          <w:numId w:val="9"/>
        </w:numPr>
        <w:tabs>
          <w:tab w:pos="3420" w:val="left" w:leader="none"/>
        </w:tabs>
        <w:spacing w:line="259" w:lineRule="auto" w:before="0" w:after="0"/>
        <w:ind w:left="3420" w:right="2157" w:hanging="696"/>
        <w:jc w:val="both"/>
        <w:rPr>
          <w:sz w:val="24"/>
        </w:rPr>
      </w:pPr>
      <w:r>
        <w:rPr>
          <w:sz w:val="24"/>
        </w:rPr>
        <w:t>commitments</w:t>
      </w:r>
      <w:r>
        <w:rPr>
          <w:spacing w:val="-11"/>
          <w:sz w:val="24"/>
        </w:rPr>
        <w:t> </w:t>
      </w:r>
      <w:r>
        <w:rPr>
          <w:sz w:val="24"/>
        </w:rPr>
        <w:t>to</w:t>
      </w:r>
      <w:r>
        <w:rPr>
          <w:spacing w:val="-11"/>
          <w:sz w:val="24"/>
        </w:rPr>
        <w:t> </w:t>
      </w:r>
      <w:r>
        <w:rPr>
          <w:sz w:val="24"/>
        </w:rPr>
        <w:t>phase</w:t>
      </w:r>
      <w:r>
        <w:rPr>
          <w:spacing w:val="-12"/>
          <w:sz w:val="24"/>
        </w:rPr>
        <w:t> </w:t>
      </w:r>
      <w:r>
        <w:rPr>
          <w:sz w:val="24"/>
        </w:rPr>
        <w:t>the</w:t>
      </w:r>
      <w:r>
        <w:rPr>
          <w:spacing w:val="-12"/>
          <w:sz w:val="24"/>
        </w:rPr>
        <w:t> </w:t>
      </w:r>
      <w:r>
        <w:rPr>
          <w:sz w:val="24"/>
        </w:rPr>
        <w:t>proposed</w:t>
      </w:r>
      <w:r>
        <w:rPr>
          <w:spacing w:val="-11"/>
          <w:sz w:val="24"/>
        </w:rPr>
        <w:t> </w:t>
      </w:r>
      <w:r>
        <w:rPr>
          <w:sz w:val="24"/>
        </w:rPr>
        <w:t>development</w:t>
      </w:r>
      <w:r>
        <w:rPr>
          <w:spacing w:val="-11"/>
          <w:sz w:val="24"/>
        </w:rPr>
        <w:t> </w:t>
      </w:r>
      <w:r>
        <w:rPr>
          <w:sz w:val="24"/>
        </w:rPr>
        <w:t>to</w:t>
      </w:r>
      <w:r>
        <w:rPr>
          <w:spacing w:val="-11"/>
          <w:sz w:val="24"/>
        </w:rPr>
        <w:t> </w:t>
      </w:r>
      <w:r>
        <w:rPr>
          <w:sz w:val="24"/>
        </w:rPr>
        <w:t>the</w:t>
      </w:r>
      <w:r>
        <w:rPr>
          <w:spacing w:val="-12"/>
          <w:sz w:val="24"/>
        </w:rPr>
        <w:t> </w:t>
      </w:r>
      <w:r>
        <w:rPr>
          <w:sz w:val="24"/>
        </w:rPr>
        <w:t>availability</w:t>
      </w:r>
      <w:r>
        <w:rPr>
          <w:spacing w:val="-18"/>
          <w:sz w:val="24"/>
        </w:rPr>
        <w:t> </w:t>
      </w:r>
      <w:r>
        <w:rPr>
          <w:sz w:val="24"/>
        </w:rPr>
        <w:t>of adequate services and</w:t>
      </w:r>
      <w:r>
        <w:rPr>
          <w:spacing w:val="-2"/>
          <w:sz w:val="24"/>
        </w:rPr>
        <w:t> </w:t>
      </w:r>
      <w:r>
        <w:rPr>
          <w:sz w:val="24"/>
        </w:rPr>
        <w:t>facilities;</w:t>
      </w:r>
    </w:p>
    <w:p>
      <w:pPr>
        <w:pStyle w:val="ListParagraph"/>
        <w:numPr>
          <w:ilvl w:val="3"/>
          <w:numId w:val="9"/>
        </w:numPr>
        <w:tabs>
          <w:tab w:pos="3420" w:val="left" w:leader="none"/>
        </w:tabs>
        <w:spacing w:line="259" w:lineRule="auto" w:before="0" w:after="0"/>
        <w:ind w:left="3420" w:right="2161" w:hanging="764"/>
        <w:jc w:val="both"/>
        <w:rPr>
          <w:sz w:val="24"/>
        </w:rPr>
      </w:pPr>
      <w:r>
        <w:rPr>
          <w:sz w:val="24"/>
        </w:rPr>
        <w:t>the availability of non-profit or HOA facilities to provide equivalent public access and programming;</w:t>
      </w:r>
      <w:r>
        <w:rPr>
          <w:spacing w:val="-2"/>
          <w:sz w:val="24"/>
        </w:rPr>
        <w:t> </w:t>
      </w:r>
      <w:r>
        <w:rPr>
          <w:sz w:val="24"/>
        </w:rPr>
        <w:t>and</w:t>
      </w:r>
    </w:p>
    <w:p>
      <w:pPr>
        <w:pStyle w:val="ListParagraph"/>
        <w:numPr>
          <w:ilvl w:val="3"/>
          <w:numId w:val="9"/>
        </w:numPr>
        <w:tabs>
          <w:tab w:pos="3420" w:val="left" w:leader="none"/>
        </w:tabs>
        <w:spacing w:line="259" w:lineRule="auto" w:before="0" w:after="0"/>
        <w:ind w:left="3420" w:right="2159" w:hanging="831"/>
        <w:jc w:val="both"/>
        <w:rPr>
          <w:sz w:val="24"/>
        </w:rPr>
      </w:pPr>
      <w:r>
        <w:rPr>
          <w:sz w:val="24"/>
        </w:rPr>
        <w:t>other</w:t>
      </w:r>
      <w:r>
        <w:rPr>
          <w:spacing w:val="-13"/>
          <w:sz w:val="24"/>
        </w:rPr>
        <w:t> </w:t>
      </w:r>
      <w:r>
        <w:rPr>
          <w:sz w:val="24"/>
        </w:rPr>
        <w:t>mechanisms</w:t>
      </w:r>
      <w:r>
        <w:rPr>
          <w:spacing w:val="-12"/>
          <w:sz w:val="24"/>
        </w:rPr>
        <w:t> </w:t>
      </w:r>
      <w:r>
        <w:rPr>
          <w:sz w:val="24"/>
        </w:rPr>
        <w:t>or</w:t>
      </w:r>
      <w:r>
        <w:rPr>
          <w:spacing w:val="-13"/>
          <w:sz w:val="24"/>
        </w:rPr>
        <w:t> </w:t>
      </w:r>
      <w:r>
        <w:rPr>
          <w:sz w:val="24"/>
        </w:rPr>
        <w:t>analyses</w:t>
      </w:r>
      <w:r>
        <w:rPr>
          <w:spacing w:val="-12"/>
          <w:sz w:val="24"/>
        </w:rPr>
        <w:t> </w:t>
      </w:r>
      <w:r>
        <w:rPr>
          <w:sz w:val="24"/>
        </w:rPr>
        <w:t>as</w:t>
      </w:r>
      <w:r>
        <w:rPr>
          <w:spacing w:val="-12"/>
          <w:sz w:val="24"/>
        </w:rPr>
        <w:t> </w:t>
      </w:r>
      <w:r>
        <w:rPr>
          <w:sz w:val="24"/>
        </w:rPr>
        <w:t>the</w:t>
      </w:r>
      <w:r>
        <w:rPr>
          <w:spacing w:val="-13"/>
          <w:sz w:val="24"/>
        </w:rPr>
        <w:t> </w:t>
      </w:r>
      <w:r>
        <w:rPr>
          <w:sz w:val="24"/>
        </w:rPr>
        <w:t>County</w:t>
      </w:r>
      <w:r>
        <w:rPr>
          <w:spacing w:val="-20"/>
          <w:sz w:val="24"/>
        </w:rPr>
        <w:t> </w:t>
      </w:r>
      <w:r>
        <w:rPr>
          <w:sz w:val="24"/>
        </w:rPr>
        <w:t>may</w:t>
      </w:r>
      <w:r>
        <w:rPr>
          <w:spacing w:val="-17"/>
          <w:sz w:val="24"/>
        </w:rPr>
        <w:t> </w:t>
      </w:r>
      <w:r>
        <w:rPr>
          <w:sz w:val="24"/>
        </w:rPr>
        <w:t>employ</w:t>
      </w:r>
      <w:r>
        <w:rPr>
          <w:spacing w:val="-20"/>
          <w:sz w:val="24"/>
        </w:rPr>
        <w:t> </w:t>
      </w:r>
      <w:r>
        <w:rPr>
          <w:sz w:val="24"/>
        </w:rPr>
        <w:t>that</w:t>
      </w:r>
      <w:r>
        <w:rPr>
          <w:spacing w:val="-12"/>
          <w:sz w:val="24"/>
        </w:rPr>
        <w:t> </w:t>
      </w:r>
      <w:r>
        <w:rPr>
          <w:sz w:val="24"/>
        </w:rPr>
        <w:t>measure the adequacy of such services and facilities for various areas or that measure the County’s ability to establish adequate services and facilities.</w:t>
      </w:r>
    </w:p>
    <w:p>
      <w:pPr>
        <w:pStyle w:val="BodyText"/>
        <w:spacing w:before="165"/>
        <w:ind w:left="1440"/>
        <w:rPr>
          <w:rFonts w:ascii="Century Gothic"/>
        </w:rPr>
      </w:pPr>
      <w:r>
        <w:rPr>
          <w:rFonts w:ascii="Century Gothic"/>
          <w:u w:val="single"/>
        </w:rPr>
        <w:t>Strategy</w:t>
      </w:r>
    </w:p>
    <w:p>
      <w:pPr>
        <w:pStyle w:val="ListParagraph"/>
        <w:numPr>
          <w:ilvl w:val="1"/>
          <w:numId w:val="9"/>
        </w:numPr>
        <w:tabs>
          <w:tab w:pos="2072" w:val="left" w:leader="none"/>
        </w:tabs>
        <w:spacing w:line="259" w:lineRule="auto" w:before="14" w:after="0"/>
        <w:ind w:left="2071" w:right="1436" w:hanging="631"/>
        <w:jc w:val="both"/>
        <w:rPr>
          <w:sz w:val="24"/>
        </w:rPr>
      </w:pPr>
      <w:r>
        <w:rPr>
          <w:sz w:val="24"/>
        </w:rPr>
        <w:t>Until</w:t>
      </w:r>
      <w:r>
        <w:rPr>
          <w:spacing w:val="-4"/>
          <w:sz w:val="24"/>
        </w:rPr>
        <w:t> </w:t>
      </w:r>
      <w:r>
        <w:rPr>
          <w:sz w:val="24"/>
        </w:rPr>
        <w:t>such</w:t>
      </w:r>
      <w:r>
        <w:rPr>
          <w:spacing w:val="-4"/>
          <w:sz w:val="24"/>
        </w:rPr>
        <w:t> </w:t>
      </w:r>
      <w:r>
        <w:rPr>
          <w:sz w:val="24"/>
        </w:rPr>
        <w:t>time</w:t>
      </w:r>
      <w:r>
        <w:rPr>
          <w:spacing w:val="-5"/>
          <w:sz w:val="24"/>
        </w:rPr>
        <w:t> </w:t>
      </w:r>
      <w:r>
        <w:rPr>
          <w:sz w:val="24"/>
        </w:rPr>
        <w:t>as</w:t>
      </w:r>
      <w:r>
        <w:rPr>
          <w:spacing w:val="-4"/>
          <w:sz w:val="24"/>
        </w:rPr>
        <w:t> </w:t>
      </w:r>
      <w:r>
        <w:rPr>
          <w:sz w:val="24"/>
        </w:rPr>
        <w:t>the</w:t>
      </w:r>
      <w:r>
        <w:rPr>
          <w:spacing w:val="-5"/>
          <w:sz w:val="24"/>
        </w:rPr>
        <w:t> </w:t>
      </w:r>
      <w:r>
        <w:rPr>
          <w:sz w:val="24"/>
        </w:rPr>
        <w:t>General</w:t>
      </w:r>
      <w:r>
        <w:rPr>
          <w:spacing w:val="-4"/>
          <w:sz w:val="24"/>
        </w:rPr>
        <w:t> </w:t>
      </w:r>
      <w:r>
        <w:rPr>
          <w:sz w:val="24"/>
        </w:rPr>
        <w:t>Assembly</w:t>
      </w:r>
      <w:r>
        <w:rPr>
          <w:spacing w:val="-6"/>
          <w:sz w:val="24"/>
        </w:rPr>
        <w:t> </w:t>
      </w:r>
      <w:r>
        <w:rPr>
          <w:sz w:val="24"/>
        </w:rPr>
        <w:t>grants</w:t>
      </w:r>
      <w:r>
        <w:rPr>
          <w:spacing w:val="-4"/>
          <w:sz w:val="24"/>
        </w:rPr>
        <w:t> </w:t>
      </w:r>
      <w:r>
        <w:rPr>
          <w:sz w:val="24"/>
        </w:rPr>
        <w:t>authority</w:t>
      </w:r>
      <w:r>
        <w:rPr>
          <w:spacing w:val="-9"/>
          <w:sz w:val="24"/>
        </w:rPr>
        <w:t> </w:t>
      </w:r>
      <w:r>
        <w:rPr>
          <w:sz w:val="24"/>
        </w:rPr>
        <w:t>for</w:t>
      </w:r>
      <w:r>
        <w:rPr>
          <w:spacing w:val="-5"/>
          <w:sz w:val="24"/>
        </w:rPr>
        <w:t> </w:t>
      </w:r>
      <w:r>
        <w:rPr>
          <w:sz w:val="24"/>
        </w:rPr>
        <w:t>other</w:t>
      </w:r>
      <w:r>
        <w:rPr>
          <w:spacing w:val="-5"/>
          <w:sz w:val="24"/>
        </w:rPr>
        <w:t> </w:t>
      </w:r>
      <w:r>
        <w:rPr>
          <w:sz w:val="24"/>
        </w:rPr>
        <w:t>options,</w:t>
      </w:r>
      <w:r>
        <w:rPr>
          <w:spacing w:val="-4"/>
          <w:sz w:val="24"/>
        </w:rPr>
        <w:t> </w:t>
      </w:r>
      <w:r>
        <w:rPr>
          <w:sz w:val="24"/>
        </w:rPr>
        <w:t>the</w:t>
      </w:r>
      <w:r>
        <w:rPr>
          <w:spacing w:val="-5"/>
          <w:sz w:val="24"/>
        </w:rPr>
        <w:t> </w:t>
      </w:r>
      <w:r>
        <w:rPr>
          <w:sz w:val="24"/>
        </w:rPr>
        <w:t>County</w:t>
      </w:r>
      <w:r>
        <w:rPr>
          <w:spacing w:val="-11"/>
          <w:sz w:val="24"/>
        </w:rPr>
        <w:t> </w:t>
      </w:r>
      <w:r>
        <w:rPr>
          <w:sz w:val="24"/>
        </w:rPr>
        <w:t>will consider landowner proposals of cash and in-kind assistance to mitigate capital facilities costs associated with new development, subject to the limitations established by Virginia Code</w:t>
      </w:r>
      <w:r>
        <w:rPr>
          <w:spacing w:val="-2"/>
          <w:sz w:val="24"/>
        </w:rPr>
        <w:t> </w:t>
      </w:r>
      <w:r>
        <w:rPr>
          <w:sz w:val="24"/>
        </w:rPr>
        <w:t>15.2-2303.4.</w:t>
      </w:r>
    </w:p>
    <w:p>
      <w:pPr>
        <w:pStyle w:val="BodyText"/>
        <w:spacing w:before="168"/>
        <w:ind w:left="1440"/>
        <w:rPr>
          <w:rFonts w:ascii="Century Gothic"/>
        </w:rPr>
      </w:pPr>
      <w:r>
        <w:rPr>
          <w:rFonts w:ascii="Century Gothic"/>
          <w:u w:val="single"/>
        </w:rPr>
        <w:t>Actions</w:t>
      </w:r>
    </w:p>
    <w:p>
      <w:pPr>
        <w:pStyle w:val="ListParagraph"/>
        <w:numPr>
          <w:ilvl w:val="2"/>
          <w:numId w:val="9"/>
        </w:numPr>
        <w:tabs>
          <w:tab w:pos="2700" w:val="left" w:leader="none"/>
        </w:tabs>
        <w:spacing w:line="259" w:lineRule="auto" w:before="16" w:after="0"/>
        <w:ind w:left="2700" w:right="1436" w:hanging="629"/>
        <w:jc w:val="both"/>
        <w:rPr>
          <w:sz w:val="24"/>
        </w:rPr>
      </w:pPr>
      <w:r>
        <w:rPr>
          <w:sz w:val="24"/>
        </w:rPr>
        <w:t>Consider</w:t>
      </w:r>
      <w:r>
        <w:rPr>
          <w:spacing w:val="-14"/>
          <w:sz w:val="24"/>
        </w:rPr>
        <w:t> </w:t>
      </w:r>
      <w:r>
        <w:rPr>
          <w:sz w:val="24"/>
        </w:rPr>
        <w:t>proposals</w:t>
      </w:r>
      <w:r>
        <w:rPr>
          <w:spacing w:val="-13"/>
          <w:sz w:val="24"/>
        </w:rPr>
        <w:t> </w:t>
      </w:r>
      <w:r>
        <w:rPr>
          <w:sz w:val="24"/>
        </w:rPr>
        <w:t>of</w:t>
      </w:r>
      <w:r>
        <w:rPr>
          <w:spacing w:val="-14"/>
          <w:sz w:val="24"/>
        </w:rPr>
        <w:t> </w:t>
      </w:r>
      <w:r>
        <w:rPr>
          <w:sz w:val="24"/>
        </w:rPr>
        <w:t>the</w:t>
      </w:r>
      <w:r>
        <w:rPr>
          <w:spacing w:val="-12"/>
          <w:sz w:val="24"/>
        </w:rPr>
        <w:t> </w:t>
      </w:r>
      <w:r>
        <w:rPr>
          <w:sz w:val="24"/>
        </w:rPr>
        <w:t>timely</w:t>
      </w:r>
      <w:r>
        <w:rPr>
          <w:spacing w:val="-18"/>
          <w:sz w:val="24"/>
        </w:rPr>
        <w:t> </w:t>
      </w:r>
      <w:r>
        <w:rPr>
          <w:sz w:val="24"/>
        </w:rPr>
        <w:t>dedication</w:t>
      </w:r>
      <w:r>
        <w:rPr>
          <w:spacing w:val="-13"/>
          <w:sz w:val="24"/>
        </w:rPr>
        <w:t> </w:t>
      </w:r>
      <w:r>
        <w:rPr>
          <w:sz w:val="24"/>
        </w:rPr>
        <w:t>of</w:t>
      </w:r>
      <w:r>
        <w:rPr>
          <w:spacing w:val="-14"/>
          <w:sz w:val="24"/>
        </w:rPr>
        <w:t> </w:t>
      </w:r>
      <w:r>
        <w:rPr>
          <w:sz w:val="24"/>
        </w:rPr>
        <w:t>land,</w:t>
      </w:r>
      <w:r>
        <w:rPr>
          <w:spacing w:val="-13"/>
          <w:sz w:val="24"/>
        </w:rPr>
        <w:t> </w:t>
      </w:r>
      <w:r>
        <w:rPr>
          <w:sz w:val="24"/>
        </w:rPr>
        <w:t>cash,</w:t>
      </w:r>
      <w:r>
        <w:rPr>
          <w:spacing w:val="-11"/>
          <w:sz w:val="24"/>
        </w:rPr>
        <w:t> </w:t>
      </w:r>
      <w:r>
        <w:rPr>
          <w:sz w:val="24"/>
        </w:rPr>
        <w:t>and</w:t>
      </w:r>
      <w:r>
        <w:rPr>
          <w:spacing w:val="-13"/>
          <w:sz w:val="24"/>
        </w:rPr>
        <w:t> </w:t>
      </w:r>
      <w:r>
        <w:rPr>
          <w:sz w:val="24"/>
        </w:rPr>
        <w:t>in-kind</w:t>
      </w:r>
      <w:r>
        <w:rPr>
          <w:spacing w:val="-13"/>
          <w:sz w:val="24"/>
        </w:rPr>
        <w:t> </w:t>
      </w:r>
      <w:r>
        <w:rPr>
          <w:sz w:val="24"/>
        </w:rPr>
        <w:t>assistance</w:t>
      </w:r>
      <w:r>
        <w:rPr>
          <w:spacing w:val="-14"/>
          <w:sz w:val="24"/>
        </w:rPr>
        <w:t> </w:t>
      </w:r>
      <w:r>
        <w:rPr>
          <w:sz w:val="24"/>
        </w:rPr>
        <w:t>from a landowner through proffered conditions submitted in accord with Virginia Code Sections 15.2-2303 and 15.2-2297, as applicable, in the provision of public facilities identified in the CIP or</w:t>
      </w:r>
      <w:r>
        <w:rPr>
          <w:spacing w:val="-3"/>
          <w:sz w:val="24"/>
        </w:rPr>
        <w:t> </w:t>
      </w:r>
      <w:r>
        <w:rPr>
          <w:sz w:val="24"/>
        </w:rPr>
        <w:t>CNA.</w:t>
      </w:r>
    </w:p>
    <w:p>
      <w:pPr>
        <w:pStyle w:val="ListParagraph"/>
        <w:numPr>
          <w:ilvl w:val="3"/>
          <w:numId w:val="9"/>
        </w:numPr>
        <w:tabs>
          <w:tab w:pos="3332" w:val="left" w:leader="none"/>
        </w:tabs>
        <w:spacing w:line="259" w:lineRule="auto" w:before="0" w:after="0"/>
        <w:ind w:left="3331" w:right="1436" w:hanging="579"/>
        <w:jc w:val="both"/>
        <w:rPr>
          <w:sz w:val="24"/>
        </w:rPr>
      </w:pPr>
      <w:r>
        <w:rPr>
          <w:sz w:val="24"/>
        </w:rPr>
        <w:t>The</w:t>
      </w:r>
      <w:r>
        <w:rPr>
          <w:spacing w:val="-10"/>
          <w:sz w:val="24"/>
        </w:rPr>
        <w:t> </w:t>
      </w:r>
      <w:r>
        <w:rPr>
          <w:sz w:val="24"/>
        </w:rPr>
        <w:t>County</w:t>
      </w:r>
      <w:r>
        <w:rPr>
          <w:spacing w:val="-11"/>
          <w:sz w:val="24"/>
        </w:rPr>
        <w:t> </w:t>
      </w:r>
      <w:r>
        <w:rPr>
          <w:sz w:val="24"/>
        </w:rPr>
        <w:t>expects</w:t>
      </w:r>
      <w:r>
        <w:rPr>
          <w:spacing w:val="-8"/>
          <w:sz w:val="24"/>
        </w:rPr>
        <w:t> </w:t>
      </w:r>
      <w:r>
        <w:rPr>
          <w:sz w:val="24"/>
        </w:rPr>
        <w:t>that</w:t>
      </w:r>
      <w:r>
        <w:rPr>
          <w:spacing w:val="-6"/>
          <w:sz w:val="24"/>
        </w:rPr>
        <w:t> </w:t>
      </w:r>
      <w:r>
        <w:rPr>
          <w:sz w:val="24"/>
        </w:rPr>
        <w:t>such</w:t>
      </w:r>
      <w:r>
        <w:rPr>
          <w:spacing w:val="-9"/>
          <w:sz w:val="24"/>
        </w:rPr>
        <w:t> </w:t>
      </w:r>
      <w:r>
        <w:rPr>
          <w:sz w:val="24"/>
        </w:rPr>
        <w:t>proposals</w:t>
      </w:r>
      <w:r>
        <w:rPr>
          <w:spacing w:val="-8"/>
          <w:sz w:val="24"/>
        </w:rPr>
        <w:t> </w:t>
      </w:r>
      <w:r>
        <w:rPr>
          <w:sz w:val="24"/>
        </w:rPr>
        <w:t>of</w:t>
      </w:r>
      <w:r>
        <w:rPr>
          <w:spacing w:val="-9"/>
          <w:sz w:val="24"/>
        </w:rPr>
        <w:t> </w:t>
      </w:r>
      <w:r>
        <w:rPr>
          <w:sz w:val="24"/>
        </w:rPr>
        <w:t>public</w:t>
      </w:r>
      <w:r>
        <w:rPr>
          <w:spacing w:val="-7"/>
          <w:sz w:val="24"/>
        </w:rPr>
        <w:t> </w:t>
      </w:r>
      <w:r>
        <w:rPr>
          <w:sz w:val="24"/>
        </w:rPr>
        <w:t>facility</w:t>
      </w:r>
      <w:r>
        <w:rPr>
          <w:spacing w:val="-11"/>
          <w:sz w:val="24"/>
        </w:rPr>
        <w:t> </w:t>
      </w:r>
      <w:r>
        <w:rPr>
          <w:sz w:val="24"/>
        </w:rPr>
        <w:t>and</w:t>
      </w:r>
      <w:r>
        <w:rPr>
          <w:spacing w:val="-9"/>
          <w:sz w:val="24"/>
        </w:rPr>
        <w:t> </w:t>
      </w:r>
      <w:r>
        <w:rPr>
          <w:sz w:val="24"/>
        </w:rPr>
        <w:t>utility</w:t>
      </w:r>
      <w:r>
        <w:rPr>
          <w:spacing w:val="-11"/>
          <w:sz w:val="24"/>
        </w:rPr>
        <w:t> </w:t>
      </w:r>
      <w:r>
        <w:rPr>
          <w:sz w:val="24"/>
        </w:rPr>
        <w:t>assistance by developers will occur in conjunction with any rezoning request seeking approval of densities above the existing</w:t>
      </w:r>
      <w:r>
        <w:rPr>
          <w:spacing w:val="-7"/>
          <w:sz w:val="24"/>
        </w:rPr>
        <w:t> </w:t>
      </w:r>
      <w:r>
        <w:rPr>
          <w:sz w:val="24"/>
        </w:rPr>
        <w:t>zoning.</w:t>
      </w:r>
    </w:p>
    <w:p>
      <w:pPr>
        <w:pStyle w:val="ListParagraph"/>
        <w:numPr>
          <w:ilvl w:val="2"/>
          <w:numId w:val="9"/>
        </w:numPr>
        <w:tabs>
          <w:tab w:pos="2700" w:val="left" w:leader="none"/>
        </w:tabs>
        <w:spacing w:line="259" w:lineRule="auto" w:before="0" w:after="0"/>
        <w:ind w:left="2700" w:right="2156" w:hanging="629"/>
        <w:jc w:val="both"/>
        <w:rPr>
          <w:sz w:val="24"/>
        </w:rPr>
      </w:pPr>
      <w:r>
        <w:rPr>
          <w:sz w:val="24"/>
        </w:rPr>
        <w:t>Ensure that an equitable and a proportionate share of public capital facility and infrastructure development costs that are directly attributable to a particular development project are financed by the users or</w:t>
      </w:r>
      <w:r>
        <w:rPr>
          <w:spacing w:val="-13"/>
          <w:sz w:val="24"/>
        </w:rPr>
        <w:t> </w:t>
      </w:r>
      <w:r>
        <w:rPr>
          <w:sz w:val="24"/>
        </w:rPr>
        <w:t>beneficiaries.</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2"/>
          <w:numId w:val="9"/>
        </w:numPr>
        <w:tabs>
          <w:tab w:pos="2700" w:val="left" w:leader="none"/>
        </w:tabs>
        <w:spacing w:line="259" w:lineRule="auto" w:before="0" w:after="0"/>
        <w:ind w:left="2700" w:right="1437" w:hanging="629"/>
        <w:jc w:val="both"/>
        <w:rPr>
          <w:sz w:val="24"/>
        </w:rPr>
      </w:pPr>
      <w:r>
        <w:rPr>
          <w:sz w:val="24"/>
        </w:rPr>
        <w:t>Apply</w:t>
      </w:r>
      <w:r>
        <w:rPr>
          <w:spacing w:val="-9"/>
          <w:sz w:val="24"/>
        </w:rPr>
        <w:t> </w:t>
      </w:r>
      <w:r>
        <w:rPr>
          <w:sz w:val="24"/>
        </w:rPr>
        <w:t>all</w:t>
      </w:r>
      <w:r>
        <w:rPr>
          <w:spacing w:val="-6"/>
          <w:sz w:val="24"/>
        </w:rPr>
        <w:t> </w:t>
      </w:r>
      <w:r>
        <w:rPr>
          <w:sz w:val="24"/>
        </w:rPr>
        <w:t>of</w:t>
      </w:r>
      <w:r>
        <w:rPr>
          <w:spacing w:val="-7"/>
          <w:sz w:val="24"/>
        </w:rPr>
        <w:t> </w:t>
      </w:r>
      <w:r>
        <w:rPr>
          <w:sz w:val="24"/>
        </w:rPr>
        <w:t>the</w:t>
      </w:r>
      <w:r>
        <w:rPr>
          <w:spacing w:val="-5"/>
          <w:sz w:val="24"/>
        </w:rPr>
        <w:t> </w:t>
      </w:r>
      <w:r>
        <w:rPr>
          <w:sz w:val="24"/>
        </w:rPr>
        <w:t>proffer</w:t>
      </w:r>
      <w:r>
        <w:rPr>
          <w:spacing w:val="-7"/>
          <w:sz w:val="24"/>
        </w:rPr>
        <w:t> </w:t>
      </w:r>
      <w:r>
        <w:rPr>
          <w:sz w:val="24"/>
        </w:rPr>
        <w:t>policies</w:t>
      </w:r>
      <w:r>
        <w:rPr>
          <w:spacing w:val="-6"/>
          <w:sz w:val="24"/>
        </w:rPr>
        <w:t> </w:t>
      </w:r>
      <w:r>
        <w:rPr>
          <w:sz w:val="24"/>
        </w:rPr>
        <w:t>and</w:t>
      </w:r>
      <w:r>
        <w:rPr>
          <w:spacing w:val="-6"/>
          <w:sz w:val="24"/>
        </w:rPr>
        <w:t> </w:t>
      </w:r>
      <w:r>
        <w:rPr>
          <w:sz w:val="24"/>
        </w:rPr>
        <w:t>actions</w:t>
      </w:r>
      <w:r>
        <w:rPr>
          <w:spacing w:val="-6"/>
          <w:sz w:val="24"/>
        </w:rPr>
        <w:t> </w:t>
      </w:r>
      <w:r>
        <w:rPr>
          <w:sz w:val="24"/>
        </w:rPr>
        <w:t>and</w:t>
      </w:r>
      <w:r>
        <w:rPr>
          <w:spacing w:val="-4"/>
          <w:sz w:val="24"/>
        </w:rPr>
        <w:t> </w:t>
      </w:r>
      <w:r>
        <w:rPr>
          <w:sz w:val="24"/>
        </w:rPr>
        <w:t>guidelines</w:t>
      </w:r>
      <w:r>
        <w:rPr>
          <w:spacing w:val="-6"/>
          <w:sz w:val="24"/>
        </w:rPr>
        <w:t> </w:t>
      </w:r>
      <w:r>
        <w:rPr>
          <w:sz w:val="24"/>
        </w:rPr>
        <w:t>set</w:t>
      </w:r>
      <w:r>
        <w:rPr>
          <w:spacing w:val="-6"/>
          <w:sz w:val="24"/>
        </w:rPr>
        <w:t> </w:t>
      </w:r>
      <w:r>
        <w:rPr>
          <w:sz w:val="24"/>
        </w:rPr>
        <w:t>forth</w:t>
      </w:r>
      <w:r>
        <w:rPr>
          <w:spacing w:val="-6"/>
          <w:sz w:val="24"/>
        </w:rPr>
        <w:t> </w:t>
      </w:r>
      <w:r>
        <w:rPr>
          <w:sz w:val="24"/>
        </w:rPr>
        <w:t>in</w:t>
      </w:r>
      <w:r>
        <w:rPr>
          <w:spacing w:val="-6"/>
          <w:sz w:val="24"/>
        </w:rPr>
        <w:t> </w:t>
      </w:r>
      <w:r>
        <w:rPr>
          <w:sz w:val="24"/>
        </w:rPr>
        <w:t>this</w:t>
      </w:r>
      <w:r>
        <w:rPr>
          <w:spacing w:val="-4"/>
          <w:sz w:val="24"/>
        </w:rPr>
        <w:t> </w:t>
      </w:r>
      <w:r>
        <w:rPr>
          <w:sz w:val="24"/>
        </w:rPr>
        <w:t>document only subject to and in compliance with the limitations established by Virginia Code Section</w:t>
      </w:r>
      <w:r>
        <w:rPr>
          <w:spacing w:val="-7"/>
          <w:sz w:val="24"/>
        </w:rPr>
        <w:t> </w:t>
      </w:r>
      <w:r>
        <w:rPr>
          <w:sz w:val="24"/>
        </w:rPr>
        <w:t>15.2-2303.4</w:t>
      </w:r>
      <w:r>
        <w:rPr>
          <w:spacing w:val="-7"/>
          <w:sz w:val="24"/>
        </w:rPr>
        <w:t> </w:t>
      </w:r>
      <w:r>
        <w:rPr>
          <w:sz w:val="24"/>
        </w:rPr>
        <w:t>as</w:t>
      </w:r>
      <w:r>
        <w:rPr>
          <w:spacing w:val="-7"/>
          <w:sz w:val="24"/>
        </w:rPr>
        <w:t> </w:t>
      </w:r>
      <w:r>
        <w:rPr>
          <w:sz w:val="24"/>
        </w:rPr>
        <w:t>applicable.</w:t>
      </w:r>
      <w:r>
        <w:rPr>
          <w:spacing w:val="-5"/>
          <w:sz w:val="24"/>
        </w:rPr>
        <w:t> </w:t>
      </w:r>
      <w:r>
        <w:rPr>
          <w:spacing w:val="-3"/>
          <w:sz w:val="24"/>
        </w:rPr>
        <w:t>In</w:t>
      </w:r>
      <w:r>
        <w:rPr>
          <w:spacing w:val="-7"/>
          <w:sz w:val="24"/>
        </w:rPr>
        <w:t> </w:t>
      </w:r>
      <w:r>
        <w:rPr>
          <w:sz w:val="24"/>
        </w:rPr>
        <w:t>its</w:t>
      </w:r>
      <w:r>
        <w:rPr>
          <w:spacing w:val="-7"/>
          <w:sz w:val="24"/>
        </w:rPr>
        <w:t> </w:t>
      </w:r>
      <w:r>
        <w:rPr>
          <w:sz w:val="24"/>
        </w:rPr>
        <w:t>consideration</w:t>
      </w:r>
      <w:r>
        <w:rPr>
          <w:spacing w:val="-7"/>
          <w:sz w:val="24"/>
        </w:rPr>
        <w:t> </w:t>
      </w:r>
      <w:r>
        <w:rPr>
          <w:sz w:val="24"/>
        </w:rPr>
        <w:t>and</w:t>
      </w:r>
      <w:r>
        <w:rPr>
          <w:spacing w:val="-7"/>
          <w:sz w:val="24"/>
        </w:rPr>
        <w:t> </w:t>
      </w:r>
      <w:r>
        <w:rPr>
          <w:sz w:val="24"/>
        </w:rPr>
        <w:t>acceptance</w:t>
      </w:r>
      <w:r>
        <w:rPr>
          <w:spacing w:val="-8"/>
          <w:sz w:val="24"/>
        </w:rPr>
        <w:t> </w:t>
      </w:r>
      <w:r>
        <w:rPr>
          <w:sz w:val="24"/>
        </w:rPr>
        <w:t>of</w:t>
      </w:r>
      <w:r>
        <w:rPr>
          <w:spacing w:val="-8"/>
          <w:sz w:val="24"/>
        </w:rPr>
        <w:t> </w:t>
      </w:r>
      <w:r>
        <w:rPr>
          <w:sz w:val="24"/>
        </w:rPr>
        <w:t>all</w:t>
      </w:r>
      <w:r>
        <w:rPr>
          <w:spacing w:val="-7"/>
          <w:sz w:val="24"/>
        </w:rPr>
        <w:t> </w:t>
      </w:r>
      <w:r>
        <w:rPr>
          <w:sz w:val="24"/>
        </w:rPr>
        <w:t>proffers, the</w:t>
      </w:r>
      <w:r>
        <w:rPr>
          <w:spacing w:val="-8"/>
          <w:sz w:val="24"/>
        </w:rPr>
        <w:t> </w:t>
      </w:r>
      <w:r>
        <w:rPr>
          <w:sz w:val="24"/>
        </w:rPr>
        <w:t>County</w:t>
      </w:r>
      <w:r>
        <w:rPr>
          <w:spacing w:val="-14"/>
          <w:sz w:val="24"/>
        </w:rPr>
        <w:t> </w:t>
      </w:r>
      <w:r>
        <w:rPr>
          <w:sz w:val="24"/>
        </w:rPr>
        <w:t>will</w:t>
      </w:r>
      <w:r>
        <w:rPr>
          <w:spacing w:val="-7"/>
          <w:sz w:val="24"/>
        </w:rPr>
        <w:t> </w:t>
      </w:r>
      <w:r>
        <w:rPr>
          <w:sz w:val="24"/>
        </w:rPr>
        <w:t>apply</w:t>
      </w:r>
      <w:r>
        <w:rPr>
          <w:spacing w:val="-12"/>
          <w:sz w:val="24"/>
        </w:rPr>
        <w:t> </w:t>
      </w:r>
      <w:r>
        <w:rPr>
          <w:sz w:val="24"/>
        </w:rPr>
        <w:t>the</w:t>
      </w:r>
      <w:r>
        <w:rPr>
          <w:spacing w:val="-6"/>
          <w:sz w:val="24"/>
        </w:rPr>
        <w:t> </w:t>
      </w:r>
      <w:r>
        <w:rPr>
          <w:sz w:val="24"/>
        </w:rPr>
        <w:t>standards</w:t>
      </w:r>
      <w:r>
        <w:rPr>
          <w:spacing w:val="-7"/>
          <w:sz w:val="24"/>
        </w:rPr>
        <w:t> </w:t>
      </w:r>
      <w:r>
        <w:rPr>
          <w:sz w:val="24"/>
        </w:rPr>
        <w:t>of</w:t>
      </w:r>
      <w:r>
        <w:rPr>
          <w:spacing w:val="-8"/>
          <w:sz w:val="24"/>
        </w:rPr>
        <w:t> </w:t>
      </w:r>
      <w:r>
        <w:rPr>
          <w:sz w:val="24"/>
        </w:rPr>
        <w:t>Virginia</w:t>
      </w:r>
      <w:r>
        <w:rPr>
          <w:spacing w:val="-8"/>
          <w:sz w:val="24"/>
        </w:rPr>
        <w:t> </w:t>
      </w:r>
      <w:r>
        <w:rPr>
          <w:sz w:val="24"/>
        </w:rPr>
        <w:t>Code</w:t>
      </w:r>
      <w:r>
        <w:rPr>
          <w:spacing w:val="-8"/>
          <w:sz w:val="24"/>
        </w:rPr>
        <w:t> </w:t>
      </w:r>
      <w:r>
        <w:rPr>
          <w:sz w:val="24"/>
        </w:rPr>
        <w:t>Sections</w:t>
      </w:r>
      <w:r>
        <w:rPr>
          <w:spacing w:val="-7"/>
          <w:sz w:val="24"/>
        </w:rPr>
        <w:t> </w:t>
      </w:r>
      <w:r>
        <w:rPr>
          <w:sz w:val="24"/>
        </w:rPr>
        <w:t>15.2-2297,</w:t>
      </w:r>
      <w:r>
        <w:rPr>
          <w:spacing w:val="-7"/>
          <w:sz w:val="24"/>
        </w:rPr>
        <w:t> </w:t>
      </w:r>
      <w:r>
        <w:rPr>
          <w:sz w:val="24"/>
        </w:rPr>
        <w:t>15.2-2303, and 15.2-2303.4, as applicable, to evaluate the reasonableness of proffered conditions.</w:t>
      </w:r>
    </w:p>
    <w:p>
      <w:pPr>
        <w:pStyle w:val="ListParagraph"/>
        <w:numPr>
          <w:ilvl w:val="2"/>
          <w:numId w:val="9"/>
        </w:numPr>
        <w:tabs>
          <w:tab w:pos="2700" w:val="left" w:leader="none"/>
        </w:tabs>
        <w:spacing w:line="259" w:lineRule="auto" w:before="0" w:after="0"/>
        <w:ind w:left="2700" w:right="1434" w:hanging="629"/>
        <w:jc w:val="both"/>
        <w:rPr>
          <w:sz w:val="24"/>
        </w:rPr>
      </w:pPr>
      <w:r>
        <w:rPr/>
        <w:pict>
          <v:shape style="position:absolute;margin-left:101.621002pt;margin-top:40.291088pt;width:367.75pt;height:388.5pt;mso-position-horizontal-relative:page;mso-position-vertical-relative:paragraph;z-index:-41752" coordorigin="2032,806" coordsize="7355,7770" path="m4818,7642l4809,7554,4792,7464,4774,7398,4751,7331,4724,7263,4693,7193,4656,7122,4615,7050,4569,6976,4530,6918,4505,6883,4505,7582,4502,7659,4489,7733,4465,7804,4429,7873,4381,7941,4321,8007,4133,8195,2412,6474,2598,6289,2669,6225,2742,6175,2817,6140,2893,6120,2972,6111,3052,6113,3135,6124,3219,6146,3288,6171,3358,6201,3428,6237,3500,6279,3572,6327,3632,6371,3693,6418,3754,6468,3814,6520,3874,6576,3934,6634,3997,6698,4055,6760,4111,6821,4162,6881,4210,6940,4254,6997,4294,7053,4345,7131,4388,7206,4425,7279,4454,7350,4478,7420,4497,7503,4505,7582,4505,6883,4489,6860,4444,6800,4396,6740,4346,6680,4292,6618,4236,6556,4176,6493,4114,6430,4052,6369,3990,6311,3928,6256,3867,6204,3806,6155,3749,6111,3745,6108,3684,6065,3624,6025,3544,5976,3466,5933,3388,5895,3310,5862,3234,5835,3159,5813,3071,5795,2985,5785,2901,5784,2819,5791,2739,5806,2674,5825,2610,5852,2547,5887,2485,5929,2424,5978,2364,6034,2053,6345,2043,6358,2036,6375,2032,6394,2033,6416,2040,6442,2054,6470,2075,6500,2105,6532,4077,8504,4109,8533,4139,8555,4166,8568,4191,8574,4214,8576,4234,8573,4251,8566,4264,8556,4555,8265,4610,8206,4619,8195,4659,8145,4702,8083,4737,8021,4766,7957,4788,7892,4807,7811,4817,7728,4818,7642m6431,6372l6430,6362,6421,6345,6413,6335,6405,6326,6397,6319,6387,6311,6375,6302,6361,6291,6344,6280,6257,6225,5732,5913,5679,5881,5595,5831,5546,5803,5454,5753,5411,5731,5369,5712,5330,5695,5291,5680,5254,5667,5218,5657,5184,5650,5159,5645,5150,5643,5119,5640,5088,5639,5058,5641,5029,5645,5041,5597,5049,5549,5053,5501,5055,5452,5053,5402,5046,5352,5036,5302,5021,5250,5002,5199,4980,5147,4952,5094,4919,5040,4882,4988,4839,4934,4792,4879,4781,4868,4781,5467,4776,5508,4767,5548,4752,5588,4731,5628,4704,5666,4671,5702,4492,5881,3747,5136,3901,4982,3927,4956,3952,4934,3974,4915,3995,4899,4014,4886,4032,4874,4051,4864,4071,4856,4133,4840,4195,4835,4257,4843,4320,4864,4383,4895,4447,4937,4512,4988,4577,5048,4615,5088,4649,5129,4681,5170,4709,5213,4733,5256,4752,5298,4766,5341,4775,5383,4781,5425,4781,5467,4781,4868,4750,4835,4739,4824,4681,4769,4624,4719,4566,4674,4509,4634,4451,4600,4394,4572,4336,4548,4279,4529,4222,4516,4165,4508,4110,4507,4055,4510,4001,4519,3948,4534,3896,4555,3844,4581,3828,4592,3810,4605,3772,4632,3753,4649,3731,4669,3707,4691,3682,4716,3390,5008,3380,5021,3373,5038,3370,5057,3370,5079,3377,5105,3391,5133,3413,5163,3442,5195,5497,7251,5507,7258,5527,7266,5537,7266,5547,7262,5557,7260,5567,7256,5577,7251,5588,7246,5598,7238,5610,7229,5622,7218,5635,7206,5647,7192,5658,7180,5668,7168,5676,7158,5682,7147,5686,7137,5689,7127,5692,7118,5695,7108,5695,7098,5691,7088,5687,7078,5680,7068,4730,6118,4852,5996,4884,5968,4917,5945,4952,5929,4988,5918,5026,5913,5066,5913,5107,5916,5149,5924,5194,5937,5239,5952,5287,5972,5335,5995,5385,6022,5436,6050,5490,6081,5545,6114,6204,6516,6216,6523,6227,6528,6237,6532,6248,6537,6261,6539,6273,6537,6284,6535,6294,6532,6304,6527,6314,6520,6324,6512,6336,6502,6349,6491,6362,6479,6377,6463,6389,6449,6400,6436,6409,6424,6417,6414,6422,6404,6426,6394,6429,6384,6431,6372m7735,5079l7734,5069,7731,5058,7725,5047,7717,5036,7707,5024,7693,5013,7677,5002,7659,4989,7637,4974,7366,4801,6575,4301,6575,4614,6098,5092,5909,4801,5881,4758,5319,3887,5232,3753,5233,3752,6575,4614,6575,4301,5707,3752,5123,3381,5112,3374,5100,3368,5089,3363,5079,3360,5069,3358,5059,3358,5049,3360,5039,3362,5028,3366,5016,3372,5005,3379,4992,3388,4980,3399,4966,3412,4951,3427,4919,3458,4906,3472,4894,3484,4884,3496,4876,3508,4869,3519,4864,3530,4861,3541,4858,3551,4857,3561,4857,3570,4859,3580,4862,3590,4867,3600,4872,3611,4878,3622,5008,3825,5598,4758,5626,4801,6472,6136,6486,6158,6499,6176,6511,6192,6523,6205,6534,6216,6545,6224,6556,6230,6566,6233,6577,6234,6587,6233,6599,6229,6611,6223,6623,6214,6635,6203,6649,6190,6664,6176,6678,6162,6690,6148,6701,6135,6710,6124,6716,6114,6721,6104,6725,6094,6726,6083,6727,6072,6728,6062,6722,6050,6719,6040,6713,6028,6705,6016,6328,5436,6286,5372,6566,5092,6857,4801,7513,5221,7527,5228,7538,5234,7558,5241,7568,5242,7579,5238,7588,5236,7597,5232,7607,5226,7619,5218,7630,5209,7643,5198,7657,5184,7672,5168,7688,5152,7701,5137,7712,5124,7722,5112,7729,5101,7733,5090,7735,5079m8133,4670l8132,4660,8127,4649,8123,4639,8117,4631,7188,3701,7432,3457,7669,3220,7670,3213,7670,3202,7669,3193,7666,3182,7659,3168,7654,3159,7647,3148,7639,3136,7629,3123,7618,3111,7606,3097,7592,3083,7576,3067,7559,3050,7543,3034,7528,3021,7514,3009,7502,2999,7491,2991,7481,2985,7471,2981,7459,2975,7448,2973,7439,2972,7430,2973,7424,2976,6944,3457,6192,2705,6700,2197,6703,2191,6703,2180,6702,2171,6699,2160,6692,2146,6687,2137,6681,2126,6672,2114,6662,2101,6651,2088,6638,2074,6624,2059,6608,2043,6592,2027,6576,2013,6562,1999,6548,1987,6535,1977,6523,1968,6512,1961,6501,1955,6487,1948,6476,1945,6467,1944,6457,1945,6451,1947,5828,2570,5817,2584,5810,2600,5807,2619,5808,2641,5814,2667,5828,2695,5850,2725,5879,2758,7935,4813,7943,4819,7953,4823,7965,4828,7974,4829,7985,4825,7994,4823,8004,4819,8015,4814,8025,4808,8036,4800,8048,4791,8060,4780,8072,4768,8085,4755,8096,4742,8105,4731,8114,4720,8119,4709,8124,4699,8127,4690,8129,4681,8133,4670m9387,3415l9387,3406,9379,3386,9372,3376,7629,1633,7446,1451,7838,1059,7841,1052,7841,1042,7840,1032,7838,1021,7831,1008,7826,998,7819,988,7810,976,7800,964,7788,951,7775,937,7761,921,7745,905,7729,889,7714,875,7699,862,7685,849,7673,839,7661,830,7650,823,7639,816,7626,809,7615,807,7606,806,7595,806,7588,810,6622,1775,6619,1782,6620,1792,6620,1802,6623,1812,6630,1826,6636,1836,6644,1847,6653,1859,6663,1871,6675,1886,6688,1901,6702,1916,6718,1932,6734,1948,6750,1962,6764,1975,6778,1986,6790,1996,6801,2005,6812,2012,6835,2024,6845,2028,6856,2028,6865,2028,6867,2028,6872,2025,7264,1633,9189,3559,9199,3566,9209,3570,9219,3574,9228,3575,9239,3571,9249,3568,9258,3565,9269,3560,9280,3554,9290,3546,9302,3537,9314,3526,9327,3514,9339,3501,9350,3488,9360,3476,9368,3466,9373,3455,9378,3445,9381,3436,9383,3426,9387,3415e" filled="true" fillcolor="#d9d9d9" stroked="false">
            <v:path arrowok="t"/>
            <v:fill opacity="32896f" type="solid"/>
            <w10:wrap type="none"/>
          </v:shape>
        </w:pict>
      </w:r>
      <w:r>
        <w:rPr>
          <w:sz w:val="24"/>
        </w:rPr>
        <w:t>For those land development applications subject to Virginia Code Section 15.2- 2303.4, the County shall accept only those proffers permitted or deemed reasonable under Section 15.2-2297 and not deemed unreasonable under Section</w:t>
      </w:r>
      <w:r>
        <w:rPr>
          <w:spacing w:val="-7"/>
          <w:sz w:val="24"/>
        </w:rPr>
        <w:t> </w:t>
      </w:r>
      <w:r>
        <w:rPr>
          <w:sz w:val="24"/>
        </w:rPr>
        <w:t>15.2-2303.4.</w:t>
      </w:r>
    </w:p>
    <w:p>
      <w:pPr>
        <w:pStyle w:val="ListParagraph"/>
        <w:numPr>
          <w:ilvl w:val="2"/>
          <w:numId w:val="9"/>
        </w:numPr>
        <w:tabs>
          <w:tab w:pos="2700" w:val="left" w:leader="none"/>
        </w:tabs>
        <w:spacing w:line="259" w:lineRule="auto" w:before="0" w:after="0"/>
        <w:ind w:left="2700" w:right="1437" w:hanging="629"/>
        <w:jc w:val="both"/>
        <w:rPr>
          <w:sz w:val="24"/>
        </w:rPr>
      </w:pPr>
      <w:r>
        <w:rPr>
          <w:sz w:val="24"/>
        </w:rPr>
        <w:t>Where</w:t>
      </w:r>
      <w:r>
        <w:rPr>
          <w:spacing w:val="-17"/>
          <w:sz w:val="24"/>
        </w:rPr>
        <w:t> </w:t>
      </w:r>
      <w:r>
        <w:rPr>
          <w:sz w:val="24"/>
        </w:rPr>
        <w:t>and</w:t>
      </w:r>
      <w:r>
        <w:rPr>
          <w:spacing w:val="-13"/>
          <w:sz w:val="24"/>
        </w:rPr>
        <w:t> </w:t>
      </w:r>
      <w:r>
        <w:rPr>
          <w:sz w:val="24"/>
        </w:rPr>
        <w:t>to</w:t>
      </w:r>
      <w:r>
        <w:rPr>
          <w:spacing w:val="-16"/>
          <w:sz w:val="24"/>
        </w:rPr>
        <w:t> </w:t>
      </w:r>
      <w:r>
        <w:rPr>
          <w:sz w:val="24"/>
        </w:rPr>
        <w:t>the</w:t>
      </w:r>
      <w:r>
        <w:rPr>
          <w:spacing w:val="-14"/>
          <w:sz w:val="24"/>
        </w:rPr>
        <w:t> </w:t>
      </w:r>
      <w:r>
        <w:rPr>
          <w:sz w:val="24"/>
        </w:rPr>
        <w:t>extent</w:t>
      </w:r>
      <w:r>
        <w:rPr>
          <w:spacing w:val="-15"/>
          <w:sz w:val="24"/>
        </w:rPr>
        <w:t> </w:t>
      </w:r>
      <w:r>
        <w:rPr>
          <w:sz w:val="24"/>
        </w:rPr>
        <w:t>permitted</w:t>
      </w:r>
      <w:r>
        <w:rPr>
          <w:spacing w:val="-16"/>
          <w:sz w:val="24"/>
        </w:rPr>
        <w:t> </w:t>
      </w:r>
      <w:r>
        <w:rPr>
          <w:sz w:val="24"/>
        </w:rPr>
        <w:t>by</w:t>
      </w:r>
      <w:r>
        <w:rPr>
          <w:spacing w:val="-21"/>
          <w:sz w:val="24"/>
        </w:rPr>
        <w:t> </w:t>
      </w:r>
      <w:r>
        <w:rPr>
          <w:sz w:val="24"/>
        </w:rPr>
        <w:t>law,</w:t>
      </w:r>
      <w:r>
        <w:rPr>
          <w:spacing w:val="-13"/>
          <w:sz w:val="24"/>
        </w:rPr>
        <w:t> </w:t>
      </w:r>
      <w:r>
        <w:rPr>
          <w:sz w:val="24"/>
        </w:rPr>
        <w:t>the</w:t>
      </w:r>
      <w:r>
        <w:rPr>
          <w:spacing w:val="-17"/>
          <w:sz w:val="24"/>
        </w:rPr>
        <w:t> </w:t>
      </w:r>
      <w:r>
        <w:rPr>
          <w:sz w:val="24"/>
        </w:rPr>
        <w:t>County</w:t>
      </w:r>
      <w:r>
        <w:rPr>
          <w:spacing w:val="-21"/>
          <w:sz w:val="24"/>
        </w:rPr>
        <w:t> </w:t>
      </w:r>
      <w:r>
        <w:rPr>
          <w:sz w:val="24"/>
        </w:rPr>
        <w:t>will</w:t>
      </w:r>
      <w:r>
        <w:rPr>
          <w:spacing w:val="-15"/>
          <w:sz w:val="24"/>
        </w:rPr>
        <w:t> </w:t>
      </w:r>
      <w:r>
        <w:rPr>
          <w:sz w:val="24"/>
        </w:rPr>
        <w:t>structure</w:t>
      </w:r>
      <w:r>
        <w:rPr>
          <w:spacing w:val="-14"/>
          <w:sz w:val="24"/>
        </w:rPr>
        <w:t> </w:t>
      </w:r>
      <w:r>
        <w:rPr>
          <w:sz w:val="24"/>
        </w:rPr>
        <w:t>residential</w:t>
      </w:r>
      <w:r>
        <w:rPr>
          <w:spacing w:val="-15"/>
          <w:sz w:val="24"/>
        </w:rPr>
        <w:t> </w:t>
      </w:r>
      <w:r>
        <w:rPr>
          <w:sz w:val="24"/>
        </w:rPr>
        <w:t>proffer guidelines based upon the respective levels of public cost of capital facilities generated by the various types of dwelling</w:t>
      </w:r>
      <w:r>
        <w:rPr>
          <w:spacing w:val="-11"/>
          <w:sz w:val="24"/>
        </w:rPr>
        <w:t> </w:t>
      </w:r>
      <w:r>
        <w:rPr>
          <w:sz w:val="24"/>
        </w:rPr>
        <w:t>units.</w:t>
      </w:r>
    </w:p>
    <w:p>
      <w:pPr>
        <w:pStyle w:val="ListParagraph"/>
        <w:numPr>
          <w:ilvl w:val="2"/>
          <w:numId w:val="9"/>
        </w:numPr>
        <w:tabs>
          <w:tab w:pos="2700" w:val="left" w:leader="none"/>
        </w:tabs>
        <w:spacing w:line="259" w:lineRule="auto" w:before="0" w:after="0"/>
        <w:ind w:left="2700" w:right="1436" w:hanging="629"/>
        <w:jc w:val="both"/>
        <w:rPr>
          <w:sz w:val="24"/>
        </w:rPr>
      </w:pPr>
      <w:r>
        <w:rPr>
          <w:sz w:val="24"/>
        </w:rPr>
        <w:t>To</w:t>
      </w:r>
      <w:r>
        <w:rPr>
          <w:spacing w:val="-12"/>
          <w:sz w:val="24"/>
        </w:rPr>
        <w:t> </w:t>
      </w:r>
      <w:r>
        <w:rPr>
          <w:sz w:val="24"/>
        </w:rPr>
        <w:t>assist</w:t>
      </w:r>
      <w:r>
        <w:rPr>
          <w:spacing w:val="-12"/>
          <w:sz w:val="24"/>
        </w:rPr>
        <w:t> </w:t>
      </w:r>
      <w:r>
        <w:rPr>
          <w:sz w:val="24"/>
        </w:rPr>
        <w:t>the</w:t>
      </w:r>
      <w:r>
        <w:rPr>
          <w:spacing w:val="-13"/>
          <w:sz w:val="24"/>
        </w:rPr>
        <w:t> </w:t>
      </w:r>
      <w:r>
        <w:rPr>
          <w:sz w:val="24"/>
        </w:rPr>
        <w:t>County</w:t>
      </w:r>
      <w:r>
        <w:rPr>
          <w:spacing w:val="-18"/>
          <w:sz w:val="24"/>
        </w:rPr>
        <w:t> </w:t>
      </w:r>
      <w:r>
        <w:rPr>
          <w:sz w:val="24"/>
        </w:rPr>
        <w:t>in</w:t>
      </w:r>
      <w:r>
        <w:rPr>
          <w:spacing w:val="-12"/>
          <w:sz w:val="24"/>
        </w:rPr>
        <w:t> </w:t>
      </w:r>
      <w:r>
        <w:rPr>
          <w:sz w:val="24"/>
        </w:rPr>
        <w:t>an</w:t>
      </w:r>
      <w:r>
        <w:rPr>
          <w:spacing w:val="-10"/>
          <w:sz w:val="24"/>
        </w:rPr>
        <w:t> </w:t>
      </w:r>
      <w:r>
        <w:rPr>
          <w:sz w:val="24"/>
        </w:rPr>
        <w:t>equitable</w:t>
      </w:r>
      <w:r>
        <w:rPr>
          <w:spacing w:val="-13"/>
          <w:sz w:val="24"/>
        </w:rPr>
        <w:t> </w:t>
      </w:r>
      <w:r>
        <w:rPr>
          <w:sz w:val="24"/>
        </w:rPr>
        <w:t>and</w:t>
      </w:r>
      <w:r>
        <w:rPr>
          <w:spacing w:val="-12"/>
          <w:sz w:val="24"/>
        </w:rPr>
        <w:t> </w:t>
      </w:r>
      <w:r>
        <w:rPr>
          <w:sz w:val="24"/>
        </w:rPr>
        <w:t>uniform</w:t>
      </w:r>
      <w:r>
        <w:rPr>
          <w:spacing w:val="-12"/>
          <w:sz w:val="24"/>
        </w:rPr>
        <w:t> </w:t>
      </w:r>
      <w:r>
        <w:rPr>
          <w:sz w:val="24"/>
        </w:rPr>
        <w:t>evaluation</w:t>
      </w:r>
      <w:r>
        <w:rPr>
          <w:spacing w:val="-12"/>
          <w:sz w:val="24"/>
        </w:rPr>
        <w:t> </w:t>
      </w:r>
      <w:r>
        <w:rPr>
          <w:sz w:val="24"/>
        </w:rPr>
        <w:t>of</w:t>
      </w:r>
      <w:r>
        <w:rPr>
          <w:spacing w:val="-13"/>
          <w:sz w:val="24"/>
        </w:rPr>
        <w:t> </w:t>
      </w:r>
      <w:r>
        <w:rPr>
          <w:sz w:val="24"/>
        </w:rPr>
        <w:t>developer</w:t>
      </w:r>
      <w:r>
        <w:rPr>
          <w:spacing w:val="-13"/>
          <w:sz w:val="24"/>
        </w:rPr>
        <w:t> </w:t>
      </w:r>
      <w:r>
        <w:rPr>
          <w:sz w:val="24"/>
        </w:rPr>
        <w:t>proffers</w:t>
      </w:r>
      <w:r>
        <w:rPr>
          <w:spacing w:val="-12"/>
          <w:sz w:val="24"/>
        </w:rPr>
        <w:t> </w:t>
      </w:r>
      <w:r>
        <w:rPr>
          <w:sz w:val="24"/>
        </w:rPr>
        <w:t>and other proposals, for proposed densities above the specified base density for each planning policy area, which otherwise conform with the policies of this Plan, the County</w:t>
      </w:r>
      <w:r>
        <w:rPr>
          <w:spacing w:val="-13"/>
          <w:sz w:val="24"/>
        </w:rPr>
        <w:t> </w:t>
      </w:r>
      <w:r>
        <w:rPr>
          <w:sz w:val="24"/>
        </w:rPr>
        <w:t>anticipates</w:t>
      </w:r>
      <w:r>
        <w:rPr>
          <w:spacing w:val="-8"/>
          <w:sz w:val="24"/>
        </w:rPr>
        <w:t> </w:t>
      </w:r>
      <w:r>
        <w:rPr>
          <w:sz w:val="24"/>
        </w:rPr>
        <w:t>developer</w:t>
      </w:r>
      <w:r>
        <w:rPr>
          <w:spacing w:val="-9"/>
          <w:sz w:val="24"/>
        </w:rPr>
        <w:t> </w:t>
      </w:r>
      <w:r>
        <w:rPr>
          <w:sz w:val="24"/>
        </w:rPr>
        <w:t>assistance</w:t>
      </w:r>
      <w:r>
        <w:rPr>
          <w:spacing w:val="-10"/>
          <w:sz w:val="24"/>
        </w:rPr>
        <w:t> </w:t>
      </w:r>
      <w:r>
        <w:rPr>
          <w:sz w:val="24"/>
        </w:rPr>
        <w:t>valued</w:t>
      </w:r>
      <w:r>
        <w:rPr>
          <w:spacing w:val="-6"/>
          <w:sz w:val="24"/>
        </w:rPr>
        <w:t> </w:t>
      </w:r>
      <w:r>
        <w:rPr>
          <w:sz w:val="24"/>
        </w:rPr>
        <w:t>at</w:t>
      </w:r>
      <w:r>
        <w:rPr>
          <w:spacing w:val="-6"/>
          <w:sz w:val="24"/>
        </w:rPr>
        <w:t> </w:t>
      </w:r>
      <w:r>
        <w:rPr>
          <w:sz w:val="24"/>
        </w:rPr>
        <w:t>100</w:t>
      </w:r>
      <w:r>
        <w:rPr>
          <w:spacing w:val="-9"/>
          <w:sz w:val="24"/>
        </w:rPr>
        <w:t> </w:t>
      </w:r>
      <w:r>
        <w:rPr>
          <w:sz w:val="24"/>
        </w:rPr>
        <w:t>percent</w:t>
      </w:r>
      <w:r>
        <w:rPr>
          <w:spacing w:val="-8"/>
          <w:sz w:val="24"/>
        </w:rPr>
        <w:t> </w:t>
      </w:r>
      <w:r>
        <w:rPr>
          <w:sz w:val="24"/>
        </w:rPr>
        <w:t>of</w:t>
      </w:r>
      <w:r>
        <w:rPr>
          <w:spacing w:val="-9"/>
          <w:sz w:val="24"/>
        </w:rPr>
        <w:t> </w:t>
      </w:r>
      <w:r>
        <w:rPr>
          <w:sz w:val="24"/>
        </w:rPr>
        <w:t>capital</w:t>
      </w:r>
      <w:r>
        <w:rPr>
          <w:spacing w:val="-8"/>
          <w:sz w:val="24"/>
        </w:rPr>
        <w:t> </w:t>
      </w:r>
      <w:r>
        <w:rPr>
          <w:sz w:val="24"/>
        </w:rPr>
        <w:t>facility</w:t>
      </w:r>
      <w:r>
        <w:rPr>
          <w:spacing w:val="-13"/>
          <w:sz w:val="24"/>
        </w:rPr>
        <w:t> </w:t>
      </w:r>
      <w:r>
        <w:rPr>
          <w:sz w:val="24"/>
        </w:rPr>
        <w:t>costs associated with such increased</w:t>
      </w:r>
      <w:r>
        <w:rPr>
          <w:spacing w:val="-1"/>
          <w:sz w:val="24"/>
        </w:rPr>
        <w:t> </w:t>
      </w:r>
      <w:r>
        <w:rPr>
          <w:sz w:val="24"/>
        </w:rPr>
        <w:t>densities.</w:t>
      </w:r>
    </w:p>
    <w:p>
      <w:pPr>
        <w:pStyle w:val="ListParagraph"/>
        <w:numPr>
          <w:ilvl w:val="2"/>
          <w:numId w:val="9"/>
        </w:numPr>
        <w:tabs>
          <w:tab w:pos="2700" w:val="left" w:leader="none"/>
        </w:tabs>
        <w:spacing w:line="240" w:lineRule="auto" w:before="0" w:after="0"/>
        <w:ind w:left="2700" w:right="1437" w:hanging="629"/>
        <w:jc w:val="both"/>
        <w:rPr>
          <w:sz w:val="24"/>
        </w:rPr>
      </w:pPr>
      <w:r>
        <w:rPr>
          <w:sz w:val="24"/>
        </w:rPr>
        <w:t>Through the CNA, the County will consider differentiating between conventional suburban housing and other types of housing such as age-restricted, accessory, and micro units, and consider commitments to small unit sizes or affordability in estimating the capital facility needs and</w:t>
      </w:r>
      <w:r>
        <w:rPr>
          <w:spacing w:val="-13"/>
          <w:sz w:val="24"/>
        </w:rPr>
        <w:t> </w:t>
      </w:r>
      <w:r>
        <w:rPr>
          <w:sz w:val="24"/>
        </w:rPr>
        <w:t>CIF.</w:t>
      </w:r>
    </w:p>
    <w:p>
      <w:pPr>
        <w:pStyle w:val="ListParagraph"/>
        <w:numPr>
          <w:ilvl w:val="2"/>
          <w:numId w:val="9"/>
        </w:numPr>
        <w:tabs>
          <w:tab w:pos="2700" w:val="left" w:leader="none"/>
        </w:tabs>
        <w:spacing w:line="240" w:lineRule="auto" w:before="0" w:after="0"/>
        <w:ind w:left="2700" w:right="1437" w:hanging="629"/>
        <w:jc w:val="both"/>
        <w:rPr>
          <w:sz w:val="24"/>
        </w:rPr>
      </w:pPr>
      <w:r>
        <w:rPr>
          <w:sz w:val="24"/>
        </w:rPr>
        <w:t>Review the Capital Policy subarea boundaries to ensure, to the extent feasible, that they do not divide existing communities and consider service standards that provide flexibility to respond to demographics, land availability, and other characteristics of specific</w:t>
      </w:r>
      <w:r>
        <w:rPr>
          <w:spacing w:val="-2"/>
          <w:sz w:val="24"/>
        </w:rPr>
        <w:t> </w:t>
      </w:r>
      <w:r>
        <w:rPr>
          <w:sz w:val="24"/>
        </w:rPr>
        <w:t>communities.</w:t>
      </w:r>
    </w:p>
    <w:p>
      <w:pPr>
        <w:pStyle w:val="ListParagraph"/>
        <w:numPr>
          <w:ilvl w:val="2"/>
          <w:numId w:val="9"/>
        </w:numPr>
        <w:tabs>
          <w:tab w:pos="2700" w:val="left" w:leader="none"/>
        </w:tabs>
        <w:spacing w:line="240" w:lineRule="auto" w:before="0" w:after="0"/>
        <w:ind w:left="2700" w:right="1437" w:hanging="629"/>
        <w:jc w:val="both"/>
        <w:rPr>
          <w:sz w:val="24"/>
        </w:rPr>
      </w:pPr>
      <w:r>
        <w:rPr>
          <w:sz w:val="24"/>
        </w:rPr>
        <w:t>Consider developing capital standards for roads to incorporate into the CIF or providing credit against the anticipated capital facilities proffers for transportation proffers that exceed the anticipated transportation impact mitigation of the proposed development.</w:t>
      </w:r>
    </w:p>
    <w:p>
      <w:pPr>
        <w:pStyle w:val="ListParagraph"/>
        <w:numPr>
          <w:ilvl w:val="2"/>
          <w:numId w:val="9"/>
        </w:numPr>
        <w:tabs>
          <w:tab w:pos="2700" w:val="left" w:leader="none"/>
        </w:tabs>
        <w:spacing w:line="240" w:lineRule="auto" w:before="0" w:after="0"/>
        <w:ind w:left="2700" w:right="1436" w:hanging="629"/>
        <w:jc w:val="both"/>
        <w:rPr>
          <w:sz w:val="24"/>
        </w:rPr>
      </w:pPr>
      <w:r>
        <w:rPr>
          <w:sz w:val="24"/>
        </w:rPr>
        <w:t>Establish the boundaries for Small Area Plans encompassing the Urban, Suburban, Transition and Leesburg JLMA policy areas, and the three Silver Line Metrorail Stations within the County. The planned land use within these Small Area Plan boundaries will reflect the land uses developed in the </w:t>
      </w:r>
      <w:r>
        <w:rPr>
          <w:i/>
          <w:sz w:val="24"/>
        </w:rPr>
        <w:t>Loudoun 2040</w:t>
      </w:r>
      <w:r>
        <w:rPr>
          <w:i/>
          <w:spacing w:val="-27"/>
          <w:sz w:val="24"/>
        </w:rPr>
        <w:t> </w:t>
      </w:r>
      <w:r>
        <w:rPr>
          <w:i/>
          <w:sz w:val="24"/>
        </w:rPr>
        <w:t>Comprehensive </w:t>
      </w:r>
      <w:r>
        <w:rPr>
          <w:i/>
          <w:sz w:val="24"/>
        </w:rPr>
        <w:t>Plan </w:t>
      </w:r>
      <w:r>
        <w:rPr>
          <w:sz w:val="24"/>
        </w:rPr>
        <w:t>for each policy area until such time as the Board adopts more detailed</w:t>
      </w:r>
      <w:r>
        <w:rPr>
          <w:spacing w:val="-14"/>
          <w:sz w:val="24"/>
        </w:rPr>
        <w:t> </w:t>
      </w:r>
      <w:r>
        <w:rPr>
          <w:sz w:val="24"/>
        </w:rPr>
        <w:t>plans.</w:t>
      </w:r>
    </w:p>
    <w:p>
      <w:pPr>
        <w:pStyle w:val="BodyText"/>
        <w:spacing w:before="122"/>
        <w:ind w:left="1440"/>
        <w:rPr>
          <w:rFonts w:ascii="Century Gothic"/>
        </w:rPr>
      </w:pPr>
      <w:r>
        <w:rPr>
          <w:rFonts w:ascii="Century Gothic"/>
          <w:u w:val="single"/>
        </w:rPr>
        <w:t>Strategy</w:t>
      </w:r>
    </w:p>
    <w:p>
      <w:pPr>
        <w:pStyle w:val="ListParagraph"/>
        <w:numPr>
          <w:ilvl w:val="1"/>
          <w:numId w:val="9"/>
        </w:numPr>
        <w:tabs>
          <w:tab w:pos="1980" w:val="left" w:leader="none"/>
        </w:tabs>
        <w:spacing w:line="259" w:lineRule="auto" w:before="176" w:after="0"/>
        <w:ind w:left="1980" w:right="1436" w:hanging="540"/>
        <w:jc w:val="both"/>
        <w:rPr>
          <w:sz w:val="24"/>
        </w:rPr>
      </w:pPr>
      <w:r>
        <w:rPr>
          <w:sz w:val="24"/>
        </w:rPr>
        <w:t>Use the following capital facilities proffer guidelines to evaluate proposed capital facility proffers subject to and in compliance with the limitations established by Virginia Code Section 15.2-2303.4 as</w:t>
      </w:r>
      <w:r>
        <w:rPr>
          <w:spacing w:val="-1"/>
          <w:sz w:val="24"/>
        </w:rPr>
        <w:t> </w:t>
      </w:r>
      <w:r>
        <w:rPr>
          <w:sz w:val="24"/>
        </w:rPr>
        <w:t>applicable.</w:t>
      </w:r>
    </w:p>
    <w:p>
      <w:pPr>
        <w:pStyle w:val="BodyText"/>
        <w:spacing w:before="169"/>
        <w:ind w:left="1440"/>
        <w:rPr>
          <w:rFonts w:ascii="Century Gothic"/>
        </w:rPr>
      </w:pPr>
      <w:r>
        <w:rPr>
          <w:rFonts w:ascii="Century Gothic"/>
          <w:u w:val="single"/>
        </w:rPr>
        <w:t>Actions</w:t>
      </w:r>
    </w:p>
    <w:p>
      <w:pPr>
        <w:pStyle w:val="ListParagraph"/>
        <w:numPr>
          <w:ilvl w:val="2"/>
          <w:numId w:val="9"/>
        </w:numPr>
        <w:tabs>
          <w:tab w:pos="2700" w:val="left" w:leader="none"/>
        </w:tabs>
        <w:spacing w:line="259" w:lineRule="auto" w:before="16" w:after="0"/>
        <w:ind w:left="2700" w:right="1436" w:hanging="629"/>
        <w:jc w:val="both"/>
        <w:rPr>
          <w:sz w:val="24"/>
        </w:rPr>
      </w:pPr>
      <w:r>
        <w:rPr>
          <w:sz w:val="24"/>
        </w:rPr>
        <w:t>Use the following definition of “Capital Facility Proffer” to evaluate proffers: “A contribution consistent with County policies and service needs, in cash or in kind (land or improvement), that benefits County residents at large and is agreed to as a condition of a</w:t>
      </w:r>
      <w:r>
        <w:rPr>
          <w:spacing w:val="-3"/>
          <w:sz w:val="24"/>
        </w:rPr>
        <w:t> </w:t>
      </w:r>
      <w:r>
        <w:rPr>
          <w:sz w:val="24"/>
        </w:rPr>
        <w:t>rezoning.”</w:t>
      </w:r>
    </w:p>
    <w:p>
      <w:pPr>
        <w:spacing w:after="0" w:line="259" w:lineRule="auto"/>
        <w:jc w:val="both"/>
        <w:rPr>
          <w:sz w:val="24"/>
        </w:rPr>
        <w:sectPr>
          <w:pgSz w:w="12240" w:h="15840"/>
          <w:pgMar w:header="719" w:footer="742" w:top="920" w:bottom="940" w:left="0" w:right="0"/>
        </w:sectPr>
      </w:pPr>
    </w:p>
    <w:p>
      <w:pPr>
        <w:pStyle w:val="BodyText"/>
        <w:rPr>
          <w:sz w:val="20"/>
        </w:rPr>
      </w:pPr>
    </w:p>
    <w:p>
      <w:pPr>
        <w:pStyle w:val="BodyText"/>
        <w:rPr>
          <w:sz w:val="20"/>
        </w:rPr>
      </w:pPr>
    </w:p>
    <w:p>
      <w:pPr>
        <w:pStyle w:val="BodyText"/>
        <w:spacing w:before="1"/>
        <w:rPr>
          <w:sz w:val="21"/>
        </w:rPr>
      </w:pPr>
    </w:p>
    <w:p>
      <w:pPr>
        <w:pStyle w:val="BodyText"/>
        <w:spacing w:before="90"/>
        <w:ind w:left="2700"/>
      </w:pPr>
      <w:r>
        <w:rPr/>
        <w:t>To be considered a proffer based on this definition, the following criteria shall apply:</w:t>
      </w:r>
    </w:p>
    <w:p>
      <w:pPr>
        <w:pStyle w:val="ListParagraph"/>
        <w:numPr>
          <w:ilvl w:val="3"/>
          <w:numId w:val="9"/>
        </w:numPr>
        <w:tabs>
          <w:tab w:pos="3420" w:val="left" w:leader="none"/>
        </w:tabs>
        <w:spacing w:line="259" w:lineRule="auto" w:before="21" w:after="0"/>
        <w:ind w:left="3420" w:right="2160" w:hanging="488"/>
        <w:jc w:val="both"/>
        <w:rPr>
          <w:sz w:val="24"/>
        </w:rPr>
      </w:pPr>
      <w:r>
        <w:rPr>
          <w:sz w:val="24"/>
        </w:rPr>
        <w:t>The proffered facility is dedicated to the County or to a local, state, federal, or regional authority or otherwise satisfies a need identified in the CFS, CNA, and/or</w:t>
      </w:r>
      <w:r>
        <w:rPr>
          <w:spacing w:val="-1"/>
          <w:sz w:val="24"/>
        </w:rPr>
        <w:t> </w:t>
      </w:r>
      <w:r>
        <w:rPr>
          <w:sz w:val="24"/>
        </w:rPr>
        <w:t>CIP;</w:t>
      </w:r>
    </w:p>
    <w:p>
      <w:pPr>
        <w:pStyle w:val="ListParagraph"/>
        <w:numPr>
          <w:ilvl w:val="3"/>
          <w:numId w:val="9"/>
        </w:numPr>
        <w:tabs>
          <w:tab w:pos="3420" w:val="left" w:leader="none"/>
        </w:tabs>
        <w:spacing w:line="259" w:lineRule="auto" w:before="0" w:after="0"/>
        <w:ind w:left="3420" w:right="2160" w:hanging="555"/>
        <w:jc w:val="both"/>
        <w:rPr>
          <w:sz w:val="24"/>
        </w:rPr>
      </w:pPr>
      <w:r>
        <w:rPr/>
        <w:pict>
          <v:shape style="position:absolute;margin-left:101.621002pt;margin-top:55.291088pt;width:367.75pt;height:388.5pt;mso-position-horizontal-relative:page;mso-position-vertical-relative:paragraph;z-index:-41728" coordorigin="2032,1106" coordsize="7355,7770" path="m4818,7942l4809,7854,4792,7764,4774,7698,4751,7631,4724,7563,4693,7493,4656,7422,4615,7350,4569,7276,4530,7218,4505,7183,4505,7882,4502,7959,4489,8033,4465,8104,4429,8173,4381,8241,4321,8307,4133,8495,2412,6774,2598,6589,2669,6525,2742,6475,2817,6440,2893,6420,2972,6411,3052,6413,3135,6424,3219,6446,3288,6471,3358,6501,3428,6537,3500,6579,3572,6627,3632,6671,3693,6718,3754,6768,3814,6820,3874,6876,3934,6934,3997,6998,4055,7060,4111,7121,4162,7181,4210,7240,4254,7297,4294,7353,4345,7431,4388,7506,4425,7579,4454,7650,4478,7720,4497,7803,4505,7882,4505,7183,4489,7160,4444,7100,4396,7040,4346,6980,4292,6918,4236,6856,4176,6793,4114,6730,4052,6669,3990,6611,3928,6556,3867,6504,3806,6455,3749,6411,3745,6408,3684,6365,3624,6325,3544,6276,3466,6233,3388,6195,3310,6162,3234,6135,3159,6113,3071,6095,2985,6085,2901,6084,2819,6091,2739,6106,2674,6125,2610,6152,2547,6187,2485,6229,2424,6278,2364,6334,2053,6645,2043,6658,2036,6675,2032,6694,2033,6716,2040,6742,2054,6770,2075,6800,2105,6832,4077,8804,4109,8833,4139,8855,4166,8868,4191,8874,4214,8876,4234,8873,4251,8866,4264,8856,4555,8565,4610,8506,4619,8495,4659,8445,4702,8383,4737,8321,4766,8257,4788,8192,4807,8111,4817,8028,4818,7942m6431,6672l6430,6662,6421,6645,6413,6635,6405,6626,6397,6619,6387,6611,6375,6602,6361,6591,6344,6580,6257,6525,5732,6213,5679,6181,5595,6131,5546,6103,5454,6053,5411,6031,5369,6012,5330,5995,5291,5980,5254,5967,5218,5957,5184,5950,5159,5945,5150,5943,5119,5940,5088,5939,5058,5941,5029,5945,5041,5897,5049,5849,5053,5801,5055,5752,5053,5702,5046,5652,5036,5602,5021,5550,5002,5499,4980,5447,4952,5394,4919,5340,4882,5288,4839,5234,4792,5179,4781,5168,4781,5767,4776,5808,4767,5848,4752,5888,4731,5928,4704,5966,4671,6002,4492,6181,3747,5436,3901,5282,3927,5256,3952,5234,3974,5215,3995,5199,4014,5186,4032,5174,4051,5164,4071,5156,4133,5140,4195,5135,4257,5143,4320,5164,4383,5195,4447,5237,4512,5288,4577,5348,4615,5388,4649,5429,4681,5470,4709,5513,4733,5556,4752,5598,4766,5641,4775,5683,4781,5725,4781,5767,4781,5168,4750,5135,4739,5124,4681,5069,4624,5019,4566,4974,4509,4934,4451,4900,4394,4872,4336,4848,4279,4829,4222,4816,4165,4808,4110,4807,4055,4810,4001,4819,3948,4834,3896,4855,3844,4881,3828,4892,3810,4905,3772,4932,3753,4949,3731,4969,3707,4991,3682,5016,3390,5308,3380,5321,3373,5338,3370,5357,3370,5379,3377,5405,3391,5433,3413,5463,3442,5495,5497,7551,5507,7558,5527,7566,5537,7566,5547,7562,5557,7560,5567,7556,5577,7551,5588,7546,5598,7538,5610,7529,5622,7518,5635,7506,5647,7492,5658,7480,5668,7468,5676,7458,5682,7447,5686,7437,5689,7427,5692,7418,5695,7408,5695,7398,5691,7388,5687,7378,5680,7368,4730,6418,4852,6296,4884,6268,4917,6245,4952,6229,4988,6218,5026,6213,5066,6213,5107,6216,5149,6224,5194,6237,5239,6252,5287,6272,5335,6295,5385,6322,5436,6350,5490,6381,5545,6414,6204,6816,6216,6823,6227,6828,6237,6832,6248,6837,6261,6839,6273,6837,6284,6835,6294,6832,6304,6827,6314,6820,6324,6812,6336,6802,6349,6791,6362,6779,6377,6763,6389,6749,6400,6736,6409,6724,6417,6714,6422,6704,6426,6694,6429,6684,6431,6672m7735,5379l7734,5369,7731,5358,7725,5347,7717,5336,7707,5324,7693,5313,7677,5302,7659,5289,7637,5274,7366,5101,6575,4601,6575,4914,6098,5392,5909,5101,5881,5058,5319,4187,5232,4053,5233,4052,6575,4914,6575,4601,5707,4052,5123,3681,5112,3674,5100,3668,5089,3663,5079,3660,5069,3658,5059,3658,5049,3660,5039,3662,5028,3666,5016,3672,5005,3679,4992,3688,4980,3699,4966,3712,4951,3727,4919,3758,4906,3772,4894,3784,4884,3796,4876,3808,4869,3819,4864,3830,4861,3841,4858,3851,4857,3861,4857,3870,4859,3880,4862,3890,4867,3900,4872,3911,4878,3922,5008,4125,5598,5058,5626,5101,6472,6436,6486,6458,6499,6476,6511,6492,6523,6505,6534,6516,6545,6524,6556,6530,6566,6533,6577,6534,6587,6533,6599,6529,6611,6523,6623,6514,6635,6503,6649,6490,6664,6476,6678,6462,6690,6448,6701,6435,6710,6424,6716,6414,6721,6404,6725,6394,6726,6383,6727,6372,6728,6362,6722,6350,6719,6340,6713,6328,6705,6316,6328,5736,6286,5672,6566,5392,6857,5101,7513,5521,7527,5528,7538,5534,7558,5541,7568,5542,7579,5538,7588,5536,7597,5532,7607,5526,7619,5518,7630,5509,7643,5498,7657,5484,7672,5468,7688,5452,7701,5437,7712,5424,7722,5412,7729,5401,7733,5390,7735,5379m8133,4970l8132,4960,8127,4949,8123,4939,8117,4931,7188,4001,7432,3757,7669,3520,7670,3513,7670,3502,7669,3493,7666,3482,7659,3468,7654,3459,7647,3448,7639,3436,7629,3423,7618,3411,7606,3397,7592,3383,7576,3367,7559,3350,7543,3334,7528,3321,7514,3309,7502,3299,7491,3291,7481,3285,7471,3281,7459,3275,7448,3273,7439,3272,7430,3273,7424,3276,6944,3757,6192,3005,6700,2497,6703,2491,6703,2480,6702,2471,6699,2460,6692,2446,6687,2437,6681,2426,6672,2414,6662,2401,6651,2388,6638,2374,6624,2359,6608,2343,6592,2327,6576,2313,6562,2299,6548,2287,6535,2277,6523,2268,6512,2261,6501,2255,6487,2248,6476,2245,6467,2244,6457,2245,6451,2247,5828,2870,5817,2884,5810,2900,5807,2919,5808,2941,5814,2967,5828,2995,5850,3025,5879,3058,7935,5113,7943,5119,7953,5123,7965,5128,7974,5129,7985,5125,7994,5123,8004,5119,8015,5114,8025,5108,8036,5100,8048,5091,8060,5080,8072,5068,8085,5055,8096,5042,8105,5031,8114,5020,8119,5009,8124,4999,8127,4990,8129,4981,8133,4970m9387,3715l9387,3706,9379,3686,9372,3676,7629,1933,7446,1751,7838,1359,7841,1352,7841,1342,7840,1332,7838,1321,7831,1308,7826,1298,7819,1288,7810,1276,7800,1264,7788,1251,7775,1237,7761,1221,7745,1205,7729,1189,7714,1175,7699,1162,7685,1149,7673,1139,7661,1130,7650,1123,7639,1116,7626,1109,7615,1107,7606,1106,7595,1106,7588,1110,6622,2075,6619,2082,6620,2092,6620,2102,6623,2112,6630,2126,6636,2136,6644,2147,6653,2159,6663,2171,6675,2186,6688,2201,6702,2216,6718,2232,6734,2248,6750,2262,6764,2275,6778,2286,6790,2296,6801,2305,6812,2312,6835,2324,6845,2328,6856,2328,6865,2328,6867,2328,6872,2325,7264,1933,9189,3859,9199,3866,9209,3870,9219,3874,9228,3875,9239,3871,9249,3868,9258,3865,9269,3860,9280,3854,9290,3846,9302,3837,9314,3826,9327,3814,9339,3801,9350,3788,9360,3776,9368,3766,9373,3755,9378,3745,9381,3736,9383,3726,9387,3715e" filled="true" fillcolor="#d9d9d9" stroked="false">
            <v:path arrowok="t"/>
            <v:fill opacity="32896f" type="solid"/>
            <w10:wrap type="none"/>
          </v:shape>
        </w:pict>
      </w:r>
      <w:r>
        <w:rPr>
          <w:sz w:val="24"/>
        </w:rPr>
        <w:t>The measure of credit will be determined on a case-by-case basis and may not exceed what the County would expect to supply given the CFS</w:t>
      </w:r>
      <w:r>
        <w:rPr>
          <w:spacing w:val="-8"/>
          <w:sz w:val="24"/>
        </w:rPr>
        <w:t> </w:t>
      </w:r>
      <w:r>
        <w:rPr>
          <w:sz w:val="24"/>
        </w:rPr>
        <w:t>and</w:t>
      </w:r>
      <w:r>
        <w:rPr>
          <w:spacing w:val="-9"/>
          <w:sz w:val="24"/>
        </w:rPr>
        <w:t> </w:t>
      </w:r>
      <w:r>
        <w:rPr>
          <w:sz w:val="24"/>
        </w:rPr>
        <w:t>the</w:t>
      </w:r>
      <w:r>
        <w:rPr>
          <w:spacing w:val="-10"/>
          <w:sz w:val="24"/>
        </w:rPr>
        <w:t> </w:t>
      </w:r>
      <w:r>
        <w:rPr>
          <w:sz w:val="24"/>
        </w:rPr>
        <w:t>population</w:t>
      </w:r>
      <w:r>
        <w:rPr>
          <w:spacing w:val="-9"/>
          <w:sz w:val="24"/>
        </w:rPr>
        <w:t> </w:t>
      </w:r>
      <w:r>
        <w:rPr>
          <w:sz w:val="24"/>
        </w:rPr>
        <w:t>served</w:t>
      </w:r>
      <w:r>
        <w:rPr>
          <w:spacing w:val="-6"/>
          <w:sz w:val="24"/>
        </w:rPr>
        <w:t> </w:t>
      </w:r>
      <w:r>
        <w:rPr>
          <w:sz w:val="24"/>
        </w:rPr>
        <w:t>at</w:t>
      </w:r>
      <w:r>
        <w:rPr>
          <w:spacing w:val="-8"/>
          <w:sz w:val="24"/>
        </w:rPr>
        <w:t> </w:t>
      </w:r>
      <w:r>
        <w:rPr>
          <w:sz w:val="24"/>
        </w:rPr>
        <w:t>the</w:t>
      </w:r>
      <w:r>
        <w:rPr>
          <w:spacing w:val="-10"/>
          <w:sz w:val="24"/>
        </w:rPr>
        <w:t> </w:t>
      </w:r>
      <w:r>
        <w:rPr>
          <w:sz w:val="24"/>
        </w:rPr>
        <w:t>date</w:t>
      </w:r>
      <w:r>
        <w:rPr>
          <w:spacing w:val="-10"/>
          <w:sz w:val="24"/>
        </w:rPr>
        <w:t> </w:t>
      </w:r>
      <w:r>
        <w:rPr>
          <w:sz w:val="24"/>
        </w:rPr>
        <w:t>of</w:t>
      </w:r>
      <w:r>
        <w:rPr>
          <w:spacing w:val="-9"/>
          <w:sz w:val="24"/>
        </w:rPr>
        <w:t> </w:t>
      </w:r>
      <w:r>
        <w:rPr>
          <w:sz w:val="24"/>
        </w:rPr>
        <w:t>official</w:t>
      </w:r>
      <w:r>
        <w:rPr>
          <w:spacing w:val="-8"/>
          <w:sz w:val="24"/>
        </w:rPr>
        <w:t> </w:t>
      </w:r>
      <w:r>
        <w:rPr>
          <w:sz w:val="24"/>
        </w:rPr>
        <w:t>acceptance</w:t>
      </w:r>
      <w:r>
        <w:rPr>
          <w:spacing w:val="-10"/>
          <w:sz w:val="24"/>
        </w:rPr>
        <w:t> </w:t>
      </w:r>
      <w:r>
        <w:rPr>
          <w:sz w:val="24"/>
        </w:rPr>
        <w:t>of</w:t>
      </w:r>
      <w:r>
        <w:rPr>
          <w:spacing w:val="-9"/>
          <w:sz w:val="24"/>
        </w:rPr>
        <w:t> </w:t>
      </w:r>
      <w:r>
        <w:rPr>
          <w:sz w:val="24"/>
        </w:rPr>
        <w:t>the application or at the date of reactivation of an inactive</w:t>
      </w:r>
      <w:r>
        <w:rPr>
          <w:spacing w:val="-10"/>
          <w:sz w:val="24"/>
        </w:rPr>
        <w:t> </w:t>
      </w:r>
      <w:r>
        <w:rPr>
          <w:sz w:val="24"/>
        </w:rPr>
        <w:t>application;</w:t>
      </w:r>
    </w:p>
    <w:p>
      <w:pPr>
        <w:pStyle w:val="ListParagraph"/>
        <w:numPr>
          <w:ilvl w:val="3"/>
          <w:numId w:val="9"/>
        </w:numPr>
        <w:tabs>
          <w:tab w:pos="3419" w:val="left" w:leader="none"/>
          <w:tab w:pos="3420" w:val="left" w:leader="none"/>
        </w:tabs>
        <w:spacing w:line="240" w:lineRule="auto" w:before="0" w:after="0"/>
        <w:ind w:left="3420" w:right="0" w:hanging="620"/>
        <w:jc w:val="left"/>
        <w:rPr>
          <w:sz w:val="24"/>
        </w:rPr>
      </w:pPr>
      <w:r>
        <w:rPr>
          <w:sz w:val="24"/>
        </w:rPr>
        <w:t>The contribution has a quantifiable</w:t>
      </w:r>
      <w:r>
        <w:rPr>
          <w:spacing w:val="-4"/>
          <w:sz w:val="24"/>
        </w:rPr>
        <w:t> </w:t>
      </w:r>
      <w:r>
        <w:rPr>
          <w:sz w:val="24"/>
        </w:rPr>
        <w:t>value;</w:t>
      </w:r>
    </w:p>
    <w:p>
      <w:pPr>
        <w:pStyle w:val="ListParagraph"/>
        <w:numPr>
          <w:ilvl w:val="3"/>
          <w:numId w:val="9"/>
        </w:numPr>
        <w:tabs>
          <w:tab w:pos="3419" w:val="left" w:leader="none"/>
          <w:tab w:pos="3420" w:val="left" w:leader="none"/>
        </w:tabs>
        <w:spacing w:line="259" w:lineRule="auto" w:before="21" w:after="0"/>
        <w:ind w:left="3420" w:right="2153" w:hanging="608"/>
        <w:jc w:val="left"/>
        <w:rPr>
          <w:sz w:val="24"/>
        </w:rPr>
      </w:pPr>
      <w:r>
        <w:rPr>
          <w:sz w:val="24"/>
        </w:rPr>
        <w:t>The value of land contributed for public use or use as a public</w:t>
      </w:r>
      <w:r>
        <w:rPr>
          <w:spacing w:val="-39"/>
          <w:sz w:val="24"/>
        </w:rPr>
        <w:t> </w:t>
      </w:r>
      <w:r>
        <w:rPr>
          <w:sz w:val="24"/>
        </w:rPr>
        <w:t>facility site is recognized as a capital facility</w:t>
      </w:r>
      <w:r>
        <w:rPr>
          <w:spacing w:val="-8"/>
          <w:sz w:val="24"/>
        </w:rPr>
        <w:t> </w:t>
      </w:r>
      <w:r>
        <w:rPr>
          <w:sz w:val="24"/>
        </w:rPr>
        <w:t>proffer;</w:t>
      </w:r>
    </w:p>
    <w:p>
      <w:pPr>
        <w:pStyle w:val="ListParagraph"/>
        <w:numPr>
          <w:ilvl w:val="3"/>
          <w:numId w:val="9"/>
        </w:numPr>
        <w:tabs>
          <w:tab w:pos="3420" w:val="left" w:leader="none"/>
        </w:tabs>
        <w:spacing w:line="259" w:lineRule="auto" w:before="0" w:after="0"/>
        <w:ind w:left="3420" w:right="2158" w:hanging="540"/>
        <w:jc w:val="both"/>
        <w:rPr>
          <w:sz w:val="24"/>
        </w:rPr>
      </w:pPr>
      <w:r>
        <w:rPr>
          <w:sz w:val="24"/>
        </w:rPr>
        <w:t>Land for County facilities should be conveyed to the County or its designee;</w:t>
      </w:r>
    </w:p>
    <w:p>
      <w:pPr>
        <w:pStyle w:val="ListParagraph"/>
        <w:numPr>
          <w:ilvl w:val="3"/>
          <w:numId w:val="9"/>
        </w:numPr>
        <w:tabs>
          <w:tab w:pos="3419" w:val="left" w:leader="none"/>
          <w:tab w:pos="3420" w:val="left" w:leader="none"/>
        </w:tabs>
        <w:spacing w:line="259" w:lineRule="auto" w:before="0" w:after="0"/>
        <w:ind w:left="3420" w:right="2157" w:hanging="608"/>
        <w:jc w:val="left"/>
        <w:rPr>
          <w:sz w:val="24"/>
        </w:rPr>
      </w:pPr>
      <w:r>
        <w:rPr>
          <w:sz w:val="24"/>
        </w:rPr>
        <w:t>The contribution would not be required under existing statutes or ordinances;</w:t>
      </w:r>
      <w:r>
        <w:rPr>
          <w:spacing w:val="-1"/>
          <w:sz w:val="24"/>
        </w:rPr>
        <w:t> </w:t>
      </w:r>
      <w:r>
        <w:rPr>
          <w:sz w:val="24"/>
        </w:rPr>
        <w:t>and</w:t>
      </w:r>
    </w:p>
    <w:p>
      <w:pPr>
        <w:pStyle w:val="ListParagraph"/>
        <w:numPr>
          <w:ilvl w:val="3"/>
          <w:numId w:val="9"/>
        </w:numPr>
        <w:tabs>
          <w:tab w:pos="3419" w:val="left" w:leader="none"/>
          <w:tab w:pos="3420" w:val="left" w:leader="none"/>
        </w:tabs>
        <w:spacing w:line="240" w:lineRule="auto" w:before="0" w:after="0"/>
        <w:ind w:left="3420" w:right="0" w:hanging="675"/>
        <w:jc w:val="left"/>
        <w:rPr>
          <w:sz w:val="24"/>
        </w:rPr>
      </w:pPr>
      <w:r>
        <w:rPr>
          <w:sz w:val="24"/>
        </w:rPr>
        <w:t>The proffer is</w:t>
      </w:r>
      <w:r>
        <w:rPr>
          <w:spacing w:val="-3"/>
          <w:sz w:val="24"/>
        </w:rPr>
        <w:t> </w:t>
      </w:r>
      <w:r>
        <w:rPr>
          <w:sz w:val="24"/>
        </w:rPr>
        <w:t>irrevocable.</w:t>
      </w:r>
    </w:p>
    <w:p>
      <w:pPr>
        <w:pStyle w:val="ListParagraph"/>
        <w:numPr>
          <w:ilvl w:val="2"/>
          <w:numId w:val="9"/>
        </w:numPr>
        <w:tabs>
          <w:tab w:pos="2699" w:val="left" w:leader="none"/>
          <w:tab w:pos="2700" w:val="left" w:leader="none"/>
        </w:tabs>
        <w:spacing w:line="259" w:lineRule="auto" w:before="21" w:after="0"/>
        <w:ind w:left="2700" w:right="2161" w:hanging="629"/>
        <w:jc w:val="left"/>
        <w:rPr>
          <w:sz w:val="24"/>
        </w:rPr>
      </w:pPr>
      <w:r>
        <w:rPr>
          <w:sz w:val="24"/>
        </w:rPr>
        <w:t>Seek annual adjustments for proffers involving cash contributions based on the Consumer Price Index (CPI).</w:t>
      </w:r>
    </w:p>
    <w:p>
      <w:pPr>
        <w:pStyle w:val="ListParagraph"/>
        <w:numPr>
          <w:ilvl w:val="2"/>
          <w:numId w:val="9"/>
        </w:numPr>
        <w:tabs>
          <w:tab w:pos="2700" w:val="left" w:leader="none"/>
        </w:tabs>
        <w:spacing w:line="259" w:lineRule="auto" w:before="0" w:after="0"/>
        <w:ind w:left="2700" w:right="1438" w:hanging="629"/>
        <w:jc w:val="both"/>
        <w:rPr>
          <w:sz w:val="24"/>
        </w:rPr>
      </w:pPr>
      <w:r>
        <w:rPr>
          <w:sz w:val="24"/>
        </w:rPr>
        <w:t>Base density thresholds beyond which capital facilities proffers will be anticipated are specified by planning policy areas as</w:t>
      </w:r>
      <w:r>
        <w:rPr>
          <w:spacing w:val="-10"/>
          <w:sz w:val="24"/>
        </w:rPr>
        <w:t> </w:t>
      </w:r>
      <w:r>
        <w:rPr>
          <w:sz w:val="24"/>
        </w:rPr>
        <w:t>follows:</w:t>
      </w:r>
    </w:p>
    <w:p>
      <w:pPr>
        <w:pStyle w:val="ListParagraph"/>
        <w:numPr>
          <w:ilvl w:val="3"/>
          <w:numId w:val="9"/>
        </w:numPr>
        <w:tabs>
          <w:tab w:pos="3600" w:val="left" w:leader="none"/>
        </w:tabs>
        <w:spacing w:line="259" w:lineRule="auto" w:before="0" w:after="0"/>
        <w:ind w:left="3600" w:right="2156" w:hanging="488"/>
        <w:jc w:val="both"/>
        <w:rPr>
          <w:sz w:val="24"/>
        </w:rPr>
      </w:pPr>
      <w:r>
        <w:rPr>
          <w:sz w:val="24"/>
        </w:rPr>
        <w:t>Rural</w:t>
      </w:r>
      <w:r>
        <w:rPr>
          <w:spacing w:val="-3"/>
          <w:sz w:val="24"/>
        </w:rPr>
        <w:t> </w:t>
      </w:r>
      <w:r>
        <w:rPr>
          <w:sz w:val="24"/>
        </w:rPr>
        <w:t>Policy</w:t>
      </w:r>
      <w:r>
        <w:rPr>
          <w:spacing w:val="-9"/>
          <w:sz w:val="24"/>
        </w:rPr>
        <w:t> </w:t>
      </w:r>
      <w:r>
        <w:rPr>
          <w:sz w:val="24"/>
        </w:rPr>
        <w:t>Area:</w:t>
      </w:r>
      <w:r>
        <w:rPr>
          <w:spacing w:val="-3"/>
          <w:sz w:val="24"/>
        </w:rPr>
        <w:t> </w:t>
      </w:r>
      <w:r>
        <w:rPr>
          <w:sz w:val="24"/>
        </w:rPr>
        <w:t>The</w:t>
      </w:r>
      <w:r>
        <w:rPr>
          <w:spacing w:val="-5"/>
          <w:sz w:val="24"/>
        </w:rPr>
        <w:t> </w:t>
      </w:r>
      <w:r>
        <w:rPr>
          <w:sz w:val="24"/>
        </w:rPr>
        <w:t>planned</w:t>
      </w:r>
      <w:r>
        <w:rPr>
          <w:spacing w:val="-4"/>
          <w:sz w:val="24"/>
        </w:rPr>
        <w:t> </w:t>
      </w:r>
      <w:r>
        <w:rPr>
          <w:sz w:val="24"/>
        </w:rPr>
        <w:t>density</w:t>
      </w:r>
      <w:r>
        <w:rPr>
          <w:spacing w:val="-9"/>
          <w:sz w:val="24"/>
        </w:rPr>
        <w:t> </w:t>
      </w:r>
      <w:r>
        <w:rPr>
          <w:sz w:val="24"/>
        </w:rPr>
        <w:t>for</w:t>
      </w:r>
      <w:r>
        <w:rPr>
          <w:spacing w:val="-5"/>
          <w:sz w:val="24"/>
        </w:rPr>
        <w:t> </w:t>
      </w:r>
      <w:r>
        <w:rPr>
          <w:sz w:val="24"/>
        </w:rPr>
        <w:t>the</w:t>
      </w:r>
      <w:r>
        <w:rPr>
          <w:spacing w:val="-5"/>
          <w:sz w:val="24"/>
        </w:rPr>
        <w:t> </w:t>
      </w:r>
      <w:r>
        <w:rPr>
          <w:sz w:val="24"/>
        </w:rPr>
        <w:t>Rural</w:t>
      </w:r>
      <w:r>
        <w:rPr>
          <w:spacing w:val="-3"/>
          <w:sz w:val="24"/>
        </w:rPr>
        <w:t> </w:t>
      </w:r>
      <w:r>
        <w:rPr>
          <w:sz w:val="24"/>
        </w:rPr>
        <w:t>Policy</w:t>
      </w:r>
      <w:r>
        <w:rPr>
          <w:spacing w:val="-9"/>
          <w:sz w:val="24"/>
        </w:rPr>
        <w:t> </w:t>
      </w:r>
      <w:r>
        <w:rPr>
          <w:sz w:val="24"/>
        </w:rPr>
        <w:t>Area</w:t>
      </w:r>
      <w:r>
        <w:rPr>
          <w:spacing w:val="-5"/>
          <w:sz w:val="24"/>
        </w:rPr>
        <w:t> </w:t>
      </w:r>
      <w:r>
        <w:rPr>
          <w:sz w:val="24"/>
        </w:rPr>
        <w:t>is implemented</w:t>
      </w:r>
      <w:r>
        <w:rPr>
          <w:spacing w:val="-11"/>
          <w:sz w:val="24"/>
        </w:rPr>
        <w:t> </w:t>
      </w:r>
      <w:r>
        <w:rPr>
          <w:sz w:val="24"/>
        </w:rPr>
        <w:t>by</w:t>
      </w:r>
      <w:r>
        <w:rPr>
          <w:spacing w:val="-16"/>
          <w:sz w:val="24"/>
        </w:rPr>
        <w:t> </w:t>
      </w:r>
      <w:r>
        <w:rPr>
          <w:sz w:val="24"/>
        </w:rPr>
        <w:t>the</w:t>
      </w:r>
      <w:r>
        <w:rPr>
          <w:spacing w:val="-12"/>
          <w:sz w:val="24"/>
        </w:rPr>
        <w:t> </w:t>
      </w:r>
      <w:r>
        <w:rPr>
          <w:sz w:val="24"/>
        </w:rPr>
        <w:t>existing</w:t>
      </w:r>
      <w:r>
        <w:rPr>
          <w:spacing w:val="-13"/>
          <w:sz w:val="24"/>
        </w:rPr>
        <w:t> </w:t>
      </w:r>
      <w:r>
        <w:rPr>
          <w:sz w:val="24"/>
        </w:rPr>
        <w:t>zoning</w:t>
      </w:r>
      <w:r>
        <w:rPr>
          <w:spacing w:val="-13"/>
          <w:sz w:val="24"/>
        </w:rPr>
        <w:t> </w:t>
      </w:r>
      <w:r>
        <w:rPr>
          <w:sz w:val="24"/>
        </w:rPr>
        <w:t>pattern</w:t>
      </w:r>
      <w:r>
        <w:rPr>
          <w:spacing w:val="-9"/>
          <w:sz w:val="24"/>
        </w:rPr>
        <w:t> </w:t>
      </w:r>
      <w:r>
        <w:rPr>
          <w:sz w:val="24"/>
        </w:rPr>
        <w:t>and</w:t>
      </w:r>
      <w:r>
        <w:rPr>
          <w:spacing w:val="-11"/>
          <w:sz w:val="24"/>
        </w:rPr>
        <w:t> </w:t>
      </w:r>
      <w:r>
        <w:rPr>
          <w:sz w:val="24"/>
        </w:rPr>
        <w:t>zoning</w:t>
      </w:r>
      <w:r>
        <w:rPr>
          <w:spacing w:val="-13"/>
          <w:sz w:val="24"/>
        </w:rPr>
        <w:t> </w:t>
      </w:r>
      <w:r>
        <w:rPr>
          <w:sz w:val="24"/>
        </w:rPr>
        <w:t>amendments are not anticipated. However, for zoning map amendment applications within existing villages and other similar applications, include capital facility contributions for units above the density permitted by current</w:t>
      </w:r>
      <w:r>
        <w:rPr>
          <w:spacing w:val="-4"/>
          <w:sz w:val="24"/>
        </w:rPr>
        <w:t> </w:t>
      </w:r>
      <w:r>
        <w:rPr>
          <w:sz w:val="24"/>
        </w:rPr>
        <w:t>zoning.</w:t>
      </w:r>
    </w:p>
    <w:p>
      <w:pPr>
        <w:pStyle w:val="ListParagraph"/>
        <w:numPr>
          <w:ilvl w:val="3"/>
          <w:numId w:val="9"/>
        </w:numPr>
        <w:tabs>
          <w:tab w:pos="3600" w:val="left" w:leader="none"/>
        </w:tabs>
        <w:spacing w:line="259" w:lineRule="auto" w:before="0" w:after="0"/>
        <w:ind w:left="3600" w:right="2160" w:hanging="555"/>
        <w:jc w:val="both"/>
        <w:rPr>
          <w:sz w:val="24"/>
        </w:rPr>
      </w:pPr>
      <w:r>
        <w:rPr>
          <w:sz w:val="24"/>
        </w:rPr>
        <w:t>Transition Policy Area: Evaluate capital facilities proffers against the base density permitted by current</w:t>
      </w:r>
      <w:r>
        <w:rPr>
          <w:spacing w:val="-12"/>
          <w:sz w:val="24"/>
        </w:rPr>
        <w:t> </w:t>
      </w:r>
      <w:r>
        <w:rPr>
          <w:sz w:val="24"/>
        </w:rPr>
        <w:t>zoning.</w:t>
      </w:r>
    </w:p>
    <w:p>
      <w:pPr>
        <w:pStyle w:val="ListParagraph"/>
        <w:numPr>
          <w:ilvl w:val="3"/>
          <w:numId w:val="9"/>
        </w:numPr>
        <w:tabs>
          <w:tab w:pos="3600" w:val="left" w:leader="none"/>
        </w:tabs>
        <w:spacing w:line="259" w:lineRule="auto" w:before="0" w:after="0"/>
        <w:ind w:left="3600" w:right="2158" w:hanging="620"/>
        <w:jc w:val="both"/>
        <w:rPr>
          <w:sz w:val="24"/>
        </w:rPr>
      </w:pPr>
      <w:r>
        <w:rPr>
          <w:sz w:val="24"/>
        </w:rPr>
        <w:t>Suburban and Urban Policy Areas: Evaluate capital facilities proffers against the base density permitted by the current zoning or a base density of 1.0 dwelling unit per acre, whichever is</w:t>
      </w:r>
      <w:r>
        <w:rPr>
          <w:spacing w:val="-14"/>
          <w:sz w:val="24"/>
        </w:rPr>
        <w:t> </w:t>
      </w:r>
      <w:r>
        <w:rPr>
          <w:sz w:val="24"/>
        </w:rPr>
        <w:t>lower.</w:t>
      </w:r>
    </w:p>
    <w:p>
      <w:pPr>
        <w:pStyle w:val="ListParagraph"/>
        <w:numPr>
          <w:ilvl w:val="3"/>
          <w:numId w:val="9"/>
        </w:numPr>
        <w:tabs>
          <w:tab w:pos="3600" w:val="left" w:leader="none"/>
        </w:tabs>
        <w:spacing w:line="240" w:lineRule="auto" w:before="0" w:after="0"/>
        <w:ind w:left="3600" w:right="1440" w:hanging="608"/>
        <w:jc w:val="both"/>
        <w:rPr>
          <w:sz w:val="24"/>
        </w:rPr>
      </w:pPr>
      <w:r>
        <w:rPr>
          <w:sz w:val="24"/>
        </w:rPr>
        <w:t>Joint Land Management Areas: Evaluate capital facilities proffers against the base density permitted by the current zoning or a base density of 1.0 dwelling unit per acre, whichever is</w:t>
      </w:r>
      <w:r>
        <w:rPr>
          <w:spacing w:val="-4"/>
          <w:sz w:val="24"/>
        </w:rPr>
        <w:t> </w:t>
      </w:r>
      <w:r>
        <w:rPr>
          <w:sz w:val="24"/>
        </w:rPr>
        <w:t>lower.</w:t>
      </w:r>
    </w:p>
    <w:p>
      <w:pPr>
        <w:pStyle w:val="ListParagraph"/>
        <w:numPr>
          <w:ilvl w:val="2"/>
          <w:numId w:val="9"/>
        </w:numPr>
        <w:tabs>
          <w:tab w:pos="2700" w:val="left" w:leader="none"/>
        </w:tabs>
        <w:spacing w:line="259" w:lineRule="auto" w:before="0" w:after="0"/>
        <w:ind w:left="2700" w:right="1436" w:hanging="629"/>
        <w:jc w:val="both"/>
        <w:rPr>
          <w:sz w:val="24"/>
        </w:rPr>
      </w:pPr>
      <w:r>
        <w:rPr>
          <w:sz w:val="24"/>
        </w:rPr>
        <w:t>To</w:t>
      </w:r>
      <w:r>
        <w:rPr>
          <w:spacing w:val="-6"/>
          <w:sz w:val="24"/>
        </w:rPr>
        <w:t> </w:t>
      </w:r>
      <w:r>
        <w:rPr>
          <w:sz w:val="24"/>
        </w:rPr>
        <w:t>evaluate</w:t>
      </w:r>
      <w:r>
        <w:rPr>
          <w:spacing w:val="-5"/>
          <w:sz w:val="24"/>
        </w:rPr>
        <w:t> </w:t>
      </w:r>
      <w:r>
        <w:rPr>
          <w:sz w:val="24"/>
        </w:rPr>
        <w:t>proffers</w:t>
      </w:r>
      <w:r>
        <w:rPr>
          <w:spacing w:val="-4"/>
          <w:sz w:val="24"/>
        </w:rPr>
        <w:t> </w:t>
      </w:r>
      <w:r>
        <w:rPr>
          <w:sz w:val="24"/>
        </w:rPr>
        <w:t>for</w:t>
      </w:r>
      <w:r>
        <w:rPr>
          <w:spacing w:val="-7"/>
          <w:sz w:val="24"/>
        </w:rPr>
        <w:t> </w:t>
      </w:r>
      <w:r>
        <w:rPr>
          <w:sz w:val="24"/>
        </w:rPr>
        <w:t>public</w:t>
      </w:r>
      <w:r>
        <w:rPr>
          <w:spacing w:val="-7"/>
          <w:sz w:val="24"/>
        </w:rPr>
        <w:t> </w:t>
      </w:r>
      <w:r>
        <w:rPr>
          <w:sz w:val="24"/>
        </w:rPr>
        <w:t>use</w:t>
      </w:r>
      <w:r>
        <w:rPr>
          <w:spacing w:val="-7"/>
          <w:sz w:val="24"/>
        </w:rPr>
        <w:t> </w:t>
      </w:r>
      <w:r>
        <w:rPr>
          <w:sz w:val="24"/>
        </w:rPr>
        <w:t>sites,</w:t>
      </w:r>
      <w:r>
        <w:rPr>
          <w:spacing w:val="-6"/>
          <w:sz w:val="24"/>
        </w:rPr>
        <w:t> </w:t>
      </w:r>
      <w:r>
        <w:rPr>
          <w:sz w:val="24"/>
        </w:rPr>
        <w:t>determine</w:t>
      </w:r>
      <w:r>
        <w:rPr>
          <w:spacing w:val="-5"/>
          <w:sz w:val="24"/>
        </w:rPr>
        <w:t> </w:t>
      </w:r>
      <w:r>
        <w:rPr>
          <w:sz w:val="24"/>
        </w:rPr>
        <w:t>the</w:t>
      </w:r>
      <w:r>
        <w:rPr>
          <w:spacing w:val="-7"/>
          <w:sz w:val="24"/>
        </w:rPr>
        <w:t> </w:t>
      </w:r>
      <w:r>
        <w:rPr>
          <w:sz w:val="24"/>
        </w:rPr>
        <w:t>per-acre</w:t>
      </w:r>
      <w:r>
        <w:rPr>
          <w:spacing w:val="-7"/>
          <w:sz w:val="24"/>
        </w:rPr>
        <w:t> </w:t>
      </w:r>
      <w:r>
        <w:rPr>
          <w:sz w:val="24"/>
        </w:rPr>
        <w:t>value</w:t>
      </w:r>
      <w:r>
        <w:rPr>
          <w:spacing w:val="-7"/>
          <w:sz w:val="24"/>
        </w:rPr>
        <w:t> </w:t>
      </w:r>
      <w:r>
        <w:rPr>
          <w:sz w:val="24"/>
        </w:rPr>
        <w:t>of</w:t>
      </w:r>
      <w:r>
        <w:rPr>
          <w:spacing w:val="-7"/>
          <w:sz w:val="24"/>
        </w:rPr>
        <w:t> </w:t>
      </w:r>
      <w:r>
        <w:rPr>
          <w:sz w:val="24"/>
        </w:rPr>
        <w:t>unimproved land by a market appraisal of the site compared to properties with the same</w:t>
      </w:r>
      <w:r>
        <w:rPr>
          <w:spacing w:val="-19"/>
          <w:sz w:val="24"/>
        </w:rPr>
        <w:t> </w:t>
      </w:r>
      <w:r>
        <w:rPr>
          <w:sz w:val="24"/>
        </w:rPr>
        <w:t>densities proposed by the applicant. The appraisal shall be conducted by an appraiser agreed to by the County, paid for by the developer, and the results provided to the County. For improved sites, consideration will be given as applicable</w:t>
      </w:r>
      <w:r>
        <w:rPr>
          <w:spacing w:val="-3"/>
          <w:sz w:val="24"/>
        </w:rPr>
        <w:t> </w:t>
      </w:r>
      <w:r>
        <w:rPr>
          <w:sz w:val="24"/>
        </w:rPr>
        <w:t>to:</w:t>
      </w:r>
    </w:p>
    <w:p>
      <w:pPr>
        <w:pStyle w:val="ListParagraph"/>
        <w:numPr>
          <w:ilvl w:val="3"/>
          <w:numId w:val="9"/>
        </w:numPr>
        <w:tabs>
          <w:tab w:pos="3600" w:val="left" w:leader="none"/>
        </w:tabs>
        <w:spacing w:line="261" w:lineRule="auto" w:before="0" w:after="0"/>
        <w:ind w:left="3600" w:right="1440" w:hanging="308"/>
        <w:jc w:val="left"/>
        <w:rPr>
          <w:sz w:val="24"/>
        </w:rPr>
      </w:pPr>
      <w:r>
        <w:rPr>
          <w:sz w:val="24"/>
        </w:rPr>
        <w:t>Site-preparation including clearing and grubbing, grading, erosion control, and related engineering and permitting</w:t>
      </w:r>
      <w:r>
        <w:rPr>
          <w:spacing w:val="-5"/>
          <w:sz w:val="24"/>
        </w:rPr>
        <w:t> </w:t>
      </w:r>
      <w:r>
        <w:rPr>
          <w:sz w:val="24"/>
        </w:rPr>
        <w:t>costs.</w:t>
      </w:r>
    </w:p>
    <w:p>
      <w:pPr>
        <w:spacing w:after="0" w:line="261" w:lineRule="auto"/>
        <w:jc w:val="left"/>
        <w:rPr>
          <w:sz w:val="24"/>
        </w:rPr>
        <w:sectPr>
          <w:pgSz w:w="12240" w:h="15840"/>
          <w:pgMar w:header="719" w:footer="742" w:top="920" w:bottom="940" w:left="0" w:right="0"/>
        </w:sectPr>
      </w:pPr>
    </w:p>
    <w:p>
      <w:pPr>
        <w:pStyle w:val="BodyText"/>
        <w:rPr>
          <w:sz w:val="20"/>
        </w:rPr>
      </w:pPr>
    </w:p>
    <w:p>
      <w:pPr>
        <w:pStyle w:val="BodyText"/>
        <w:rPr>
          <w:sz w:val="23"/>
        </w:rPr>
      </w:pPr>
    </w:p>
    <w:p>
      <w:pPr>
        <w:pStyle w:val="ListParagraph"/>
        <w:numPr>
          <w:ilvl w:val="3"/>
          <w:numId w:val="9"/>
        </w:numPr>
        <w:tabs>
          <w:tab w:pos="3600" w:val="left" w:leader="none"/>
        </w:tabs>
        <w:spacing w:line="259" w:lineRule="auto" w:before="0" w:after="0"/>
        <w:ind w:left="3600" w:right="1433" w:hanging="375"/>
        <w:jc w:val="both"/>
        <w:rPr>
          <w:sz w:val="24"/>
        </w:rPr>
      </w:pPr>
      <w:r>
        <w:rPr>
          <w:sz w:val="24"/>
        </w:rPr>
        <w:t>Project infrastructure such as stormwater management ponds, sanitary sewer lines, and major off-site and on-site roadways serving the</w:t>
      </w:r>
      <w:r>
        <w:rPr>
          <w:spacing w:val="-12"/>
          <w:sz w:val="24"/>
        </w:rPr>
        <w:t> </w:t>
      </w:r>
      <w:r>
        <w:rPr>
          <w:sz w:val="24"/>
        </w:rPr>
        <w:t>site.</w:t>
      </w:r>
    </w:p>
    <w:p>
      <w:pPr>
        <w:pStyle w:val="ListParagraph"/>
        <w:numPr>
          <w:ilvl w:val="3"/>
          <w:numId w:val="9"/>
        </w:numPr>
        <w:tabs>
          <w:tab w:pos="3600" w:val="left" w:leader="none"/>
        </w:tabs>
        <w:spacing w:line="256" w:lineRule="auto" w:before="0" w:after="0"/>
        <w:ind w:left="3600" w:right="1438" w:hanging="440"/>
        <w:jc w:val="both"/>
        <w:rPr>
          <w:sz w:val="24"/>
        </w:rPr>
      </w:pPr>
      <w:r>
        <w:rPr>
          <w:sz w:val="24"/>
        </w:rPr>
        <w:t>A proportional share of improvements directly related to providing access to the site (pedestrian underpasses, construction of adjacent streets, trails, and</w:t>
      </w:r>
      <w:r>
        <w:rPr>
          <w:spacing w:val="-1"/>
          <w:sz w:val="24"/>
        </w:rPr>
        <w:t> </w:t>
      </w:r>
      <w:r>
        <w:rPr>
          <w:sz w:val="24"/>
        </w:rPr>
        <w:t>sidewalks).</w:t>
      </w:r>
    </w:p>
    <w:p>
      <w:pPr>
        <w:pStyle w:val="Heading2"/>
        <w:spacing w:before="196"/>
      </w:pPr>
      <w:bookmarkStart w:name="_TOC_250000" w:id="14"/>
      <w:bookmarkEnd w:id="14"/>
      <w:r>
        <w:rPr/>
        <w:t>Reference Maps</w:t>
      </w:r>
    </w:p>
    <w:p>
      <w:pPr>
        <w:pStyle w:val="BodyText"/>
        <w:spacing w:before="25"/>
        <w:ind w:left="1440"/>
      </w:pPr>
      <w:r>
        <w:rPr/>
        <w:t>Existing Facilities (Map #2018-147)</w:t>
      </w:r>
    </w:p>
    <w:p>
      <w:pPr>
        <w:pStyle w:val="BodyText"/>
        <w:spacing w:line="343" w:lineRule="auto" w:before="120"/>
        <w:ind w:left="1440" w:right="5687"/>
      </w:pPr>
      <w:r>
        <w:rPr/>
        <w:pict>
          <v:shape style="position:absolute;margin-left:101.621002pt;margin-top:12.331068pt;width:367.75pt;height:388.5pt;mso-position-horizontal-relative:page;mso-position-vertical-relative:paragraph;z-index:-41704" coordorigin="2032,247" coordsize="7355,7770" path="m4818,7083l4809,6995,4792,6905,4774,6839,4751,6772,4724,6704,4693,6634,4656,6563,4615,6491,4569,6417,4530,6359,4505,6324,4505,7023,4502,7100,4489,7173,4465,7245,4429,7314,4381,7382,4321,7448,4133,7636,2412,5915,2598,5730,2669,5666,2742,5616,2817,5581,2893,5560,2972,5552,3052,5553,3135,5565,3219,5587,3288,5612,3358,5642,3428,5678,3500,5720,3572,5767,3632,5812,3693,5859,3754,5909,3814,5961,3874,6016,3934,6075,3997,6138,4055,6201,4111,6262,4162,6322,4210,6381,4254,6438,4294,6494,4345,6571,4388,6647,4425,6720,4454,6791,4478,6860,4497,6944,4505,7023,4505,6324,4489,6301,4444,6241,4396,6181,4346,6121,4292,6059,4236,5997,4176,5934,4114,5871,4052,5810,3990,5752,3928,5697,3867,5645,3806,5595,3749,5552,3745,5549,3684,5506,3624,5465,3544,5417,3466,5373,3388,5336,3310,5303,3234,5276,3159,5253,3071,5235,2985,5226,2901,5225,2819,5232,2739,5247,2674,5266,2610,5293,2547,5328,2485,5370,2424,5419,2364,5475,2053,5785,2043,5799,2036,5815,2032,5835,2033,5857,2040,5883,2054,5911,2075,5941,2105,5973,4077,7945,4109,7974,4139,7996,4166,8009,4191,8015,4214,8017,4234,8014,4251,8007,4264,7997,4555,7706,4610,7646,4619,7636,4659,7586,4702,7524,4737,7461,4766,7397,4788,7332,4807,7252,4817,7169,4818,7083m6431,5813l6430,5803,6421,5785,6413,5776,6405,5767,6397,5760,6387,5752,6375,5742,6361,5732,6344,5721,6257,5666,5732,5353,5679,5322,5595,5271,5546,5244,5454,5194,5411,5172,5369,5153,5330,5136,5291,5121,5254,5108,5218,5098,5184,5090,5159,5086,5150,5084,5119,5080,5088,5080,5058,5082,5029,5086,5041,5038,5049,4990,5053,4941,5055,4892,5053,4843,5046,4793,5036,4742,5021,4691,5002,4640,4980,4588,4952,4535,4919,4481,4882,4428,4839,4374,4792,4320,4781,4309,4781,4907,4776,4948,4767,4989,4752,5029,4731,5068,4704,5107,4671,5143,4492,5322,3747,4576,3901,4423,3927,4397,3952,4374,3974,4355,3995,4340,4014,4326,4032,4315,4051,4305,4071,4297,4133,4281,4195,4276,4257,4284,4320,4304,4383,4336,4447,4377,4512,4428,4577,4489,4615,4529,4649,4570,4681,4611,4709,4653,4733,4696,4752,4739,4766,4781,4775,4823,4781,4866,4781,4907,4781,4309,4750,4276,4739,4265,4681,4210,4624,4160,4566,4115,4509,4075,4451,4041,4394,4012,4336,3989,4279,3970,4222,3957,4165,3949,4110,3947,4055,3951,4001,3960,3948,3975,3896,3996,3844,4022,3828,4033,3810,4046,3772,4073,3753,4090,3731,4110,3707,4132,3682,4157,3390,4448,3380,4462,3373,4478,3370,4498,3370,4520,3377,4546,3391,4574,3413,4604,3442,4636,5497,6692,5507,6699,5527,6706,5537,6707,5547,6703,5557,6701,5567,6697,5577,6692,5588,6686,5598,6679,5610,6669,5622,6659,5635,6646,5647,6633,5658,6621,5668,6609,5676,6598,5682,6588,5686,6578,5689,6568,5692,6559,5695,6549,5695,6539,5691,6529,5687,6519,5680,6509,4730,5559,4852,5437,4884,5409,4917,5386,4952,5370,4988,5359,5026,5354,5066,5353,5107,5357,5149,5365,5194,5377,5239,5393,5287,5412,5335,5436,5385,5462,5436,5491,5490,5521,5545,5554,6204,5957,6216,5963,6227,5969,6237,5973,6248,5978,6261,5980,6273,5977,6284,5976,6294,5973,6304,5967,6314,5961,6324,5953,6336,5943,6349,5932,6362,5919,6377,5904,6389,5890,6400,5877,6409,5865,6417,5855,6422,5844,6426,5835,6429,5825,6431,5813m7735,4520l7734,4509,7731,4499,7725,4488,7717,4477,7707,4465,7693,4454,7677,4442,7659,4429,7637,4415,7366,4242,6575,3742,6575,4055,6098,4533,5909,4242,5881,4198,5319,3328,5232,3194,5233,3193,6575,4055,6575,3742,5707,3193,5123,2822,5112,2815,5100,2809,5089,2804,5079,2801,5069,2799,5059,2799,5049,2800,5039,2803,5028,2807,5016,2813,5005,2820,4992,2829,4980,2840,4966,2853,4951,2867,4919,2899,4906,2913,4894,2925,4884,2937,4876,2949,4869,2960,4864,2971,4861,2981,4858,2992,4857,3002,4857,3011,4859,3020,4862,3031,4867,3041,4872,3052,4878,3063,5008,3266,5598,4199,5626,4242,6472,5577,6486,5599,6499,5617,6511,5633,6523,5646,6534,5657,6545,5665,6556,5670,6566,5674,6577,5675,6587,5674,6599,5670,6611,5664,6623,5654,6635,5644,6649,5631,6664,5617,6678,5602,6690,5589,6701,5576,6710,5565,6716,5555,6721,5545,6725,5535,6726,5524,6727,5513,6728,5502,6722,5491,6719,5481,6713,5469,6705,5456,6328,4877,6286,4813,6566,4533,6857,4242,7513,4662,7527,4669,7538,4674,7558,4682,7568,4683,7579,4679,7588,4677,7597,4673,7607,4667,7619,4659,7630,4650,7643,4638,7657,4625,7672,4609,7688,4593,7701,4578,7712,4565,7722,4553,7729,4542,7733,4531,7735,4520m8133,4111l8132,4101,8127,4089,8123,4079,8117,4072,7188,3142,7432,2898,7669,2661,7670,2654,7670,2643,7669,2634,7666,2623,7659,2609,7654,2600,7647,2589,7639,2577,7629,2564,7618,2552,7606,2538,7592,2523,7576,2507,7559,2490,7543,2475,7528,2461,7514,2450,7502,2440,7491,2432,7481,2426,7471,2421,7459,2416,7448,2413,7439,2413,7430,2414,7424,2417,6944,2898,6192,2146,6700,1637,6703,1632,6703,1621,6702,1612,6699,1601,6692,1587,6687,1578,6681,1566,6672,1555,6662,1542,6651,1529,6638,1515,6624,1500,6608,1484,6592,1468,6576,1453,6562,1440,6548,1428,6535,1418,6523,1409,6512,1402,6501,1396,6487,1389,6476,1386,6467,1385,6457,1385,6451,1388,5828,2011,5817,2024,5810,2041,5807,2060,5808,2082,5814,2108,5828,2136,5850,2166,5879,2198,7935,4254,7943,4260,7953,4263,7965,4269,7974,4270,7985,4266,7994,4263,8004,4260,8015,4255,8025,4249,8036,4241,8048,4232,8060,4221,8072,4209,8085,4196,8096,4183,8105,4172,8114,4161,8119,4150,8124,4140,8127,4131,8129,4121,8133,4111m9387,2856l9387,2847,9379,2827,9372,2817,7629,1074,7446,891,7838,500,7841,493,7841,482,7840,473,7838,462,7831,449,7826,439,7819,428,7810,417,7800,405,7788,392,7775,377,7761,362,7745,346,7729,330,7714,316,7699,303,7685,290,7673,280,7661,271,7650,263,7639,257,7626,250,7615,248,7606,247,7595,247,7588,250,6622,1216,6619,1223,6620,1232,6620,1243,6623,1253,6630,1266,6636,1277,6644,1288,6653,1300,6663,1312,6675,1327,6688,1342,6702,1357,6718,1373,6734,1389,6750,1403,6764,1416,6778,1426,6790,1437,6801,1445,6812,1453,6835,1465,6845,1468,6856,1468,6865,1469,6867,1468,6872,1466,7264,1074,9189,3000,9199,3007,9209,3011,9219,3015,9228,3015,9239,3011,9249,3009,9258,3005,9269,3000,9280,2995,9290,2987,9302,2977,9314,2967,9327,2955,9339,2941,9350,2929,9360,2917,9368,2907,9373,2896,9378,2886,9381,2876,9383,2867,9387,2856e" filled="true" fillcolor="#d9d9d9" stroked="false">
            <v:path arrowok="t"/>
            <v:fill opacity="32896f" type="solid"/>
            <w10:wrap type="none"/>
          </v:shape>
        </w:pict>
      </w:r>
      <w:r>
        <w:rPr/>
        <w:t>Small Area Plan Boundaries: 2018 (Map #2018-154) Trails and Parks (Map #2018-157)</w:t>
      </w:r>
    </w:p>
    <w:p>
      <w:pPr>
        <w:pStyle w:val="BodyText"/>
        <w:spacing w:before="3"/>
        <w:ind w:left="1440"/>
      </w:pPr>
      <w:r>
        <w:rPr/>
        <w:t>Water/Sewer Service Areas: 2018 (Map #2018-158)</w:t>
      </w:r>
    </w:p>
    <w:p>
      <w:pPr>
        <w:spacing w:after="0"/>
        <w:sectPr>
          <w:pgSz w:w="12240" w:h="15840"/>
          <w:pgMar w:header="719" w:footer="742" w:top="920" w:bottom="940" w:left="0" w:right="0"/>
        </w:sectPr>
      </w:pPr>
    </w:p>
    <w:p>
      <w:pPr>
        <w:spacing w:before="76"/>
        <w:ind w:left="552" w:right="9528" w:firstLine="0"/>
        <w:jc w:val="center"/>
        <w:rPr>
          <w:rFonts w:ascii="Century Gothic"/>
          <w:sz w:val="16"/>
        </w:rPr>
      </w:pPr>
      <w:r>
        <w:rPr/>
        <w:pict>
          <v:shape style="position:absolute;margin-left:549.58728pt;margin-top:3.608355pt;width:26.8pt;height:33.25pt;mso-position-horizontal-relative:page;mso-position-vertical-relative:paragraph;z-index:2080" coordorigin="10992,72" coordsize="536,665" path="m11256,464l11216,512,11256,736,11261,712,11256,712,11256,464xm11304,424l11296,424,11504,464,11256,464,11296,512,11256,712,11261,712,11304,512,11528,464,11304,424xm11216,424l10992,464,11216,512,11008,464,11256,464,11216,424xm11259,216l11256,216,11256,464,11296,424,11304,424,11259,216xm11256,200l11216,424,11256,216,11259,216,11256,200xm11232,72l11208,72,11208,80,11216,80,11224,88,11224,160,11232,160,11232,96,11250,96,11232,72xm11250,96l11232,96,11296,160,11296,144,11288,144,11250,96xm11304,72l11280,72,11280,80,11288,80,11288,144,11296,144,11296,80,11304,72xe" filled="true" fillcolor="#000000" stroked="false">
            <v:path arrowok="t"/>
            <v:fill type="solid"/>
            <w10:wrap type="none"/>
          </v:shape>
        </w:pict>
      </w:r>
      <w:r>
        <w:rPr>
          <w:rFonts w:ascii="Century Gothic"/>
          <w:sz w:val="16"/>
        </w:rPr>
        <w:t>Loudoun County</w:t>
      </w:r>
    </w:p>
    <w:p>
      <w:pPr>
        <w:spacing w:before="98"/>
        <w:ind w:left="572" w:right="9528" w:firstLine="0"/>
        <w:jc w:val="center"/>
        <w:rPr>
          <w:rFonts w:ascii="Verdana"/>
          <w:b/>
          <w:sz w:val="18"/>
        </w:rPr>
      </w:pPr>
      <w:r>
        <w:rPr>
          <w:rFonts w:ascii="Verdana"/>
          <w:b/>
          <w:spacing w:val="11"/>
          <w:w w:val="90"/>
          <w:sz w:val="18"/>
        </w:rPr>
        <w:t>Exis</w:t>
      </w:r>
      <w:r>
        <w:rPr>
          <w:rFonts w:ascii="Verdana"/>
          <w:b/>
          <w:spacing w:val="10"/>
          <w:w w:val="90"/>
          <w:sz w:val="18"/>
        </w:rPr>
        <w:t> </w:t>
      </w:r>
      <w:r>
        <w:rPr>
          <w:rFonts w:ascii="Verdana"/>
          <w:b/>
          <w:w w:val="90"/>
          <w:sz w:val="18"/>
        </w:rPr>
        <w:t>t </w:t>
      </w:r>
      <w:r>
        <w:rPr>
          <w:rFonts w:ascii="Verdana"/>
          <w:b/>
          <w:spacing w:val="10"/>
          <w:w w:val="90"/>
          <w:sz w:val="18"/>
        </w:rPr>
        <w:t>ing</w:t>
      </w:r>
      <w:r>
        <w:rPr>
          <w:rFonts w:ascii="Verdana"/>
          <w:b/>
          <w:spacing w:val="10"/>
          <w:w w:val="90"/>
          <w:sz w:val="18"/>
        </w:rPr>
        <w:t> </w:t>
      </w:r>
      <w:r>
        <w:rPr>
          <w:rFonts w:ascii="Verdana"/>
          <w:b/>
          <w:spacing w:val="15"/>
          <w:w w:val="90"/>
          <w:sz w:val="18"/>
        </w:rPr>
        <w:t>Facilitie </w:t>
      </w:r>
      <w:r>
        <w:rPr>
          <w:rFonts w:ascii="Verdana"/>
          <w:b/>
          <w:w w:val="90"/>
          <w:sz w:val="18"/>
        </w:rPr>
        <w:t>s</w:t>
      </w:r>
    </w:p>
    <w:p>
      <w:pPr>
        <w:spacing w:before="95"/>
        <w:ind w:left="548" w:right="9528" w:firstLine="0"/>
        <w:jc w:val="center"/>
        <w:rPr>
          <w:rFonts w:ascii="Century Gothic"/>
          <w:sz w:val="16"/>
        </w:rPr>
      </w:pPr>
      <w:r>
        <w:rPr/>
        <w:drawing>
          <wp:anchor distT="0" distB="0" distL="0" distR="0" allowOverlap="1" layoutInCell="1" locked="0" behindDoc="0" simplePos="0" relativeHeight="1864">
            <wp:simplePos x="0" y="0"/>
            <wp:positionH relativeFrom="page">
              <wp:posOffset>807701</wp:posOffset>
            </wp:positionH>
            <wp:positionV relativeFrom="paragraph">
              <wp:posOffset>225535</wp:posOffset>
            </wp:positionV>
            <wp:extent cx="454306" cy="454342"/>
            <wp:effectExtent l="0" t="0" r="0" b="0"/>
            <wp:wrapTopAndBottom/>
            <wp:docPr id="1" name="image16.jpeg" descr=""/>
            <wp:cNvGraphicFramePr>
              <a:graphicFrameLocks noChangeAspect="1"/>
            </wp:cNvGraphicFramePr>
            <a:graphic>
              <a:graphicData uri="http://schemas.openxmlformats.org/drawingml/2006/picture">
                <pic:pic>
                  <pic:nvPicPr>
                    <pic:cNvPr id="2" name="image16.jpeg"/>
                    <pic:cNvPicPr/>
                  </pic:nvPicPr>
                  <pic:blipFill>
                    <a:blip r:embed="rId25" cstate="print"/>
                    <a:stretch>
                      <a:fillRect/>
                    </a:stretch>
                  </pic:blipFill>
                  <pic:spPr>
                    <a:xfrm>
                      <a:off x="0" y="0"/>
                      <a:ext cx="454306" cy="454342"/>
                    </a:xfrm>
                    <a:prstGeom prst="rect">
                      <a:avLst/>
                    </a:prstGeom>
                  </pic:spPr>
                </pic:pic>
              </a:graphicData>
            </a:graphic>
          </wp:anchor>
        </w:drawing>
      </w:r>
      <w:r>
        <w:rPr>
          <w:rFonts w:ascii="Century Gothic"/>
          <w:sz w:val="16"/>
        </w:rPr>
        <w:t>2040 General Plan</w:t>
      </w:r>
    </w:p>
    <w:p>
      <w:pPr>
        <w:pStyle w:val="BodyText"/>
        <w:spacing w:before="8"/>
        <w:rPr>
          <w:rFonts w:ascii="Century Gothic"/>
          <w:sz w:val="5"/>
        </w:rPr>
      </w:pPr>
    </w:p>
    <w:p>
      <w:pPr>
        <w:spacing w:after="0"/>
        <w:rPr>
          <w:rFonts w:ascii="Century Gothic"/>
          <w:sz w:val="5"/>
        </w:rPr>
        <w:sectPr>
          <w:headerReference w:type="default" r:id="rId23"/>
          <w:footerReference w:type="default" r:id="rId24"/>
          <w:pgSz w:w="12240" w:h="15840"/>
          <w:pgMar w:header="0" w:footer="0" w:top="640" w:bottom="0" w:left="0" w:right="0"/>
        </w:sectPr>
      </w:pPr>
    </w:p>
    <w:p>
      <w:pPr>
        <w:spacing w:line="410" w:lineRule="auto" w:before="64"/>
        <w:ind w:left="1167" w:right="725" w:firstLine="0"/>
        <w:jc w:val="both"/>
        <w:rPr>
          <w:rFonts w:ascii="Arial"/>
          <w:sz w:val="13"/>
        </w:rPr>
      </w:pPr>
      <w:r>
        <w:rPr/>
        <w:drawing>
          <wp:anchor distT="0" distB="0" distL="0" distR="0" allowOverlap="1" layoutInCell="1" locked="0" behindDoc="0" simplePos="0" relativeHeight="1960">
            <wp:simplePos x="0" y="0"/>
            <wp:positionH relativeFrom="page">
              <wp:posOffset>538466</wp:posOffset>
            </wp:positionH>
            <wp:positionV relativeFrom="paragraph">
              <wp:posOffset>57110</wp:posOffset>
            </wp:positionV>
            <wp:extent cx="76201" cy="66040"/>
            <wp:effectExtent l="0" t="0" r="0" b="0"/>
            <wp:wrapNone/>
            <wp:docPr id="3" name="image17.png" descr=""/>
            <wp:cNvGraphicFramePr>
              <a:graphicFrameLocks noChangeAspect="1"/>
            </wp:cNvGraphicFramePr>
            <a:graphic>
              <a:graphicData uri="http://schemas.openxmlformats.org/drawingml/2006/picture">
                <pic:pic>
                  <pic:nvPicPr>
                    <pic:cNvPr id="4" name="image17.png"/>
                    <pic:cNvPicPr/>
                  </pic:nvPicPr>
                  <pic:blipFill>
                    <a:blip r:embed="rId26" cstate="print"/>
                    <a:stretch>
                      <a:fillRect/>
                    </a:stretch>
                  </pic:blipFill>
                  <pic:spPr>
                    <a:xfrm>
                      <a:off x="0" y="0"/>
                      <a:ext cx="76201" cy="66040"/>
                    </a:xfrm>
                    <a:prstGeom prst="rect">
                      <a:avLst/>
                    </a:prstGeom>
                  </pic:spPr>
                </pic:pic>
              </a:graphicData>
            </a:graphic>
          </wp:anchor>
        </w:drawing>
      </w:r>
      <w:r>
        <w:rPr/>
        <w:pict>
          <v:shape style="position:absolute;margin-left:42.798901pt;margin-top:16.097727pt;width:4.8pt;height:7.6pt;mso-position-horizontal-relative:page;mso-position-vertical-relative:paragraph;z-index:1984" coordorigin="856,322" coordsize="96,152" path="m904,362l856,474,952,474,949,466,864,466,904,362xm912,362l904,362,944,466,949,466,912,362xm944,322l864,386,872,394,896,362,920,362,912,354,944,322xm920,362l912,362,944,394,944,386,920,362xm872,322l864,322,904,354,872,322xe" filled="true" fillcolor="#000000" stroked="false">
            <v:path arrowok="t"/>
            <v:fill type="solid"/>
            <w10:wrap type="none"/>
          </v:shape>
        </w:pict>
      </w:r>
      <w:r>
        <w:rPr/>
        <w:pict>
          <v:shape style="position:absolute;margin-left:42.398899pt;margin-top:30.498327pt;width:6pt;height:4pt;mso-position-horizontal-relative:page;mso-position-vertical-relative:paragraph;z-index:2008" coordorigin="848,610" coordsize="120,80" path="m912,610l904,610,904,682,880,690,936,690,912,682,912,610xm856,642l848,650,856,658,856,666,888,666,896,658,896,650,856,650,856,642xm968,650l920,650,928,658,928,666,952,666,968,650xm880,618l872,618,896,650,896,642,880,626,880,618xm956,634l960,642,968,650,956,634xm872,626l864,626,856,634,856,642,872,626xm944,618l956,634,952,626,944,618xe" filled="true" fillcolor="#000000" stroked="false">
            <v:path arrowok="t"/>
            <v:fill type="solid"/>
            <w10:wrap type="none"/>
          </v:shape>
        </w:pict>
      </w:r>
      <w:r>
        <w:rPr>
          <w:rFonts w:ascii="Arial"/>
          <w:w w:val="105"/>
          <w:sz w:val="13"/>
        </w:rPr>
        <w:t>Animal Control Comm Facility Courts</w:t>
      </w:r>
    </w:p>
    <w:p>
      <w:pPr>
        <w:spacing w:before="1"/>
        <w:ind w:left="1167" w:right="0" w:firstLine="0"/>
        <w:jc w:val="left"/>
        <w:rPr>
          <w:rFonts w:ascii="Arial"/>
          <w:sz w:val="13"/>
        </w:rPr>
      </w:pPr>
      <w:r>
        <w:rPr/>
        <w:pict>
          <v:group style="position:absolute;margin-left:43.199001pt;margin-top:1.346905pt;width:4.8pt;height:4.8pt;mso-position-horizontal-relative:page;mso-position-vertical-relative:paragraph;z-index:2032" coordorigin="864,27" coordsize="96,96">
            <v:shape style="position:absolute;left:863;top:26;width:96;height:96" coordorigin="864,27" coordsize="96,96" path="m912,27l864,67,864,123,960,123,960,67,912,27xe" filled="true" fillcolor="#ff0000" stroked="false">
              <v:path arrowok="t"/>
              <v:fill type="solid"/>
            </v:shape>
            <v:shape style="position:absolute;left:863;top:26;width:96;height:96" coordorigin="864,27" coordsize="96,96" path="m912,27l864,67,864,123,872,123,872,67,912,35,922,35,912,27xm922,35l912,35,952,67,952,123,960,123,960,67,922,35xm872,99l872,115,880,115,880,107,872,99xm888,99l880,99,880,107,888,99xm952,99l944,99,880,107,952,99xm880,91l872,91,872,99,880,99,880,91xm936,83l928,83,936,91,944,91,936,83xm888,75l888,83,896,83,888,75xm896,59l896,83,928,83,920,75,904,75,896,59xm912,67l904,67,904,75,912,75,912,67xm912,59l904,59,912,67,912,75,920,75,920,67,912,59xm896,59l888,59,888,67,896,67,896,59xm904,59l896,59,904,67,904,59xe" filled="true" fillcolor="#000000" stroked="false">
              <v:path arrowok="t"/>
              <v:fill type="solid"/>
            </v:shape>
            <w10:wrap type="none"/>
          </v:group>
        </w:pict>
      </w:r>
      <w:r>
        <w:rPr>
          <w:rFonts w:ascii="Arial"/>
          <w:w w:val="105"/>
          <w:sz w:val="13"/>
        </w:rPr>
        <w:t>Fire &amp; Rescue</w:t>
      </w:r>
    </w:p>
    <w:p>
      <w:pPr>
        <w:spacing w:line="410" w:lineRule="auto" w:before="107"/>
        <w:ind w:left="1167" w:right="0" w:firstLine="0"/>
        <w:jc w:val="left"/>
        <w:rPr>
          <w:rFonts w:ascii="Arial"/>
          <w:sz w:val="13"/>
        </w:rPr>
      </w:pPr>
      <w:r>
        <w:rPr/>
        <w:pict>
          <v:group style="position:absolute;margin-left:35.799198pt;margin-top:3.646545pt;width:540.8pt;height:519.25pt;mso-position-horizontal-relative:page;mso-position-vertical-relative:paragraph;z-index:-41608" coordorigin="716,73" coordsize="10816,10385">
            <v:shape style="position:absolute;left:787;top:72;width:10744;height:10385" type="#_x0000_t75" stroked="false">
              <v:imagedata r:id="rId27" o:title=""/>
            </v:shape>
            <v:rect style="position:absolute;left:719;top:4493;width:384;height:193" filled="true" fillcolor="#e8bdff" stroked="false">
              <v:fill type="solid"/>
            </v:rect>
            <v:rect style="position:absolute;left:719;top:4493;width:384;height:193" filled="false" stroked="true" strokeweight=".4pt" strokecolor="#c500ff">
              <v:stroke dashstyle="solid"/>
            </v:rect>
            <v:rect style="position:absolute;left:719;top:4757;width:384;height:193" filled="true" fillcolor="#ffaa00" stroked="false">
              <v:fill type="solid"/>
            </v:rect>
            <v:rect style="position:absolute;left:719;top:4757;width:384;height:193" filled="false" stroked="true" strokeweight=".4pt" strokecolor="#a86f00">
              <v:stroke dashstyle="solid"/>
            </v:rect>
            <v:rect style="position:absolute;left:719;top:5021;width:384;height:193" filled="true" fillcolor="#88cd66" stroked="false">
              <v:fill type="solid"/>
            </v:rect>
            <v:rect style="position:absolute;left:719;top:5021;width:384;height:193" filled="false" stroked="true" strokeweight=".4pt" strokecolor="#5c8844">
              <v:stroke dashstyle="solid"/>
            </v:rect>
            <v:shape style="position:absolute;left:6249;top:830;width:327;height:904" type="#_x0000_t75" stroked="false">
              <v:imagedata r:id="rId28" o:title=""/>
            </v:shape>
            <v:shape style="position:absolute;left:4172;top:3637;width:7173;height:5883" type="#_x0000_t75" stroked="false">
              <v:imagedata r:id="rId29" o:title=""/>
            </v:shape>
            <v:shape style="position:absolute;left:4326;top:7635;width:1077;height:423" type="#_x0000_t75" stroked="false">
              <v:imagedata r:id="rId30" o:title=""/>
            </v:shape>
            <v:shape style="position:absolute;left:4368;top:724;width:2261;height:6821" coordorigin="4368,725" coordsize="2261,6821" path="m4375,2143l4375,1542m6639,8371l6639,7732e" filled="false" stroked="true" strokeweight=".240334pt" strokecolor="#000000">
              <v:path arrowok="t"/>
              <v:stroke dashstyle="solid"/>
            </v:shape>
            <w10:wrap type="none"/>
          </v:group>
        </w:pict>
      </w:r>
      <w:r>
        <w:rPr>
          <w:rFonts w:ascii="Arial"/>
          <w:w w:val="105"/>
          <w:sz w:val="13"/>
        </w:rPr>
        <w:t>General County Facility Historic Site</w:t>
      </w:r>
    </w:p>
    <w:p>
      <w:pPr>
        <w:spacing w:line="424" w:lineRule="auto" w:before="0"/>
        <w:ind w:left="1167" w:right="945" w:firstLine="0"/>
        <w:jc w:val="left"/>
        <w:rPr>
          <w:rFonts w:ascii="Arial"/>
          <w:sz w:val="13"/>
        </w:rPr>
      </w:pPr>
      <w:r>
        <w:rPr>
          <w:rFonts w:ascii="Arial"/>
          <w:w w:val="105"/>
          <w:sz w:val="13"/>
        </w:rPr>
        <w:t>Library Park</w:t>
      </w:r>
    </w:p>
    <w:p>
      <w:pPr>
        <w:spacing w:line="140" w:lineRule="exact" w:before="0"/>
        <w:ind w:left="1167" w:right="0" w:firstLine="0"/>
        <w:jc w:val="left"/>
        <w:rPr>
          <w:rFonts w:ascii="Arial"/>
          <w:sz w:val="13"/>
        </w:rPr>
      </w:pPr>
      <w:r>
        <w:rPr>
          <w:rFonts w:ascii="Arial"/>
          <w:w w:val="105"/>
          <w:sz w:val="13"/>
        </w:rPr>
        <w:t>Park &amp; Ride</w:t>
      </w:r>
    </w:p>
    <w:p>
      <w:pPr>
        <w:spacing w:line="410" w:lineRule="auto" w:before="107"/>
        <w:ind w:left="1167" w:right="836" w:firstLine="0"/>
        <w:jc w:val="left"/>
        <w:rPr>
          <w:rFonts w:ascii="Arial"/>
          <w:sz w:val="13"/>
        </w:rPr>
      </w:pPr>
      <w:r>
        <w:rPr>
          <w:rFonts w:ascii="Arial"/>
          <w:w w:val="105"/>
          <w:sz w:val="13"/>
        </w:rPr>
        <w:t>Parking Recreational</w:t>
      </w:r>
    </w:p>
    <w:p>
      <w:pPr>
        <w:spacing w:before="1"/>
        <w:ind w:left="1167" w:right="0" w:firstLine="0"/>
        <w:jc w:val="left"/>
        <w:rPr>
          <w:rFonts w:ascii="Arial"/>
          <w:sz w:val="13"/>
        </w:rPr>
      </w:pPr>
      <w:r>
        <w:rPr>
          <w:rFonts w:ascii="Arial"/>
          <w:w w:val="105"/>
          <w:sz w:val="13"/>
        </w:rPr>
        <w:t>School: Administration</w:t>
      </w:r>
    </w:p>
    <w:p>
      <w:pPr>
        <w:spacing w:line="256" w:lineRule="exact" w:before="23"/>
        <w:ind w:left="1167" w:right="413" w:hanging="161"/>
        <w:jc w:val="left"/>
        <w:rPr>
          <w:rFonts w:ascii="Arial"/>
          <w:sz w:val="13"/>
        </w:rPr>
      </w:pPr>
      <w:r>
        <w:rPr>
          <w:rFonts w:ascii="Arial"/>
          <w:color w:val="2A3336"/>
          <w:w w:val="105"/>
          <w:position w:val="-5"/>
          <w:sz w:val="11"/>
        </w:rPr>
        <w:t>0 </w:t>
      </w:r>
      <w:r>
        <w:rPr>
          <w:rFonts w:ascii="Arial"/>
          <w:w w:val="105"/>
          <w:sz w:val="13"/>
        </w:rPr>
        <w:t>School: Elementary School: High School: Middle</w:t>
      </w:r>
    </w:p>
    <w:p>
      <w:pPr>
        <w:spacing w:line="410" w:lineRule="auto" w:before="91"/>
        <w:ind w:left="1167" w:right="-10" w:firstLine="0"/>
        <w:jc w:val="left"/>
        <w:rPr>
          <w:rFonts w:ascii="Arial"/>
          <w:sz w:val="13"/>
        </w:rPr>
      </w:pPr>
      <w:r>
        <w:rPr>
          <w:rFonts w:ascii="Arial"/>
          <w:w w:val="105"/>
          <w:sz w:val="13"/>
        </w:rPr>
        <w:t>School: </w:t>
      </w:r>
      <w:r>
        <w:rPr>
          <w:rFonts w:ascii="Arial"/>
          <w:spacing w:val="-2"/>
          <w:w w:val="105"/>
          <w:sz w:val="13"/>
        </w:rPr>
        <w:t>Technology</w:t>
      </w:r>
      <w:r>
        <w:rPr>
          <w:rFonts w:ascii="Arial"/>
          <w:spacing w:val="-14"/>
          <w:w w:val="105"/>
          <w:sz w:val="13"/>
        </w:rPr>
        <w:t> </w:t>
      </w:r>
      <w:r>
        <w:rPr>
          <w:rFonts w:ascii="Arial"/>
          <w:w w:val="105"/>
          <w:sz w:val="13"/>
        </w:rPr>
        <w:t>Center Sheriff</w:t>
      </w:r>
    </w:p>
    <w:p>
      <w:pPr>
        <w:spacing w:line="410" w:lineRule="auto" w:before="1"/>
        <w:ind w:left="1167" w:right="543" w:firstLine="0"/>
        <w:jc w:val="left"/>
        <w:rPr>
          <w:rFonts w:ascii="Arial"/>
          <w:sz w:val="13"/>
        </w:rPr>
      </w:pPr>
      <w:r>
        <w:rPr>
          <w:rFonts w:ascii="Arial"/>
          <w:w w:val="105"/>
          <w:sz w:val="13"/>
        </w:rPr>
        <w:t>Sheriff CPO Social Service Waste Mgt</w:t>
      </w:r>
    </w:p>
    <w:p>
      <w:pPr>
        <w:spacing w:before="37"/>
        <w:ind w:left="719" w:right="0" w:firstLine="0"/>
        <w:jc w:val="left"/>
        <w:rPr>
          <w:rFonts w:ascii="Arial"/>
          <w:b/>
          <w:sz w:val="16"/>
        </w:rPr>
      </w:pPr>
      <w:r>
        <w:rPr>
          <w:rFonts w:ascii="Arial"/>
          <w:b/>
          <w:sz w:val="16"/>
        </w:rPr>
        <w:t>County Owned &amp; Leased</w:t>
      </w:r>
    </w:p>
    <w:p>
      <w:pPr>
        <w:spacing w:line="424" w:lineRule="auto" w:before="84"/>
        <w:ind w:left="1175" w:right="532" w:firstLine="0"/>
        <w:jc w:val="left"/>
        <w:rPr>
          <w:rFonts w:ascii="Arial"/>
          <w:sz w:val="13"/>
        </w:rPr>
      </w:pPr>
      <w:r>
        <w:rPr>
          <w:rFonts w:ascii="Arial"/>
          <w:w w:val="105"/>
          <w:sz w:val="13"/>
        </w:rPr>
        <w:t>County Work Site County Leased County Owned</w:t>
      </w:r>
    </w:p>
    <w:p>
      <w:pPr>
        <w:pStyle w:val="BodyText"/>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9"/>
        </w:rPr>
      </w:pPr>
    </w:p>
    <w:p>
      <w:pPr>
        <w:pStyle w:val="ListParagraph"/>
        <w:numPr>
          <w:ilvl w:val="0"/>
          <w:numId w:val="7"/>
        </w:numPr>
        <w:tabs>
          <w:tab w:pos="715" w:val="left" w:leader="none"/>
        </w:tabs>
        <w:spacing w:line="240" w:lineRule="auto" w:before="0" w:after="0"/>
        <w:ind w:left="714" w:right="0" w:hanging="272"/>
        <w:jc w:val="left"/>
        <w:rPr>
          <w:rFonts w:ascii="Arial"/>
          <w:sz w:val="13"/>
        </w:rPr>
      </w:pPr>
      <w:r>
        <w:rPr>
          <w:rFonts w:ascii="Century Gothic"/>
          <w:w w:val="105"/>
          <w:sz w:val="13"/>
        </w:rPr>
        <w:t>Round</w:t>
      </w:r>
      <w:r>
        <w:rPr>
          <w:rFonts w:ascii="Century Gothic"/>
          <w:spacing w:val="-5"/>
          <w:w w:val="105"/>
          <w:sz w:val="13"/>
        </w:rPr>
        <w:t> </w:t>
      </w:r>
      <w:r>
        <w:rPr>
          <w:rFonts w:ascii="Century Gothic"/>
          <w:w w:val="105"/>
          <w:sz w:val="13"/>
        </w:rPr>
        <w:t>Hill</w:t>
      </w:r>
    </w:p>
    <w:p>
      <w:pPr>
        <w:pStyle w:val="BodyText"/>
        <w:rPr>
          <w:rFonts w:ascii="Century Gothic"/>
          <w:sz w:val="38"/>
        </w:rPr>
      </w:pPr>
      <w:r>
        <w:rPr/>
        <w:br w:type="column"/>
      </w:r>
      <w:r>
        <w:rPr>
          <w:rFonts w:ascii="Century Gothic"/>
          <w:sz w:val="38"/>
        </w:rPr>
      </w:r>
    </w:p>
    <w:p>
      <w:pPr>
        <w:pStyle w:val="BodyText"/>
        <w:rPr>
          <w:rFonts w:ascii="Century Gothic"/>
          <w:sz w:val="38"/>
        </w:rPr>
      </w:pPr>
    </w:p>
    <w:p>
      <w:pPr>
        <w:pStyle w:val="BodyText"/>
        <w:rPr>
          <w:rFonts w:ascii="Century Gothic"/>
          <w:sz w:val="38"/>
        </w:rPr>
      </w:pPr>
    </w:p>
    <w:p>
      <w:pPr>
        <w:pStyle w:val="BodyText"/>
        <w:rPr>
          <w:rFonts w:ascii="Century Gothic"/>
          <w:sz w:val="38"/>
        </w:rPr>
      </w:pPr>
    </w:p>
    <w:p>
      <w:pPr>
        <w:pStyle w:val="BodyText"/>
        <w:rPr>
          <w:rFonts w:ascii="Century Gothic"/>
          <w:sz w:val="38"/>
        </w:rPr>
      </w:pPr>
    </w:p>
    <w:p>
      <w:pPr>
        <w:spacing w:before="289"/>
        <w:ind w:left="205" w:right="0" w:firstLine="0"/>
        <w:jc w:val="center"/>
        <w:rPr>
          <w:sz w:val="34"/>
        </w:rPr>
      </w:pPr>
      <w:r>
        <w:rPr>
          <w:color w:val="750503"/>
          <w:w w:val="107"/>
          <w:sz w:val="34"/>
        </w:rPr>
        <w:t>•</w:t>
      </w:r>
    </w:p>
    <w:p>
      <w:pPr>
        <w:pStyle w:val="BodyText"/>
        <w:spacing w:before="3"/>
        <w:rPr>
          <w:sz w:val="47"/>
        </w:rPr>
      </w:pPr>
    </w:p>
    <w:p>
      <w:pPr>
        <w:spacing w:before="0"/>
        <w:ind w:left="652" w:right="0" w:firstLine="0"/>
        <w:jc w:val="left"/>
        <w:rPr>
          <w:rFonts w:ascii="Century Gothic"/>
          <w:sz w:val="13"/>
        </w:rPr>
      </w:pPr>
      <w:r>
        <w:rPr>
          <w:rFonts w:ascii="Century Gothic"/>
          <w:spacing w:val="-1"/>
          <w:w w:val="105"/>
          <w:sz w:val="13"/>
        </w:rPr>
        <w:t>Hillsboro</w:t>
      </w:r>
    </w:p>
    <w:p>
      <w:pPr>
        <w:pStyle w:val="BodyText"/>
        <w:rPr>
          <w:rFonts w:ascii="Century Gothic"/>
          <w:sz w:val="14"/>
        </w:rPr>
      </w:pPr>
      <w:r>
        <w:rPr/>
        <w:br w:type="column"/>
      </w:r>
      <w:r>
        <w:rPr>
          <w:rFonts w:ascii="Century Gothic"/>
          <w:sz w:val="14"/>
        </w:rPr>
      </w: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rPr>
          <w:rFonts w:ascii="Century Gothic"/>
          <w:sz w:val="14"/>
        </w:rPr>
      </w:pPr>
    </w:p>
    <w:p>
      <w:pPr>
        <w:pStyle w:val="BodyText"/>
        <w:spacing w:before="11"/>
        <w:rPr>
          <w:rFonts w:ascii="Century Gothic"/>
          <w:sz w:val="11"/>
        </w:rPr>
      </w:pPr>
    </w:p>
    <w:p>
      <w:pPr>
        <w:spacing w:before="0"/>
        <w:ind w:left="0" w:right="0" w:firstLine="0"/>
        <w:jc w:val="right"/>
        <w:rPr>
          <w:rFonts w:ascii="Arial"/>
          <w:b/>
          <w:sz w:val="13"/>
        </w:rPr>
      </w:pPr>
      <w:r>
        <w:rPr>
          <w:rFonts w:ascii="Arial"/>
          <w:b/>
          <w:sz w:val="13"/>
        </w:rPr>
        <w:t>287</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before="101"/>
        <w:ind w:left="0" w:right="54" w:firstLine="0"/>
        <w:jc w:val="right"/>
        <w:rPr>
          <w:rFonts w:ascii="Arial"/>
          <w:b/>
          <w:sz w:val="13"/>
        </w:rPr>
      </w:pPr>
      <w:r>
        <w:rPr>
          <w:rFonts w:ascii="Arial"/>
          <w:b/>
          <w:w w:val="104"/>
          <w:sz w:val="13"/>
        </w:rPr>
        <w:t>9</w:t>
      </w:r>
    </w:p>
    <w:p>
      <w:pPr>
        <w:pStyle w:val="BodyText"/>
        <w:rPr>
          <w:rFonts w:ascii="Arial"/>
          <w:b/>
          <w:sz w:val="16"/>
        </w:rPr>
      </w:pPr>
      <w:r>
        <w:rPr/>
        <w:br w:type="column"/>
      </w:r>
      <w:r>
        <w:rPr>
          <w:rFonts w:ascii="Arial"/>
          <w:b/>
          <w:sz w:val="16"/>
        </w:rPr>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spacing w:before="129"/>
        <w:ind w:left="580" w:right="0" w:firstLine="0"/>
        <w:jc w:val="left"/>
        <w:rPr>
          <w:rFonts w:ascii="Century Gothic"/>
          <w:sz w:val="13"/>
        </w:rPr>
      </w:pPr>
      <w:r>
        <w:rPr>
          <w:rFonts w:ascii="Century Gothic"/>
          <w:w w:val="105"/>
          <w:sz w:val="13"/>
        </w:rPr>
        <w:t>ttsville</w:t>
      </w: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rPr>
          <w:rFonts w:ascii="Century Gothic"/>
          <w:sz w:val="16"/>
        </w:rPr>
      </w:pPr>
    </w:p>
    <w:p>
      <w:pPr>
        <w:pStyle w:val="BodyText"/>
        <w:spacing w:before="5"/>
        <w:rPr>
          <w:rFonts w:ascii="Century Gothic"/>
          <w:sz w:val="18"/>
        </w:rPr>
      </w:pPr>
    </w:p>
    <w:p>
      <w:pPr>
        <w:spacing w:before="0"/>
        <w:ind w:left="1828" w:right="0" w:firstLine="0"/>
        <w:jc w:val="left"/>
        <w:rPr>
          <w:rFonts w:ascii="Arial"/>
          <w:b/>
          <w:sz w:val="13"/>
        </w:rPr>
      </w:pPr>
      <w:r>
        <w:rPr/>
        <w:pict>
          <v:shape style="position:absolute;margin-left:315.992889pt;margin-top:-98.002205pt;width:15.65pt;height:8.35pt;mso-position-horizontal-relative:page;mso-position-vertical-relative:paragraph;z-index:-41656" type="#_x0000_t202" filled="false" stroked="false">
            <v:textbox inset="0,0,0,0">
              <w:txbxContent>
                <w:p>
                  <w:pPr>
                    <w:spacing w:before="6"/>
                    <w:ind w:left="0" w:right="0" w:firstLine="0"/>
                    <w:jc w:val="left"/>
                    <w:rPr>
                      <w:rFonts w:ascii="Century Gothic"/>
                      <w:sz w:val="13"/>
                    </w:rPr>
                  </w:pPr>
                  <w:r>
                    <w:rPr>
                      <w:rFonts w:ascii="Century Gothic"/>
                      <w:sz w:val="13"/>
                    </w:rPr>
                    <w:t>Love</w:t>
                  </w:r>
                </w:p>
              </w:txbxContent>
            </v:textbox>
            <w10:wrap type="none"/>
          </v:shape>
        </w:pict>
      </w:r>
      <w:r>
        <w:rPr>
          <w:rFonts w:ascii="Arial"/>
          <w:b/>
          <w:w w:val="105"/>
          <w:sz w:val="13"/>
        </w:rPr>
        <w:t>15</w:t>
      </w:r>
    </w:p>
    <w:p>
      <w:pPr>
        <w:spacing w:after="0"/>
        <w:jc w:val="left"/>
        <w:rPr>
          <w:rFonts w:ascii="Arial"/>
          <w:sz w:val="13"/>
        </w:rPr>
        <w:sectPr>
          <w:type w:val="continuous"/>
          <w:pgSz w:w="12240" w:h="15840"/>
          <w:pgMar w:top="920" w:bottom="940" w:left="0" w:right="0"/>
          <w:cols w:num="5" w:equalWidth="0">
            <w:col w:w="2790" w:space="40"/>
            <w:col w:w="1358" w:space="39"/>
            <w:col w:w="1190" w:space="40"/>
            <w:col w:w="555" w:space="39"/>
            <w:col w:w="6189"/>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26"/>
        </w:rPr>
      </w:pPr>
    </w:p>
    <w:p>
      <w:pPr>
        <w:pStyle w:val="ListParagraph"/>
        <w:numPr>
          <w:ilvl w:val="0"/>
          <w:numId w:val="10"/>
        </w:numPr>
        <w:tabs>
          <w:tab w:pos="8407" w:val="left" w:leader="none"/>
        </w:tabs>
        <w:spacing w:line="240" w:lineRule="auto" w:before="89" w:after="0"/>
        <w:ind w:left="8406" w:right="3768" w:hanging="229"/>
        <w:jc w:val="right"/>
        <w:rPr>
          <w:rFonts w:ascii="Arial"/>
          <w:sz w:val="37"/>
        </w:rPr>
      </w:pPr>
      <w:r>
        <w:rPr/>
        <w:pict>
          <v:shape style="position:absolute;margin-left:212.395203pt;margin-top:-173.742859pt;width:278.6pt;height:233.95pt;mso-position-horizontal-relative:page;mso-position-vertical-relative:paragraph;z-index:-41632" type="#_x0000_t202" filled="false" stroked="false">
            <v:textbox inset="0,0,0,0">
              <w:txbxContent>
                <w:p>
                  <w:pPr>
                    <w:spacing w:before="6"/>
                    <w:ind w:left="775" w:right="0" w:firstLine="0"/>
                    <w:jc w:val="left"/>
                    <w:rPr>
                      <w:rFonts w:ascii="Century Gothic"/>
                      <w:sz w:val="13"/>
                    </w:rPr>
                  </w:pPr>
                  <w:r>
                    <w:rPr>
                      <w:rFonts w:ascii="Century Gothic"/>
                      <w:w w:val="105"/>
                      <w:sz w:val="13"/>
                    </w:rPr>
                    <w:t>Purcellville</w:t>
                  </w:r>
                </w:p>
                <w:p>
                  <w:pPr>
                    <w:spacing w:before="80"/>
                    <w:ind w:left="2443" w:right="1892" w:firstLine="0"/>
                    <w:jc w:val="center"/>
                    <w:rPr>
                      <w:rFonts w:ascii="Century Gothic"/>
                      <w:sz w:val="13"/>
                    </w:rPr>
                  </w:pPr>
                  <w:r>
                    <w:rPr>
                      <w:rFonts w:ascii="Century Gothic"/>
                      <w:w w:val="105"/>
                      <w:sz w:val="13"/>
                    </w:rPr>
                    <w:t>Leesburg</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2"/>
                    <w:rPr>
                      <w:rFonts w:ascii="Arial"/>
                      <w:sz w:val="23"/>
                    </w:rPr>
                  </w:pPr>
                </w:p>
                <w:p>
                  <w:pPr>
                    <w:spacing w:before="1"/>
                    <w:ind w:left="0" w:right="725" w:firstLine="0"/>
                    <w:jc w:val="right"/>
                    <w:rPr>
                      <w:rFonts w:ascii="Arial"/>
                      <w:b/>
                      <w:sz w:val="13"/>
                    </w:rPr>
                  </w:pPr>
                  <w:r>
                    <w:rPr>
                      <w:rFonts w:ascii="Arial"/>
                      <w:b/>
                      <w:w w:val="104"/>
                      <w:sz w:val="13"/>
                    </w:rPr>
                    <w:t>7</w:t>
                  </w:r>
                </w:p>
                <w:p>
                  <w:pPr>
                    <w:pStyle w:val="BodyText"/>
                    <w:spacing w:before="6"/>
                    <w:rPr>
                      <w:rFonts w:ascii="Arial"/>
                      <w:sz w:val="17"/>
                    </w:rPr>
                  </w:pPr>
                </w:p>
                <w:p>
                  <w:pPr>
                    <w:spacing w:before="1"/>
                    <w:ind w:left="2740" w:right="1221" w:firstLine="0"/>
                    <w:jc w:val="center"/>
                    <w:rPr>
                      <w:rFonts w:ascii="Arial"/>
                      <w:b/>
                      <w:sz w:val="13"/>
                    </w:rPr>
                  </w:pPr>
                  <w:r>
                    <w:rPr>
                      <w:rFonts w:ascii="Arial"/>
                      <w:b/>
                      <w:w w:val="105"/>
                      <w:sz w:val="13"/>
                    </w:rPr>
                    <w:t>267</w:t>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
                    <w:rPr>
                      <w:rFonts w:ascii="Arial"/>
                      <w:sz w:val="13"/>
                    </w:rPr>
                  </w:pPr>
                </w:p>
                <w:p>
                  <w:pPr>
                    <w:tabs>
                      <w:tab w:pos="5423" w:val="left" w:leader="none"/>
                    </w:tabs>
                    <w:spacing w:before="0"/>
                    <w:ind w:left="2335" w:right="0" w:firstLine="0"/>
                    <w:jc w:val="left"/>
                    <w:rPr>
                      <w:rFonts w:ascii="Arial"/>
                      <w:b/>
                      <w:sz w:val="13"/>
                    </w:rPr>
                  </w:pPr>
                  <w:r>
                    <w:rPr>
                      <w:rFonts w:ascii="Arial"/>
                      <w:b/>
                      <w:w w:val="105"/>
                      <w:position w:val="-5"/>
                      <w:sz w:val="13"/>
                    </w:rPr>
                    <w:t>15</w:t>
                    <w:tab/>
                  </w:r>
                  <w:r>
                    <w:rPr>
                      <w:rFonts w:ascii="Arial"/>
                      <w:b/>
                      <w:spacing w:val="-2"/>
                      <w:w w:val="105"/>
                      <w:sz w:val="13"/>
                    </w:rPr>
                    <w:t>28</w:t>
                  </w:r>
                </w:p>
                <w:p>
                  <w:pPr>
                    <w:pStyle w:val="BodyText"/>
                    <w:spacing w:before="8"/>
                    <w:rPr>
                      <w:rFonts w:ascii="Arial"/>
                    </w:rPr>
                  </w:pPr>
                </w:p>
                <w:p>
                  <w:pPr>
                    <w:spacing w:before="0"/>
                    <w:ind w:left="0" w:right="0" w:firstLine="0"/>
                    <w:jc w:val="left"/>
                    <w:rPr>
                      <w:rFonts w:ascii="Century Gothic"/>
                      <w:sz w:val="13"/>
                    </w:rPr>
                  </w:pPr>
                  <w:r>
                    <w:rPr>
                      <w:rFonts w:ascii="Century Gothic"/>
                      <w:w w:val="105"/>
                      <w:sz w:val="13"/>
                    </w:rPr>
                    <w:t>Middleburg</w:t>
                  </w:r>
                </w:p>
                <w:p>
                  <w:pPr>
                    <w:spacing w:before="99"/>
                    <w:ind w:left="1191" w:right="0" w:firstLine="0"/>
                    <w:jc w:val="left"/>
                    <w:rPr>
                      <w:rFonts w:ascii="Arial"/>
                      <w:b/>
                      <w:sz w:val="13"/>
                    </w:rPr>
                  </w:pPr>
                  <w:r>
                    <w:rPr>
                      <w:rFonts w:ascii="Arial"/>
                      <w:b/>
                      <w:w w:val="105"/>
                      <w:sz w:val="13"/>
                    </w:rPr>
                    <w:t>50</w:t>
                  </w:r>
                </w:p>
                <w:p>
                  <w:pPr>
                    <w:pStyle w:val="BodyText"/>
                    <w:rPr>
                      <w:rFonts w:ascii="Arial"/>
                      <w:sz w:val="14"/>
                    </w:rPr>
                  </w:pPr>
                </w:p>
                <w:p>
                  <w:pPr>
                    <w:pStyle w:val="BodyText"/>
                    <w:spacing w:before="11"/>
                    <w:rPr>
                      <w:rFonts w:ascii="Arial"/>
                      <w:sz w:val="11"/>
                    </w:rPr>
                  </w:pPr>
                </w:p>
                <w:p>
                  <w:pPr>
                    <w:spacing w:line="143" w:lineRule="exact" w:before="0"/>
                    <w:ind w:left="2355" w:right="1892" w:firstLine="0"/>
                    <w:jc w:val="center"/>
                    <w:rPr>
                      <w:rFonts w:ascii="Arial"/>
                      <w:b/>
                      <w:sz w:val="13"/>
                    </w:rPr>
                  </w:pPr>
                  <w:r>
                    <w:rPr>
                      <w:rFonts w:ascii="Arial"/>
                      <w:b/>
                      <w:w w:val="105"/>
                      <w:sz w:val="13"/>
                    </w:rPr>
                    <w:t>50</w:t>
                  </w:r>
                </w:p>
                <w:p>
                  <w:pPr>
                    <w:spacing w:line="128" w:lineRule="exact" w:before="0"/>
                    <w:ind w:left="0" w:right="438" w:firstLine="0"/>
                    <w:jc w:val="right"/>
                    <w:rPr>
                      <w:rFonts w:ascii="Century Gothic"/>
                      <w:sz w:val="11"/>
                    </w:rPr>
                  </w:pPr>
                  <w:r>
                    <w:rPr>
                      <w:rFonts w:ascii="Century Gothic"/>
                      <w:sz w:val="11"/>
                    </w:rPr>
                    <w:t>Washington Dulles</w:t>
                  </w:r>
                </w:p>
                <w:p>
                  <w:pPr>
                    <w:spacing w:before="1"/>
                    <w:ind w:left="0" w:right="347" w:firstLine="0"/>
                    <w:jc w:val="right"/>
                    <w:rPr>
                      <w:rFonts w:ascii="Century Gothic"/>
                      <w:sz w:val="11"/>
                    </w:rPr>
                  </w:pPr>
                  <w:r>
                    <w:rPr>
                      <w:rFonts w:ascii="Century Gothic"/>
                      <w:sz w:val="11"/>
                    </w:rPr>
                    <w:t>International Airport</w:t>
                  </w:r>
                </w:p>
              </w:txbxContent>
            </v:textbox>
            <w10:wrap type="none"/>
          </v:shape>
        </w:pict>
      </w:r>
      <w:r>
        <w:rPr>
          <w:rFonts w:ascii="Arial"/>
          <w:color w:val="6EA552"/>
          <w:w w:val="89"/>
          <w:sz w:val="37"/>
        </w:rPr>
        <w:t>'</w:t>
      </w:r>
      <w:r>
        <w:rPr>
          <w:rFonts w:ascii="Arial"/>
          <w:sz w:val="37"/>
        </w:rPr>
      </w:r>
    </w:p>
    <w:p>
      <w:pPr>
        <w:spacing w:line="167" w:lineRule="exact" w:before="17"/>
        <w:ind w:left="0" w:right="3934" w:firstLine="0"/>
        <w:jc w:val="right"/>
        <w:rPr>
          <w:rFonts w:ascii="Arial"/>
          <w:sz w:val="17"/>
        </w:rPr>
      </w:pPr>
      <w:r>
        <w:rPr>
          <w:rFonts w:ascii="Arial"/>
          <w:color w:val="42695B"/>
          <w:w w:val="60"/>
          <w:sz w:val="17"/>
        </w:rPr>
        <w:t>&amp;i</w:t>
      </w:r>
    </w:p>
    <w:p>
      <w:pPr>
        <w:spacing w:line="340" w:lineRule="exact" w:before="0"/>
        <w:ind w:left="8039" w:right="0" w:firstLine="0"/>
        <w:jc w:val="left"/>
        <w:rPr>
          <w:sz w:val="32"/>
        </w:rPr>
      </w:pPr>
      <w:r>
        <w:rPr>
          <w:color w:val="750503"/>
          <w:w w:val="108"/>
          <w:sz w:val="3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spacing w:after="0"/>
        <w:rPr>
          <w:sz w:val="27"/>
        </w:rPr>
        <w:sectPr>
          <w:type w:val="continuous"/>
          <w:pgSz w:w="12240" w:h="15840"/>
          <w:pgMar w:top="920" w:bottom="940" w:left="0" w:right="0"/>
        </w:sectPr>
      </w:pPr>
    </w:p>
    <w:p>
      <w:pPr>
        <w:spacing w:before="98"/>
        <w:ind w:left="719" w:right="0" w:firstLine="0"/>
        <w:jc w:val="left"/>
        <w:rPr>
          <w:rFonts w:ascii="Century Gothic"/>
          <w:sz w:val="13"/>
        </w:rPr>
      </w:pPr>
      <w:r>
        <w:rPr>
          <w:rFonts w:ascii="Century Gothic"/>
          <w:sz w:val="13"/>
        </w:rPr>
        <w:t>Loudoun County IS NOT LIABLE for any use</w:t>
      </w:r>
    </w:p>
    <w:p>
      <w:pPr>
        <w:spacing w:line="244" w:lineRule="auto" w:before="8"/>
        <w:ind w:left="719" w:right="453" w:firstLine="0"/>
        <w:jc w:val="left"/>
        <w:rPr>
          <w:rFonts w:ascii="Century Gothic"/>
          <w:sz w:val="13"/>
        </w:rPr>
      </w:pPr>
      <w:r>
        <w:rPr>
          <w:rFonts w:ascii="Century Gothic"/>
          <w:sz w:val="13"/>
        </w:rPr>
        <w:t>of or reliance upon this map or any information contained herein. While reasonable efforts have been made to obtain accurate data, the County makes no warranty, expressed or implied, as to its</w:t>
      </w:r>
    </w:p>
    <w:p>
      <w:pPr>
        <w:spacing w:before="6"/>
        <w:ind w:left="719" w:right="0" w:firstLine="0"/>
        <w:jc w:val="left"/>
        <w:rPr>
          <w:rFonts w:ascii="Century Gothic"/>
          <w:sz w:val="13"/>
        </w:rPr>
      </w:pPr>
      <w:r>
        <w:rPr>
          <w:rFonts w:ascii="Century Gothic"/>
          <w:sz w:val="13"/>
        </w:rPr>
        <w:t>accuracy, completeness, or fitness for use of any purpose.</w:t>
      </w:r>
    </w:p>
    <w:p>
      <w:pPr>
        <w:pStyle w:val="BodyText"/>
        <w:rPr>
          <w:rFonts w:ascii="Century Gothic"/>
          <w:sz w:val="18"/>
        </w:rPr>
      </w:pPr>
      <w:r>
        <w:rPr/>
        <w:br w:type="column"/>
      </w:r>
      <w:r>
        <w:rPr>
          <w:rFonts w:ascii="Century Gothic"/>
          <w:sz w:val="18"/>
        </w:rPr>
      </w:r>
    </w:p>
    <w:p>
      <w:pPr>
        <w:pStyle w:val="BodyText"/>
        <w:rPr>
          <w:rFonts w:ascii="Century Gothic"/>
          <w:sz w:val="18"/>
        </w:rPr>
      </w:pPr>
    </w:p>
    <w:p>
      <w:pPr>
        <w:pStyle w:val="BodyText"/>
        <w:spacing w:before="9"/>
        <w:rPr>
          <w:rFonts w:ascii="Century Gothic"/>
          <w:sz w:val="13"/>
        </w:rPr>
      </w:pPr>
    </w:p>
    <w:p>
      <w:pPr>
        <w:tabs>
          <w:tab w:pos="1039" w:val="left" w:leader="none"/>
          <w:tab w:pos="1351" w:val="left" w:leader="none"/>
          <w:tab w:pos="1983" w:val="left" w:leader="none"/>
          <w:tab w:pos="2607" w:val="left" w:leader="none"/>
          <w:tab w:pos="3239" w:val="left" w:leader="none"/>
        </w:tabs>
        <w:spacing w:line="164" w:lineRule="exact" w:before="0"/>
        <w:ind w:left="719" w:right="0" w:firstLine="0"/>
        <w:jc w:val="left"/>
        <w:rPr>
          <w:rFonts w:ascii="Century Gothic"/>
          <w:sz w:val="15"/>
        </w:rPr>
      </w:pPr>
      <w:r>
        <w:rPr>
          <w:rFonts w:ascii="Century Gothic"/>
          <w:sz w:val="15"/>
        </w:rPr>
        <w:t>0</w:t>
        <w:tab/>
        <w:t>1</w:t>
        <w:tab/>
        <w:t>2</w:t>
        <w:tab/>
        <w:t>4</w:t>
        <w:tab/>
        <w:t>6</w:t>
        <w:tab/>
        <w:t>8</w:t>
      </w:r>
    </w:p>
    <w:p>
      <w:pPr>
        <w:spacing w:line="164" w:lineRule="exact" w:before="0"/>
        <w:ind w:left="0" w:right="38" w:firstLine="0"/>
        <w:jc w:val="right"/>
        <w:rPr>
          <w:rFonts w:ascii="Century Gothic"/>
          <w:sz w:val="15"/>
        </w:rPr>
      </w:pPr>
      <w:r>
        <w:rPr/>
        <w:pict>
          <v:group style="position:absolute;margin-left:292.393402pt;margin-top:2.346366pt;width:126pt;height:4.8pt;mso-position-horizontal-relative:page;mso-position-vertical-relative:paragraph;z-index:2056" coordorigin="5848,47" coordsize="2520,96">
            <v:line style="position:absolute" from="5848,95" to="6008,95" stroked="true" strokeweight="3.6pt" strokecolor="#000000">
              <v:stroke dashstyle="solid"/>
            </v:line>
            <v:rect style="position:absolute;left:6007;top:58;width:160;height:72" filled="false" stroked="true" strokeweight="1.2pt" strokecolor="#000000">
              <v:stroke dashstyle="solid"/>
            </v:rect>
            <v:line style="position:absolute" from="6168,95" to="6320,95" stroked="true" strokeweight="3.6pt" strokecolor="#000000">
              <v:stroke dashstyle="solid"/>
            </v:line>
            <v:rect style="position:absolute;left:6319;top:58;width:160;height:72" filled="false" stroked="true" strokeweight="1.2pt" strokecolor="#000000">
              <v:stroke dashstyle="solid"/>
            </v:rect>
            <v:line style="position:absolute" from="6480,95" to="7112,95" stroked="true" strokeweight="3.6pt" strokecolor="#000000">
              <v:stroke dashstyle="solid"/>
            </v:line>
            <v:rect style="position:absolute;left:7111;top:58;width:624;height:72" filled="false" stroked="true" strokeweight="1.2pt" strokecolor="#000000">
              <v:stroke dashstyle="solid"/>
            </v:rect>
            <v:line style="position:absolute" from="7736,95" to="8368,95" stroked="true" strokeweight="3.6pt" strokecolor="#000000">
              <v:stroke dashstyle="solid"/>
            </v:line>
            <w10:wrap type="none"/>
          </v:group>
        </w:pict>
      </w:r>
      <w:r>
        <w:rPr>
          <w:rFonts w:ascii="Century Gothic"/>
          <w:sz w:val="15"/>
        </w:rPr>
        <w:t>Miles</w:t>
      </w:r>
    </w:p>
    <w:p>
      <w:pPr>
        <w:spacing w:before="20"/>
        <w:ind w:left="1663" w:right="0" w:firstLine="0"/>
        <w:jc w:val="left"/>
        <w:rPr>
          <w:rFonts w:ascii="Verdana"/>
          <w:b/>
          <w:sz w:val="10"/>
        </w:rPr>
      </w:pPr>
      <w:r>
        <w:rPr>
          <w:rFonts w:ascii="Verdana"/>
          <w:b/>
          <w:w w:val="95"/>
          <w:sz w:val="10"/>
        </w:rPr>
        <w:t>Map Num be r 2 01 8- 1 47</w:t>
      </w:r>
    </w:p>
    <w:p>
      <w:pPr>
        <w:pStyle w:val="BodyText"/>
        <w:rPr>
          <w:rFonts w:ascii="Verdana"/>
          <w:b/>
          <w:sz w:val="30"/>
        </w:rPr>
      </w:pPr>
      <w:r>
        <w:rPr/>
        <w:br w:type="column"/>
      </w:r>
      <w:r>
        <w:rPr>
          <w:rFonts w:ascii="Verdana"/>
          <w:b/>
          <w:sz w:val="30"/>
        </w:rPr>
      </w:r>
    </w:p>
    <w:p>
      <w:pPr>
        <w:pStyle w:val="BodyText"/>
        <w:spacing w:before="7"/>
        <w:rPr>
          <w:rFonts w:ascii="Verdana"/>
          <w:b/>
          <w:sz w:val="33"/>
        </w:rPr>
      </w:pPr>
    </w:p>
    <w:p>
      <w:pPr>
        <w:pStyle w:val="Heading7"/>
        <w:spacing w:before="1"/>
        <w:ind w:left="1434"/>
      </w:pPr>
      <w:r>
        <w:rPr>
          <w:color w:val="FF0000"/>
          <w:w w:val="90"/>
        </w:rPr>
        <w:t>D R A F T</w:t>
      </w:r>
    </w:p>
    <w:p>
      <w:pPr>
        <w:spacing w:before="193"/>
        <w:ind w:left="719" w:right="0" w:firstLine="0"/>
        <w:jc w:val="left"/>
        <w:rPr>
          <w:rFonts w:ascii="Arial"/>
          <w:sz w:val="18"/>
        </w:rPr>
      </w:pPr>
      <w:r>
        <w:rPr>
          <w:rFonts w:ascii="Arial"/>
          <w:color w:val="1A1A1A"/>
          <w:sz w:val="18"/>
        </w:rPr>
        <w:t>CHAPTER 6</w:t>
      </w:r>
      <w:r>
        <w:rPr>
          <w:rFonts w:ascii="Arial"/>
          <w:color w:val="2A3336"/>
          <w:sz w:val="18"/>
        </w:rPr>
        <w:t>-</w:t>
      </w:r>
      <w:r>
        <w:rPr>
          <w:rFonts w:ascii="Arial"/>
          <w:color w:val="1A1A1A"/>
          <w:sz w:val="18"/>
        </w:rPr>
        <w:t>29</w:t>
      </w:r>
    </w:p>
    <w:p>
      <w:pPr>
        <w:spacing w:after="0"/>
        <w:jc w:val="left"/>
        <w:rPr>
          <w:rFonts w:ascii="Arial"/>
          <w:sz w:val="18"/>
        </w:rPr>
        <w:sectPr>
          <w:type w:val="continuous"/>
          <w:pgSz w:w="12240" w:h="15840"/>
          <w:pgMar w:top="920" w:bottom="940" w:left="0" w:right="0"/>
          <w:cols w:num="3" w:equalWidth="0">
            <w:col w:w="4524" w:space="564"/>
            <w:col w:w="3715" w:space="102"/>
            <w:col w:w="3335"/>
          </w:cols>
        </w:sectPr>
      </w:pPr>
    </w:p>
    <w:p>
      <w:pPr>
        <w:pStyle w:val="BodyText"/>
        <w:rPr>
          <w:rFonts w:ascii="Arial"/>
          <w:sz w:val="20"/>
        </w:rPr>
      </w:pPr>
    </w:p>
    <w:p>
      <w:pPr>
        <w:pStyle w:val="BodyText"/>
        <w:rPr>
          <w:rFonts w:ascii="Arial"/>
          <w:sz w:val="20"/>
        </w:rPr>
      </w:pPr>
    </w:p>
    <w:p>
      <w:pPr>
        <w:pStyle w:val="BodyText"/>
        <w:spacing w:before="10"/>
        <w:rPr>
          <w:rFonts w:ascii="Arial"/>
          <w:sz w:val="22"/>
        </w:rPr>
      </w:pPr>
    </w:p>
    <w:p>
      <w:pPr>
        <w:spacing w:before="1"/>
        <w:ind w:left="1019" w:right="0" w:firstLine="0"/>
        <w:jc w:val="left"/>
        <w:rPr>
          <w:rFonts w:ascii="Century Gothic"/>
          <w:sz w:val="16"/>
        </w:rPr>
      </w:pPr>
      <w:r>
        <w:rPr/>
        <w:pict>
          <v:shape style="position:absolute;margin-left:549.58728pt;margin-top:-.541609pt;width:26.8pt;height:33.25pt;mso-position-horizontal-relative:page;mso-position-vertical-relative:paragraph;z-index:2176" coordorigin="10992,-11" coordsize="536,665" path="m11256,381l11216,429,11256,653,11261,629,11256,629,11256,381xm11304,341l11296,341,11504,381,11256,381,11296,429,11256,629,11261,629,11304,429,11528,381,11304,341xm11216,341l10992,381,11216,429,11008,381,11256,381,11216,341xm11259,133l11256,133,11256,381,11296,341,11304,341,11259,133xm11256,117l11216,341,11256,133,11259,133,11256,117xm11232,-11l11208,-11,11208,-3,11216,-3,11224,5,11224,77,11232,77,11232,13,11250,13,11232,-11xm11250,13l11232,13,11296,77,11296,61,11288,61,11250,13xm11304,-11l11280,-11,11280,-3,11288,-3,11288,61,11296,61,11296,-3,11304,-11xe" filled="true" fillcolor="#000000" stroked="false">
            <v:path arrowok="t"/>
            <v:fill type="solid"/>
            <w10:wrap type="none"/>
          </v:shape>
        </w:pict>
      </w:r>
      <w:r>
        <w:rPr>
          <w:rFonts w:ascii="Century Gothic"/>
          <w:sz w:val="16"/>
        </w:rPr>
        <w:t>Loudoun County</w:t>
      </w:r>
    </w:p>
    <w:p>
      <w:pPr>
        <w:spacing w:line="254" w:lineRule="auto" w:before="82"/>
        <w:ind w:left="819" w:right="9634" w:hanging="1"/>
        <w:jc w:val="center"/>
        <w:rPr>
          <w:rFonts w:ascii="Verdana"/>
          <w:b/>
          <w:sz w:val="18"/>
        </w:rPr>
      </w:pPr>
      <w:r>
        <w:rPr>
          <w:rFonts w:ascii="Verdana"/>
          <w:b/>
          <w:spacing w:val="11"/>
          <w:w w:val="95"/>
          <w:sz w:val="18"/>
        </w:rPr>
        <w:t>Small</w:t>
      </w:r>
      <w:r>
        <w:rPr>
          <w:rFonts w:ascii="Verdana"/>
          <w:b/>
          <w:spacing w:val="0"/>
          <w:w w:val="95"/>
          <w:sz w:val="18"/>
        </w:rPr>
        <w:t> </w:t>
      </w:r>
      <w:r>
        <w:rPr>
          <w:rFonts w:ascii="Verdana"/>
          <w:b/>
          <w:spacing w:val="12"/>
          <w:w w:val="95"/>
          <w:sz w:val="18"/>
        </w:rPr>
        <w:t>Area</w:t>
      </w:r>
      <w:r>
        <w:rPr>
          <w:rFonts w:ascii="Verdana"/>
          <w:b/>
          <w:spacing w:val="-2"/>
          <w:w w:val="95"/>
          <w:sz w:val="18"/>
        </w:rPr>
        <w:t> </w:t>
      </w:r>
      <w:r>
        <w:rPr>
          <w:rFonts w:ascii="Verdana"/>
          <w:b/>
          <w:w w:val="95"/>
          <w:sz w:val="18"/>
        </w:rPr>
        <w:t>P</w:t>
      </w:r>
      <w:r>
        <w:rPr>
          <w:rFonts w:ascii="Verdana"/>
          <w:b/>
          <w:spacing w:val="-43"/>
          <w:w w:val="95"/>
          <w:sz w:val="18"/>
        </w:rPr>
        <w:t> </w:t>
      </w:r>
      <w:r>
        <w:rPr>
          <w:rFonts w:ascii="Verdana"/>
          <w:b/>
          <w:spacing w:val="10"/>
          <w:w w:val="95"/>
          <w:sz w:val="18"/>
        </w:rPr>
        <w:t>lan </w:t>
      </w:r>
      <w:r>
        <w:rPr>
          <w:rFonts w:ascii="Verdana"/>
          <w:b/>
          <w:spacing w:val="10"/>
          <w:w w:val="90"/>
          <w:sz w:val="18"/>
        </w:rPr>
        <w:t>Boun</w:t>
      </w:r>
      <w:r>
        <w:rPr>
          <w:rFonts w:ascii="Verdana"/>
          <w:b/>
          <w:spacing w:val="-44"/>
          <w:w w:val="90"/>
          <w:sz w:val="18"/>
        </w:rPr>
        <w:t> </w:t>
      </w:r>
      <w:r>
        <w:rPr>
          <w:rFonts w:ascii="Verdana"/>
          <w:b/>
          <w:spacing w:val="12"/>
          <w:w w:val="90"/>
          <w:sz w:val="18"/>
        </w:rPr>
        <w:t>daries</w:t>
      </w:r>
      <w:r>
        <w:rPr>
          <w:rFonts w:ascii="Verdana"/>
          <w:b/>
          <w:spacing w:val="-45"/>
          <w:w w:val="90"/>
          <w:sz w:val="18"/>
        </w:rPr>
        <w:t> </w:t>
      </w:r>
      <w:r>
        <w:rPr>
          <w:rFonts w:ascii="Verdana"/>
          <w:b/>
          <w:w w:val="90"/>
          <w:sz w:val="18"/>
        </w:rPr>
        <w:t>:</w:t>
      </w:r>
      <w:r>
        <w:rPr>
          <w:rFonts w:ascii="Verdana"/>
          <w:b/>
          <w:spacing w:val="-16"/>
          <w:w w:val="90"/>
          <w:sz w:val="18"/>
        </w:rPr>
        <w:t> </w:t>
      </w:r>
      <w:r>
        <w:rPr>
          <w:rFonts w:ascii="Verdana"/>
          <w:b/>
          <w:w w:val="90"/>
          <w:sz w:val="18"/>
        </w:rPr>
        <w:t>2</w:t>
      </w:r>
      <w:r>
        <w:rPr>
          <w:rFonts w:ascii="Verdana"/>
          <w:b/>
          <w:spacing w:val="-44"/>
          <w:w w:val="90"/>
          <w:sz w:val="18"/>
        </w:rPr>
        <w:t> </w:t>
      </w:r>
      <w:r>
        <w:rPr>
          <w:rFonts w:ascii="Verdana"/>
          <w:b/>
          <w:spacing w:val="10"/>
          <w:w w:val="90"/>
          <w:sz w:val="18"/>
        </w:rPr>
        <w:t>018</w:t>
      </w:r>
    </w:p>
    <w:p>
      <w:pPr>
        <w:spacing w:before="66"/>
        <w:ind w:left="963" w:right="0" w:firstLine="0"/>
        <w:jc w:val="left"/>
        <w:rPr>
          <w:rFonts w:ascii="Century Gothic"/>
          <w:sz w:val="16"/>
        </w:rPr>
      </w:pPr>
      <w:r>
        <w:rPr>
          <w:rFonts w:ascii="Century Gothic"/>
          <w:sz w:val="16"/>
        </w:rPr>
        <w:t>2040 General Plan</w:t>
      </w: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4"/>
        <w:rPr>
          <w:rFonts w:ascii="Century Gothic"/>
          <w:sz w:val="20"/>
        </w:rPr>
      </w:pPr>
    </w:p>
    <w:p>
      <w:pPr>
        <w:spacing w:before="98"/>
        <w:ind w:left="2971" w:right="0" w:firstLine="0"/>
        <w:jc w:val="left"/>
        <w:rPr>
          <w:rFonts w:ascii="Century Gothic"/>
          <w:sz w:val="17"/>
        </w:rPr>
      </w:pPr>
      <w:r>
        <w:rPr/>
        <w:pict>
          <v:group style="position:absolute;margin-left:35.72361pt;margin-top:-96.706657pt;width:540.5pt;height:615.15pt;mso-position-horizontal-relative:page;mso-position-vertical-relative:paragraph;z-index:-41416" coordorigin="714,-1934" coordsize="10810,12303">
            <v:shape style="position:absolute;left:714;top:-1172;width:10722;height:11540" type="#_x0000_t75" stroked="false">
              <v:imagedata r:id="rId33" o:title=""/>
            </v:shape>
            <v:shape style="position:absolute;left:719;top:-1167;width:10800;height:11521" coordorigin="720,-1166" coordsize="10800,11521" path="m720,4594l720,-1166,11520,-1166,11520,10355,720,10355,720,4594e" filled="false" stroked="true" strokeweight=".4pt" strokecolor="#000000">
              <v:path arrowok="t"/>
              <v:stroke dashstyle="solid"/>
            </v:shape>
            <v:rect style="position:absolute;left:9159;top:9026;width:480;height:233" filled="true" fillcolor="#b6dfd7" stroked="false">
              <v:fill type="solid"/>
            </v:rect>
            <v:rect style="position:absolute;left:9159;top:9346;width:480;height:241" filled="true" fillcolor="#1b5a5e" stroked="false">
              <v:fill type="solid"/>
            </v:rect>
            <v:rect style="position:absolute;left:9159;top:9666;width:480;height:241" filled="true" fillcolor="#807eab" stroked="false">
              <v:fill type="solid"/>
            </v:rect>
            <v:shape style="position:absolute;left:1343;top:-1935;width:720;height:721" type="#_x0000_t75" stroked="false">
              <v:imagedata r:id="rId34" o:title=""/>
            </v:shape>
            <w10:wrap type="none"/>
          </v:group>
        </w:pict>
      </w:r>
      <w:r>
        <w:rPr/>
        <w:pict>
          <v:shape style="position:absolute;margin-left:130.066656pt;margin-top:21.233903pt;width:20.05pt;height:5.6pt;mso-position-horizontal-relative:page;mso-position-vertical-relative:paragraph;z-index:3016;rotation:264" type="#_x0000_t136" fillcolor="#000000" stroked="f">
            <o:extrusion v:ext="view" autorotationcenter="t"/>
            <v:textpath style="font-family:&amp;quot;Arial&amp;quot;;font-size:5pt;v-text-kern:t;mso-text-shadow:auto;font-weight:bold;font-style:italic" string="SYCOL"/>
            <w10:wrap type="none"/>
          </v:shape>
        </w:pict>
      </w:r>
      <w:r>
        <w:rPr/>
        <w:pict>
          <v:shape style="position:absolute;margin-left:134.727356pt;margin-top:11.534891pt;width:8.3pt;height:3.6pt;mso-position-horizontal-relative:page;mso-position-vertical-relative:paragraph;z-index:3064" type="#_x0000_t202" filled="false" stroked="false">
            <v:textbox inset="0,0,0,0" style="layout-flow:vertical;mso-layout-flow-alt:bottom-to-top">
              <w:txbxContent>
                <w:p>
                  <w:pPr>
                    <w:spacing w:before="18"/>
                    <w:ind w:left="20" w:right="0" w:firstLine="0"/>
                    <w:jc w:val="left"/>
                    <w:rPr>
                      <w:rFonts w:ascii="Arial"/>
                      <w:b/>
                      <w:i/>
                      <w:sz w:val="11"/>
                    </w:rPr>
                  </w:pPr>
                  <w:r>
                    <w:rPr>
                      <w:rFonts w:ascii="Arial"/>
                      <w:b/>
                      <w:i/>
                      <w:w w:val="101"/>
                      <w:sz w:val="11"/>
                    </w:rPr>
                    <w:t>I</w:t>
                  </w:r>
                </w:p>
              </w:txbxContent>
            </v:textbox>
            <w10:wrap type="none"/>
          </v:shape>
        </w:pict>
      </w:r>
      <w:r>
        <w:rPr/>
        <w:pict>
          <v:shape style="position:absolute;margin-left:139.912015pt;margin-top:-11.494943pt;width:3.75pt;height:5.6pt;mso-position-horizontal-relative:page;mso-position-vertical-relative:paragraph;z-index:3112;rotation:274" type="#_x0000_t136" fillcolor="#000000" stroked="f">
            <o:extrusion v:ext="view" autorotationcenter="t"/>
            <v:textpath style="font-family:&amp;quot;Arial&amp;quot;;font-size:5pt;v-text-kern:t;mso-text-shadow:auto;font-weight:bold;font-style:italic" string="E"/>
            <w10:wrap type="none"/>
          </v:shape>
        </w:pict>
      </w:r>
      <w:r>
        <w:rPr/>
        <w:pict>
          <v:shape style="position:absolute;margin-left:130.336295pt;margin-top:.21458pt;width:19.55pt;height:5.6pt;mso-position-horizontal-relative:page;mso-position-vertical-relative:paragraph;z-index:3160;rotation:278" type="#_x0000_t136" fillcolor="#000000" stroked="f">
            <o:extrusion v:ext="view" autorotationcenter="t"/>
            <v:textpath style="font-family:&amp;quot;Arial&amp;quot;;font-size:5pt;v-text-kern:t;mso-text-shadow:auto;font-weight:bold;font-style:italic" string="N RD S"/>
            <w10:wrap type="none"/>
          </v:shape>
        </w:pict>
      </w:r>
      <w:r>
        <w:rPr/>
        <w:pict>
          <v:shape style="position:absolute;margin-left:245.923508pt;margin-top:28.989441pt;width:1.65pt;height:5.6pt;mso-position-horizontal-relative:page;mso-position-vertical-relative:paragraph;z-index:3784;rotation:315" type="#_x0000_t136" fillcolor="#000000" stroked="f">
            <o:extrusion v:ext="view" autorotationcenter="t"/>
            <v:textpath style="font-family:&amp;quot;Arial&amp;quot;;font-size:5pt;v-text-kern:t;mso-text-shadow:auto;font-weight:bold;font-style:italic" string="I"/>
            <w10:wrap type="none"/>
          </v:shape>
        </w:pict>
      </w:r>
      <w:r>
        <w:rPr/>
        <w:pict>
          <v:shape style="position:absolute;margin-left:244.664459pt;margin-top:21.521021pt;width:22.65pt;height:5.65pt;mso-position-horizontal-relative:page;mso-position-vertical-relative:paragraph;z-index:3880;rotation:322" type="#_x0000_t136" fillcolor="#000000" stroked="f">
            <o:extrusion v:ext="view" autorotationcenter="t"/>
            <v:textpath style="font-family:&amp;quot;Arial&amp;quot;;font-size:5pt;v-text-kern:t;mso-text-shadow:auto;font-weight:bold;font-style:italic" string="DGE RD"/>
            <w10:wrap type="none"/>
          </v:shape>
        </w:pict>
      </w:r>
      <w:r>
        <w:rPr>
          <w:rFonts w:ascii="Century Gothic"/>
          <w:sz w:val="17"/>
        </w:rPr>
        <w:t>Leesburg</w:t>
      </w:r>
    </w:p>
    <w:p>
      <w:pPr>
        <w:pStyle w:val="BodyText"/>
        <w:rPr>
          <w:rFonts w:ascii="Century Gothic"/>
          <w:sz w:val="20"/>
        </w:rPr>
      </w:pPr>
    </w:p>
    <w:p>
      <w:pPr>
        <w:pStyle w:val="BodyText"/>
        <w:spacing w:before="8"/>
        <w:rPr>
          <w:rFonts w:ascii="Century Gothic"/>
          <w:sz w:val="26"/>
        </w:rPr>
      </w:pPr>
    </w:p>
    <w:p>
      <w:pPr>
        <w:spacing w:before="95"/>
        <w:ind w:left="0" w:right="1379" w:firstLine="0"/>
        <w:jc w:val="center"/>
        <w:rPr>
          <w:rFonts w:ascii="Arial"/>
          <w:b/>
          <w:sz w:val="19"/>
        </w:rPr>
      </w:pPr>
      <w:r>
        <w:rPr/>
        <w:pict>
          <v:shape style="position:absolute;margin-left:245.260986pt;margin-top:52.702881pt;width:4.05pt;height:5.65pt;mso-position-horizontal-relative:page;mso-position-vertical-relative:paragraph;z-index:2200;rotation:2" type="#_x0000_t136" fillcolor="#000000" stroked="f">
            <o:extrusion v:ext="view" autorotationcenter="t"/>
            <v:textpath style="font-family:&amp;quot;Arial&amp;quot;;font-size:5pt;v-text-kern:t;mso-text-shadow:auto;font-weight:bold;font-style:italic" string="K"/>
            <w10:wrap type="none"/>
          </v:shape>
        </w:pict>
      </w:r>
      <w:r>
        <w:rPr/>
        <w:pict>
          <v:shape style="position:absolute;margin-left:464.860443pt;margin-top:55.997829pt;width:13.4pt;height:5.65pt;mso-position-horizontal-relative:page;mso-position-vertical-relative:paragraph;z-index:2224;rotation:3" type="#_x0000_t136" fillcolor="#000000" stroked="f">
            <o:extrusion v:ext="view" autorotationcenter="t"/>
            <v:textpath style="font-family:&amp;quot;Arial&amp;quot;;font-size:5pt;v-text-kern:t;mso-text-shadow:auto;font-weight:bold;font-style:italic" string="PKW"/>
            <w10:wrap type="none"/>
          </v:shape>
        </w:pict>
      </w:r>
      <w:r>
        <w:rPr/>
        <w:pict>
          <v:shape style="position:absolute;margin-left:445.282043pt;margin-top:57.55098pt;width:4.1pt;height:5.65pt;mso-position-horizontal-relative:page;mso-position-vertical-relative:paragraph;z-index:2248;rotation:3" type="#_x0000_t136" fillcolor="#000000" stroked="f">
            <o:extrusion v:ext="view" autorotationcenter="t"/>
            <v:textpath style="font-family:&amp;quot;Arial&amp;quot;;font-size:5pt;v-text-kern:t;mso-text-shadow:auto;font-weight:bold;font-style:italic" string="N"/>
            <w10:wrap type="none"/>
          </v:shape>
        </w:pict>
      </w:r>
      <w:r>
        <w:rPr/>
        <w:pict>
          <v:shape style="position:absolute;margin-left:198.107468pt;margin-top:80.008644pt;width:4.150pt;height:5.65pt;mso-position-horizontal-relative:page;mso-position-vertical-relative:paragraph;z-index:2272;rotation:4" type="#_x0000_t136" fillcolor="#000000" stroked="f">
            <o:extrusion v:ext="view" autorotationcenter="t"/>
            <v:textpath style="font-family:&amp;quot;Arial&amp;quot;;font-size:5pt;v-text-kern:t;mso-text-shadow:auto;font-weight:bold;font-style:italic" string="N"/>
            <w10:wrap type="none"/>
          </v:shape>
        </w:pict>
      </w:r>
      <w:r>
        <w:rPr/>
        <w:pict>
          <v:shape style="position:absolute;margin-left:478.202026pt;margin-top:56.488018pt;width:3.8pt;height:5.65pt;mso-position-horizontal-relative:page;mso-position-vertical-relative:paragraph;z-index:2344;rotation:7" type="#_x0000_t136" fillcolor="#000000" stroked="f">
            <o:extrusion v:ext="view" autorotationcenter="t"/>
            <v:textpath style="font-family:&amp;quot;Arial&amp;quot;;font-size:5pt;v-text-kern:t;mso-text-shadow:auto;font-weight:bold;font-style:italic" string="Y"/>
            <w10:wrap type="none"/>
          </v:shape>
        </w:pict>
      </w:r>
      <w:r>
        <w:rPr/>
        <w:pict>
          <v:shape style="position:absolute;margin-left:203.8759pt;margin-top:81.367065pt;width:8.3pt;height:5.65pt;mso-position-horizontal-relative:page;mso-position-vertical-relative:paragraph;z-index:2392;rotation:13" type="#_x0000_t136" fillcolor="#000000" stroked="f">
            <o:extrusion v:ext="view" autorotationcenter="t"/>
            <v:textpath style="font-family:&amp;quot;Arial&amp;quot;;font-size:5pt;v-text-kern:t;mso-text-shadow:auto;font-weight:bold;font-style:italic" string="RD"/>
            <w10:wrap type="none"/>
          </v:shape>
        </w:pict>
      </w:r>
      <w:r>
        <w:rPr/>
        <w:pict>
          <v:shape style="position:absolute;margin-left:249.090622pt;margin-top:54.012646pt;width:9.3pt;height:5.65pt;mso-position-horizontal-relative:page;mso-position-vertical-relative:paragraph;z-index:2416;rotation:15" type="#_x0000_t136" fillcolor="#000000" stroked="f">
            <o:extrusion v:ext="view" autorotationcenter="t"/>
            <v:textpath style="font-family:&amp;quot;Arial&amp;quot;;font-size:5pt;v-text-kern:t;mso-text-shadow:auto;font-weight:bold;font-style:italic" string="WY"/>
            <w10:wrap type="none"/>
          </v:shape>
        </w:pict>
      </w:r>
      <w:r>
        <w:rPr/>
        <w:pict>
          <v:shape style="position:absolute;margin-left:429.298584pt;margin-top:54.600174pt;width:16.45pt;height:5.65pt;mso-position-horizontal-relative:page;mso-position-vertical-relative:paragraph;z-index:2464;rotation:21" type="#_x0000_t136" fillcolor="#000000" stroked="f">
            <o:extrusion v:ext="view" autorotationcenter="t"/>
            <v:textpath style="font-family:&amp;quot;Arial&amp;quot;;font-size:5pt;v-text-kern:t;mso-text-shadow:auto;font-weight:bold;font-style:italic" string="ALGO"/>
            <w10:wrap type="none"/>
          </v:shape>
        </w:pict>
      </w:r>
      <w:r>
        <w:rPr/>
        <w:pict>
          <v:shape style="position:absolute;margin-left:326.714215pt;margin-top:81.104465pt;width:17pt;height:5.6pt;mso-position-horizontal-relative:page;mso-position-vertical-relative:paragraph;z-index:2872;rotation:82" type="#_x0000_t136" fillcolor="#000000" stroked="f">
            <o:extrusion v:ext="view" autorotationcenter="t"/>
            <v:textpath style="font-family:&amp;quot;Arial&amp;quot;;font-size:5pt;v-text-kern:t;mso-text-shadow:auto;font-weight:bold;font-style:italic" string="DOUN"/>
            <w10:wrap type="none"/>
          </v:shape>
        </w:pict>
      </w:r>
      <w:r>
        <w:rPr/>
        <w:pict>
          <v:shape style="position:absolute;margin-left:331.608423pt;margin-top:70.461028pt;width:4.150pt;height:5.6pt;mso-position-horizontal-relative:page;mso-position-vertical-relative:paragraph;z-index:2896;rotation:85" type="#_x0000_t136" fillcolor="#000000" stroked="f">
            <o:extrusion v:ext="view" autorotationcenter="t"/>
            <v:textpath style="font-family:&amp;quot;Arial&amp;quot;;font-size:5pt;v-text-kern:t;mso-text-shadow:auto;font-weight:bold;font-style:italic" string="U"/>
            <w10:wrap type="none"/>
          </v:shape>
        </w:pict>
      </w:r>
      <w:r>
        <w:rPr/>
        <w:pict>
          <v:shape style="position:absolute;margin-left:329.564917pt;margin-top:64.520414pt;width:8.0500pt;height:5.6pt;mso-position-horizontal-relative:page;mso-position-vertical-relative:paragraph;z-index:2920;rotation:88" type="#_x0000_t136" fillcolor="#000000" stroked="f">
            <o:extrusion v:ext="view" autorotationcenter="t"/>
            <v:textpath style="font-family:&amp;quot;Arial&amp;quot;;font-size:5pt;v-text-kern:t;mso-text-shadow:auto;font-weight:bold;font-style:italic" string="LO"/>
            <w10:wrap type="none"/>
          </v:shape>
        </w:pict>
      </w:r>
      <w:r>
        <w:rPr/>
        <w:pict>
          <v:shape style="position:absolute;margin-left:225.848724pt;margin-top:80.521042pt;width:4.1pt;height:5.6pt;mso-position-horizontal-relative:page;mso-position-vertical-relative:paragraph;z-index:2992;rotation:251" type="#_x0000_t136" fillcolor="#000000" stroked="f">
            <o:extrusion v:ext="view" autorotationcenter="t"/>
            <v:textpath style="font-family:&amp;quot;Arial&amp;quot;;font-size:5pt;v-text-kern:t;mso-text-shadow:auto;font-weight:bold;font-style:italic" string="C"/>
            <w10:wrap type="none"/>
          </v:shape>
        </w:pict>
      </w:r>
      <w:r>
        <w:rPr/>
        <w:pict>
          <v:shape style="position:absolute;margin-left:225.336667pt;margin-top:76.632297pt;width:3.5pt;height:5.6pt;mso-position-horizontal-relative:page;mso-position-vertical-relative:paragraph;z-index:3208;rotation:278" type="#_x0000_t136" fillcolor="#000000" stroked="f">
            <o:extrusion v:ext="view" autorotationcenter="t"/>
            <v:textpath style="font-family:&amp;quot;Arial&amp;quot;;font-size:5pt;v-text-kern:t;mso-text-shadow:auto;font-weight:bold;font-style:italic" string="L"/>
            <w10:wrap type="none"/>
          </v:shape>
        </w:pict>
      </w:r>
      <w:r>
        <w:rPr/>
        <w:pict>
          <v:shape style="position:absolute;margin-left:223.447751pt;margin-top:69.886226pt;width:9.75pt;height:5.6pt;mso-position-horizontal-relative:page;mso-position-vertical-relative:paragraph;z-index:3232;rotation:279" type="#_x0000_t136" fillcolor="#000000" stroked="f">
            <o:extrusion v:ext="view" autorotationcenter="t"/>
            <v:textpath style="font-family:&amp;quot;Arial&amp;quot;;font-size:5pt;v-text-kern:t;mso-text-shadow:auto;font-weight:bold;font-style:italic" string="AIB"/>
            <w10:wrap type="none"/>
          </v:shape>
        </w:pict>
      </w:r>
      <w:r>
        <w:rPr/>
        <w:pict>
          <v:shape style="position:absolute;margin-left:227.565518pt;margin-top:63.048083pt;width:4.5pt;height:5.6pt;mso-position-horizontal-relative:page;mso-position-vertical-relative:paragraph;z-index:3352;rotation:293" type="#_x0000_t136" fillcolor="#000000" stroked="f">
            <o:extrusion v:ext="view" autorotationcenter="t"/>
            <v:textpath style="font-family:&amp;quot;Arial&amp;quot;;font-size:5pt;v-text-kern:t;mso-text-shadow:auto;font-weight:bold;font-style:italic" string="O"/>
            <w10:wrap type="none"/>
          </v:shape>
        </w:pict>
      </w:r>
      <w:r>
        <w:rPr/>
        <w:pict>
          <v:shape style="position:absolute;margin-left:225.486783pt;margin-top:10.699509pt;width:7.75pt;height:5.6pt;mso-position-horizontal-relative:page;mso-position-vertical-relative:paragraph;z-index:3424;rotation:294" type="#_x0000_t136" fillcolor="#000000" stroked="f">
            <o:extrusion v:ext="view" autorotationcenter="t"/>
            <v:textpath style="font-family:&amp;quot;Arial&amp;quot;;font-size:5pt;v-text-kern:t;mso-text-shadow:auto;font-weight:bold;font-style:italic" string="BE"/>
            <w10:wrap type="none"/>
          </v:shape>
        </w:pict>
      </w:r>
      <w:r>
        <w:rPr/>
        <w:pict>
          <v:shape style="position:absolute;margin-left:229.67052pt;margin-top:5.392597pt;width:3.45pt;height:5.6pt;mso-position-horizontal-relative:page;mso-position-vertical-relative:paragraph;z-index:3448;rotation:296" type="#_x0000_t136" fillcolor="#000000" stroked="f">
            <o:extrusion v:ext="view" autorotationcenter="t"/>
            <v:textpath style="font-family:&amp;quot;Arial&amp;quot;;font-size:5pt;v-text-kern:t;mso-text-shadow:auto;font-weight:bold;font-style:italic" string="L"/>
            <w10:wrap type="none"/>
          </v:shape>
        </w:pict>
      </w:r>
      <w:r>
        <w:rPr/>
        <w:pict>
          <v:shape style="position:absolute;margin-left:227.894153pt;margin-top:-5.223137pt;width:22.7pt;height:5.6pt;mso-position-horizontal-relative:page;mso-position-vertical-relative:paragraph;z-index:3640;rotation:308" type="#_x0000_t136" fillcolor="#000000" stroked="f">
            <o:extrusion v:ext="view" autorotationcenter="t"/>
            <v:textpath style="font-family:&amp;quot;Arial&amp;quot;;font-size:5pt;v-text-kern:t;mso-text-shadow:auto;font-weight:bold;font-style:italic" string="MONT R"/>
            <w10:wrap type="none"/>
          </v:shape>
        </w:pict>
      </w:r>
      <w:r>
        <w:rPr/>
        <w:pict>
          <v:shape style="position:absolute;margin-left:229.991068pt;margin-top:59.393359pt;width:4.150pt;height:5.6pt;mso-position-horizontal-relative:page;mso-position-vertical-relative:paragraph;z-index:3688;rotation:308" type="#_x0000_t136" fillcolor="#000000" stroked="f">
            <o:extrusion v:ext="view" autorotationcenter="t"/>
            <v:textpath style="font-family:&amp;quot;Arial&amp;quot;;font-size:5pt;v-text-kern:t;mso-text-shadow:auto;font-weight:bold;font-style:italic" string="R"/>
            <w10:wrap type="none"/>
          </v:shape>
        </w:pict>
      </w:r>
      <w:r>
        <w:rPr/>
        <w:pict>
          <v:shape style="position:absolute;margin-left:232.99762pt;margin-top:56.64777pt;width:4.150pt;height:5.65pt;mso-position-horizontal-relative:page;mso-position-vertical-relative:paragraph;z-index:3928;rotation:328" type="#_x0000_t136" fillcolor="#000000" stroked="f">
            <o:extrusion v:ext="view" autorotationcenter="t"/>
            <v:textpath style="font-family:&amp;quot;Arial&amp;quot;;font-size:5pt;v-text-kern:t;mso-text-shadow:auto;font-weight:bold;font-style:italic" string="N"/>
            <w10:wrap type="none"/>
          </v:shape>
        </w:pict>
      </w:r>
      <w:r>
        <w:rPr/>
        <w:pict>
          <v:shape style="position:absolute;margin-left:236.470047pt;margin-top:54.389523pt;width:3.8pt;height:5.65pt;mso-position-horizontal-relative:page;mso-position-vertical-relative:paragraph;z-index:3952;rotation:333" type="#_x0000_t136" fillcolor="#000000" stroked="f">
            <o:extrusion v:ext="view" autorotationcenter="t"/>
            <v:textpath style="font-family:&amp;quot;Arial&amp;quot;;font-size:5pt;v-text-kern:t;mso-text-shadow:auto;font-weight:bold;font-style:italic" string="E"/>
            <w10:wrap type="none"/>
          </v:shape>
        </w:pict>
      </w:r>
      <w:r>
        <w:rPr/>
        <w:pict>
          <v:shape style="position:absolute;margin-left:188.721848pt;margin-top:82.286125pt;width:8pt;height:5.65pt;mso-position-horizontal-relative:page;mso-position-vertical-relative:paragraph;z-index:4048;rotation:335" type="#_x0000_t136" fillcolor="#000000" stroked="f">
            <o:extrusion v:ext="view" autorotationcenter="t"/>
            <v:textpath style="font-family:&amp;quot;Arial&amp;quot;;font-size:5pt;v-text-kern:t;mso-text-shadow:auto;font-weight:bold;font-style:italic" string="OL"/>
            <w10:wrap type="none"/>
          </v:shape>
        </w:pict>
      </w:r>
      <w:r>
        <w:rPr/>
        <w:pict>
          <v:shape style="position:absolute;margin-left:196.048111pt;margin-top:80.082893pt;width:1.6pt;height:5.65pt;mso-position-horizontal-relative:page;mso-position-vertical-relative:paragraph;z-index:4072;rotation:339" type="#_x0000_t136" fillcolor="#000000" stroked="f">
            <o:extrusion v:ext="view" autorotationcenter="t"/>
            <v:textpath style="font-family:&amp;quot;Arial&amp;quot;;font-size:5pt;v-text-kern:t;mso-text-shadow:auto;font-weight:bold;font-style:italic" string="I"/>
            <w10:wrap type="none"/>
          </v:shape>
        </w:pict>
      </w:r>
      <w:r>
        <w:rPr/>
        <w:pict>
          <v:shape style="position:absolute;margin-left:449.527069pt;margin-top:56.915325pt;width:9.9pt;height:5.65pt;mso-position-horizontal-relative:page;mso-position-vertical-relative:paragraph;z-index:4192;rotation:351" type="#_x0000_t136" fillcolor="#000000" stroked="f">
            <o:extrusion v:ext="view" autorotationcenter="t"/>
            <v:textpath style="font-family:&amp;quot;Arial&amp;quot;;font-size:5pt;v-text-kern:t;mso-text-shadow:auto;font-weight:bold;font-style:italic" string="KIA"/>
            <w10:wrap type="none"/>
          </v:shape>
        </w:pict>
      </w:r>
      <w:r>
        <w:rPr/>
        <w:pict>
          <v:shape style="position:absolute;margin-left:459.244049pt;margin-top:55.950768pt;width:4.150pt;height:5.65pt;mso-position-horizontal-relative:page;mso-position-vertical-relative:paragraph;z-index:4216;rotation:352" type="#_x0000_t136" fillcolor="#000000" stroked="f">
            <o:extrusion v:ext="view" autorotationcenter="t"/>
            <v:textpath style="font-family:&amp;quot;Arial&amp;quot;;font-size:5pt;v-text-kern:t;mso-text-shadow:auto;font-weight:bold;font-style:italic" string="N"/>
            <w10:wrap type="none"/>
          </v:shape>
        </w:pict>
      </w:r>
      <w:r>
        <w:rPr/>
        <w:pict>
          <v:shape style="position:absolute;margin-left:241.409195pt;margin-top:52.872784pt;width:3.75pt;height:5.65pt;mso-position-horizontal-relative:page;mso-position-vertical-relative:paragraph;z-index:4264;rotation:355" type="#_x0000_t136" fillcolor="#000000" stroked="f">
            <o:extrusion v:ext="view" autorotationcenter="t"/>
            <v:textpath style="font-family:&amp;quot;Arial&amp;quot;;font-size:5pt;v-text-kern:t;mso-text-shadow:auto;font-weight:bold;font-style:italic" string="P"/>
            <w10:wrap type="none"/>
          </v:shape>
        </w:pict>
      </w:r>
      <w:r>
        <w:rPr>
          <w:rFonts w:ascii="Arial"/>
          <w:b/>
          <w:w w:val="101"/>
          <w:sz w:val="19"/>
        </w:rPr>
        <w:t>7</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16"/>
        </w:rPr>
      </w:pPr>
    </w:p>
    <w:p>
      <w:pPr>
        <w:spacing w:before="96"/>
        <w:ind w:left="6272" w:right="3662" w:firstLine="0"/>
        <w:jc w:val="center"/>
        <w:rPr>
          <w:rFonts w:ascii="Arial"/>
          <w:b/>
          <w:sz w:val="19"/>
        </w:rPr>
      </w:pPr>
      <w:r>
        <w:rPr/>
        <w:pict>
          <v:shape style="position:absolute;margin-left:325.579315pt;margin-top:5.836839pt;width:30.1pt;height:5.65pt;mso-position-horizontal-relative:page;mso-position-vertical-relative:paragraph;z-index:2488;rotation:23" type="#_x0000_t136" fillcolor="#000000" stroked="f">
            <o:extrusion v:ext="view" autorotationcenter="t"/>
            <v:textpath style="font-family:&amp;quot;Arial&amp;quot;;font-size:5pt;v-text-kern:t;mso-text-shadow:auto;font-weight:bold;font-style:italic" string="XPOOL RD"/>
            <w10:wrap type="none"/>
          </v:shape>
        </w:pict>
      </w:r>
      <w:r>
        <w:rPr/>
        <w:pict>
          <v:shape style="position:absolute;margin-left:323.03363pt;margin-top:-.968991pt;width:4.1pt;height:5.65pt;mso-position-horizontal-relative:page;mso-position-vertical-relative:paragraph;z-index:2560;rotation:27" type="#_x0000_t136" fillcolor="#000000" stroked="f">
            <o:extrusion v:ext="view" autorotationcenter="t"/>
            <v:textpath style="font-family:&amp;quot;Arial&amp;quot;;font-size:5pt;v-text-kern:t;mso-text-shadow:auto;font-weight:bold;font-style:italic" string="A"/>
            <w10:wrap type="none"/>
          </v:shape>
        </w:pict>
      </w:r>
      <w:r>
        <w:rPr/>
        <w:pict>
          <v:shape style="position:absolute;margin-left:318.600586pt;margin-top:-3.483811pt;width:5.35pt;height:5.65pt;mso-position-horizontal-relative:page;mso-position-vertical-relative:paragraph;z-index:2632;rotation:34" type="#_x0000_t136" fillcolor="#000000" stroked="f">
            <o:extrusion v:ext="view" autorotationcenter="t"/>
            <v:textpath style="font-family:&amp;quot;Arial&amp;quot;;font-size:5pt;v-text-kern:t;mso-text-shadow:auto;font-weight:bold;font-style:italic" string="W"/>
            <w10:wrap type="none"/>
          </v:shape>
        </w:pict>
      </w:r>
      <w:r>
        <w:rPr/>
        <w:pict>
          <v:shape style="position:absolute;margin-left:335.901544pt;margin-top:-54.294321pt;width:4.4pt;height:5.6pt;mso-position-horizontal-relative:page;mso-position-vertical-relative:paragraph;z-index:2800;rotation:72" type="#_x0000_t136" fillcolor="#000000" stroked="f">
            <o:extrusion v:ext="view" autorotationcenter="t"/>
            <v:textpath style="font-family:&amp;quot;Arial&amp;quot;;font-size:5pt;v-text-kern:t;mso-text-shadow:auto;font-weight:bold;font-style:italic" string="O"/>
            <w10:wrap type="none"/>
          </v:shape>
        </w:pict>
      </w:r>
      <w:r>
        <w:rPr/>
        <w:pict>
          <v:shape style="position:absolute;margin-left:337.074579pt;margin-top:-50.245889pt;width:4.150pt;height:5.6pt;mso-position-horizontal-relative:page;mso-position-vertical-relative:paragraph;z-index:2824;rotation:76" type="#_x0000_t136" fillcolor="#000000" stroked="f">
            <o:extrusion v:ext="view" autorotationcenter="t"/>
            <v:textpath style="font-family:&amp;quot;Arial&amp;quot;;font-size:5pt;v-text-kern:t;mso-text-shadow:auto;font-weight:bold;font-style:italic" string="U"/>
            <w10:wrap type="none"/>
          </v:shape>
        </w:pict>
      </w:r>
      <w:r>
        <w:rPr/>
        <w:pict>
          <v:shape style="position:absolute;margin-left:335.039606pt;margin-top:-58.60956pt;width:4.150pt;height:5.6pt;mso-position-horizontal-relative:page;mso-position-vertical-relative:paragraph;z-index:2848;rotation:77" type="#_x0000_t136" fillcolor="#000000" stroked="f">
            <o:extrusion v:ext="view" autorotationcenter="t"/>
            <v:textpath style="font-family:&amp;quot;Arial&amp;quot;;font-size:5pt;v-text-kern:t;mso-text-shadow:auto;font-weight:bold;font-style:italic" string="C"/>
            <w10:wrap type="none"/>
          </v:shape>
        </w:pict>
      </w:r>
      <w:r>
        <w:rPr/>
        <w:pict>
          <v:shape style="position:absolute;margin-left:335.405701pt;margin-top:-46.391991pt;width:8.3pt;height:28.5pt;mso-position-horizontal-relative:page;mso-position-vertical-relative:paragraph;z-index:2944" type="#_x0000_t202" filled="false" stroked="false">
            <v:textbox inset="0,0,0,0" style="layout-flow:vertical">
              <w:txbxContent>
                <w:p>
                  <w:pPr>
                    <w:spacing w:before="18"/>
                    <w:ind w:left="20" w:right="0" w:firstLine="0"/>
                    <w:jc w:val="left"/>
                    <w:rPr>
                      <w:rFonts w:ascii="Arial"/>
                      <w:b/>
                      <w:i/>
                      <w:sz w:val="11"/>
                    </w:rPr>
                  </w:pPr>
                  <w:r>
                    <w:rPr>
                      <w:rFonts w:ascii="Arial"/>
                      <w:b/>
                      <w:i/>
                      <w:sz w:val="11"/>
                    </w:rPr>
                    <w:t>NTY PKW</w:t>
                  </w:r>
                </w:p>
              </w:txbxContent>
            </v:textbox>
            <w10:wrap type="none"/>
          </v:shape>
        </w:pict>
      </w:r>
      <w:r>
        <w:rPr/>
        <w:pict>
          <v:shape style="position:absolute;margin-left:337.550513pt;margin-top:-19.825928pt;width:3.8pt;height:5.6pt;mso-position-horizontal-relative:page;mso-position-vertical-relative:paragraph;z-index:2968;rotation:92" type="#_x0000_t136" fillcolor="#000000" stroked="f">
            <o:extrusion v:ext="view" autorotationcenter="t"/>
            <v:textpath style="font-family:&amp;quot;Arial&amp;quot;;font-size:5pt;v-text-kern:t;mso-text-shadow:auto;font-weight:bold;font-style:italic" string="Y"/>
            <w10:wrap type="none"/>
          </v:shape>
        </w:pict>
      </w:r>
      <w:r>
        <w:rPr/>
        <w:pict>
          <v:shape style="position:absolute;margin-left:267.521753pt;margin-top:-6.900212pt;width:12.15pt;height:5.6pt;mso-position-horizontal-relative:page;mso-position-vertical-relative:paragraph;z-index:3400;rotation:293" type="#_x0000_t136" fillcolor="#000000" stroked="f">
            <o:extrusion v:ext="view" autorotationcenter="t"/>
            <v:textpath style="font-family:&amp;quot;Arial&amp;quot;;font-size:5pt;v-text-kern:t;mso-text-shadow:auto;font-weight:bold;font-style:italic" string="VILL"/>
            <w10:wrap type="none"/>
          </v:shape>
        </w:pict>
      </w:r>
      <w:r>
        <w:rPr/>
        <w:pict>
          <v:shape style="position:absolute;margin-left:274.674341pt;margin-top:-14.43921pt;width:4.150pt;height:5.6pt;mso-position-horizontal-relative:page;mso-position-vertical-relative:paragraph;z-index:3472;rotation:297" type="#_x0000_t136" fillcolor="#000000" stroked="f">
            <o:extrusion v:ext="view" autorotationcenter="t"/>
            <v:textpath style="font-family:&amp;quot;Arial&amp;quot;;font-size:5pt;v-text-kern:t;mso-text-shadow:auto;font-weight:bold;font-style:italic" string="A"/>
            <w10:wrap type="none"/>
          </v:shape>
        </w:pict>
      </w:r>
      <w:r>
        <w:rPr/>
        <w:pict>
          <v:shape style="position:absolute;margin-left:288.067224pt;margin-top:-36.088674pt;width:4.150pt;height:5.6pt;mso-position-horizontal-relative:page;mso-position-vertical-relative:paragraph;z-index:3568;rotation:301" type="#_x0000_t136" fillcolor="#000000" stroked="f">
            <o:extrusion v:ext="view" autorotationcenter="t"/>
            <v:textpath style="font-family:&amp;quot;Arial&amp;quot;;font-size:5pt;v-text-kern:t;mso-text-shadow:auto;font-weight:bold;font-style:italic" string="D"/>
            <w10:wrap type="none"/>
          </v:shape>
        </w:pict>
      </w:r>
      <w:r>
        <w:rPr/>
        <w:pict>
          <v:shape style="position:absolute;margin-left:273.134369pt;margin-top:-25.213383pt;width:20.85pt;height:5.6pt;mso-position-horizontal-relative:page;mso-position-vertical-relative:paragraph;z-index:3592;rotation:303" type="#_x0000_t136" fillcolor="#000000" stroked="f">
            <o:extrusion v:ext="view" autorotationcenter="t"/>
            <v:textpath style="font-family:&amp;quot;Arial&amp;quot;;font-size:5pt;v-text-kern:t;mso-text-shadow:auto;font-weight:bold;font-style:italic" string="GE BLV"/>
            <w10:wrap type="none"/>
          </v:shape>
        </w:pict>
      </w:r>
      <w:r>
        <w:rPr/>
        <w:pict>
          <v:shape style="position:absolute;margin-left:427.386743pt;margin-top:1.015541pt;width:34.9pt;height:5.6pt;mso-position-horizontal-relative:page;mso-position-vertical-relative:paragraph;z-index:3616;rotation:304" type="#_x0000_t136" fillcolor="#000000" stroked="f">
            <o:extrusion v:ext="view" autorotationcenter="t"/>
            <v:textpath style="font-family:&amp;quot;Arial&amp;quot;;font-size:5pt;v-text-kern:t;mso-text-shadow:auto;font-weight:bold;font-style:italic" string="RLING BLVD"/>
            <w10:wrap type="none"/>
          </v:shape>
        </w:pict>
      </w:r>
      <w:r>
        <w:rPr/>
        <w:pict>
          <v:shape style="position:absolute;margin-left:431.823865pt;margin-top:16.744533pt;width:3.75pt;height:5.6pt;mso-position-horizontal-relative:page;mso-position-vertical-relative:paragraph;z-index:3712;rotation:310" type="#_x0000_t136" fillcolor="#000000" stroked="f">
            <o:extrusion v:ext="view" autorotationcenter="t"/>
            <v:textpath style="font-family:&amp;quot;Arial&amp;quot;;font-size:5pt;v-text-kern:t;mso-text-shadow:auto;font-weight:bold;font-style:italic" string="E"/>
            <w10:wrap type="none"/>
          </v:shape>
        </w:pict>
      </w:r>
      <w:r>
        <w:rPr/>
        <w:pict>
          <v:shape style="position:absolute;margin-left:421.687976pt;margin-top:23.469712pt;width:13.45pt;height:5.6pt;mso-position-horizontal-relative:page;mso-position-vertical-relative:paragraph;z-index:3736;rotation:311" type="#_x0000_t136" fillcolor="#000000" stroked="f">
            <o:extrusion v:ext="view" autorotationcenter="t"/>
            <v:textpath style="font-family:&amp;quot;Arial&amp;quot;;font-size:5pt;v-text-kern:t;mso-text-shadow:auto;font-weight:bold;font-style:italic" string="N ST"/>
            <w10:wrap type="none"/>
          </v:shape>
        </w:pict>
      </w:r>
      <w:r>
        <w:rPr/>
        <w:pict>
          <v:shape style="position:absolute;margin-left:77.256393pt;margin-top:1.156239pt;width:16.3pt;height:5.65pt;mso-position-horizontal-relative:page;mso-position-vertical-relative:paragraph;z-index:3808;rotation:320" type="#_x0000_t136" fillcolor="#000000" stroked="f">
            <o:extrusion v:ext="view" autorotationcenter="t"/>
            <v:textpath style="font-family:&amp;quot;Arial&amp;quot;;font-size:5pt;v-text-kern:t;mso-text-shadow:auto;font-weight:bold;font-style:italic" string="WATS"/>
            <w10:wrap type="none"/>
          </v:shape>
        </w:pict>
      </w:r>
      <w:r>
        <w:rPr/>
        <w:pict>
          <v:shape style="position:absolute;margin-left:90.996765pt;margin-top:-5.467166pt;width:4.5pt;height:5.65pt;mso-position-horizontal-relative:page;mso-position-vertical-relative:paragraph;z-index:3832;rotation:321" type="#_x0000_t136" fillcolor="#000000" stroked="f">
            <o:extrusion v:ext="view" autorotationcenter="t"/>
            <v:textpath style="font-family:&amp;quot;Arial&amp;quot;;font-size:5pt;v-text-kern:t;mso-text-shadow:auto;font-weight:bold;font-style:italic" string="O"/>
            <w10:wrap type="none"/>
          </v:shape>
        </w:pict>
      </w:r>
      <w:r>
        <w:rPr/>
        <w:pict>
          <v:shape style="position:absolute;margin-left:94.835808pt;margin-top:-8.038236pt;width:4.150pt;height:5.65pt;mso-position-horizontal-relative:page;mso-position-vertical-relative:paragraph;z-index:3976;rotation:333" type="#_x0000_t136" fillcolor="#000000" stroked="f">
            <o:extrusion v:ext="view" autorotationcenter="t"/>
            <v:textpath style="font-family:&amp;quot;Arial&amp;quot;;font-size:5pt;v-text-kern:t;mso-text-shadow:auto;font-weight:bold;font-style:italic" string="N"/>
            <w10:wrap type="none"/>
          </v:shape>
        </w:pict>
      </w:r>
      <w:r>
        <w:rPr/>
        <w:pict>
          <v:shape style="position:absolute;margin-left:99.425285pt;margin-top:-11.427009pt;width:8.65pt;height:5.65pt;mso-position-horizontal-relative:page;mso-position-vertical-relative:paragraph;z-index:4024;rotation:334" type="#_x0000_t136" fillcolor="#000000" stroked="f">
            <o:extrusion v:ext="view" autorotationcenter="t"/>
            <v:textpath style="font-family:&amp;quot;Arial&amp;quot;;font-size:5pt;v-text-kern:t;mso-text-shadow:auto;font-weight:bold;font-style:italic" string="RD"/>
            <w10:wrap type="none"/>
          </v:shape>
        </w:pict>
      </w:r>
      <w:r>
        <w:rPr/>
        <w:pict>
          <v:shape style="position:absolute;margin-left:184.818817pt;margin-top:-67.073837pt;width:4.150pt;height:5.65pt;mso-position-horizontal-relative:page;mso-position-vertical-relative:paragraph;z-index:4120;rotation:342" type="#_x0000_t136" fillcolor="#000000" stroked="f">
            <o:extrusion v:ext="view" autorotationcenter="t"/>
            <v:textpath style="font-family:&amp;quot;Arial&amp;quot;;font-size:5pt;v-text-kern:t;mso-text-shadow:auto;font-weight:bold;font-style:italic" string="C"/>
            <w10:wrap type="none"/>
          </v:shape>
        </w:pict>
      </w:r>
      <w:r>
        <w:rPr/>
        <w:pict>
          <v:shape style="position:absolute;margin-left:241.448685pt;margin-top:3.592656pt;width:28.9pt;height:5.65pt;mso-position-horizontal-relative:page;mso-position-vertical-relative:paragraph;z-index:4144;rotation:347" type="#_x0000_t136" fillcolor="#000000" stroked="f">
            <o:extrusion v:ext="view" autorotationcenter="t"/>
            <v:textpath style="font-family:&amp;quot;Arial&amp;quot;;font-size:5pt;v-text-kern:t;mso-text-shadow:auto;font-weight:bold;font-style:italic" string="ASHBURN"/>
            <w10:wrap type="none"/>
          </v:shape>
        </w:pict>
      </w:r>
      <w:r>
        <w:rPr/>
        <w:pict>
          <v:shape style="position:absolute;margin-left:177.184784pt;margin-top:-65.607285pt;width:7.9pt;height:5.65pt;mso-position-horizontal-relative:page;mso-position-vertical-relative:paragraph;z-index:4168;rotation:351" type="#_x0000_t136" fillcolor="#000000" stroked="f">
            <o:extrusion v:ext="view" autorotationcenter="t"/>
            <v:textpath style="font-family:&amp;quot;Arial&amp;quot;;font-size:5pt;v-text-kern:t;mso-text-shadow:auto;font-weight:bold;font-style:italic" string="SY"/>
            <w10:wrap type="none"/>
          </v:shape>
        </w:pict>
      </w:r>
      <w:r>
        <w:rPr>
          <w:rFonts w:ascii="Arial"/>
          <w:b/>
          <w:sz w:val="19"/>
        </w:rPr>
        <w:t>28</w:t>
      </w:r>
    </w:p>
    <w:p>
      <w:pPr>
        <w:pStyle w:val="BodyText"/>
        <w:spacing w:before="5"/>
        <w:rPr>
          <w:rFonts w:ascii="Arial"/>
          <w:b/>
          <w:sz w:val="21"/>
        </w:rPr>
      </w:pPr>
    </w:p>
    <w:p>
      <w:pPr>
        <w:spacing w:before="95"/>
        <w:ind w:left="617" w:right="1676" w:firstLine="0"/>
        <w:jc w:val="center"/>
        <w:rPr>
          <w:rFonts w:ascii="Arial"/>
          <w:b/>
          <w:sz w:val="19"/>
        </w:rPr>
      </w:pPr>
      <w:r>
        <w:rPr/>
        <w:pict>
          <v:shape style="position:absolute;margin-left:370.884552pt;margin-top:51.018013pt;width:18.5pt;height:5.65pt;mso-position-horizontal-relative:page;mso-position-vertical-relative:paragraph;z-index:2296;rotation:4" type="#_x0000_t136" fillcolor="#000000" stroked="f">
            <o:extrusion v:ext="view" autorotationcenter="t"/>
            <v:textpath style="font-family:&amp;quot;Arial&amp;quot;;font-size:5pt;v-text-kern:t;mso-text-shadow:auto;font-weight:bold;font-style:italic" string="OLD O"/>
            <w10:wrap type="none"/>
          </v:shape>
        </w:pict>
      </w:r>
      <w:r>
        <w:rPr/>
        <w:pict>
          <v:shape style="position:absolute;margin-left:389.346313pt;margin-top:52.011806pt;width:3.8pt;height:5.65pt;mso-position-horizontal-relative:page;mso-position-vertical-relative:paragraph;z-index:2320;rotation:5" type="#_x0000_t136" fillcolor="#000000" stroked="f">
            <o:extrusion v:ext="view" autorotationcenter="t"/>
            <v:textpath style="font-family:&amp;quot;Arial&amp;quot;;font-size:5pt;v-text-kern:t;mso-text-shadow:auto;font-weight:bold;font-style:italic" string="X"/>
            <w10:wrap type="none"/>
          </v:shape>
        </w:pict>
      </w:r>
      <w:r>
        <w:rPr/>
        <w:pict>
          <v:shape style="position:absolute;margin-left:394.595154pt;margin-top:52.947147pt;width:8.2pt;height:5.65pt;mso-position-horizontal-relative:page;mso-position-vertical-relative:paragraph;z-index:2368;rotation:8" type="#_x0000_t136" fillcolor="#000000" stroked="f">
            <o:extrusion v:ext="view" autorotationcenter="t"/>
            <v:textpath style="font-family:&amp;quot;Arial&amp;quot;;font-size:5pt;v-text-kern:t;mso-text-shadow:auto;font-weight:bold;font-style:italic" string="RD"/>
            <w10:wrap type="none"/>
          </v:shape>
        </w:pict>
      </w:r>
      <w:r>
        <w:rPr/>
        <w:pict>
          <v:shape style="position:absolute;margin-left:369.702118pt;margin-top:38.969273pt;width:3.85pt;height:5.65pt;mso-position-horizontal-relative:page;mso-position-vertical-relative:paragraph;z-index:2440;rotation:19" type="#_x0000_t136" fillcolor="#000000" stroked="f">
            <o:extrusion v:ext="view" autorotationcenter="t"/>
            <v:textpath style="font-family:&amp;quot;Arial&amp;quot;;font-size:5pt;v-text-kern:t;mso-text-shadow:auto;font-weight:bold;font-style:italic" string="S"/>
            <w10:wrap type="none"/>
          </v:shape>
        </w:pict>
      </w:r>
      <w:r>
        <w:rPr/>
        <w:pict>
          <v:shape style="position:absolute;margin-left:163.299637pt;margin-top:39.07465pt;width:16.1pt;height:5.6pt;mso-position-horizontal-relative:page;mso-position-vertical-relative:paragraph;z-index:3304;rotation:289" type="#_x0000_t136" fillcolor="#000000" stroked="f">
            <o:extrusion v:ext="view" autorotationcenter="t"/>
            <v:textpath style="font-family:&amp;quot;Arial&amp;quot;;font-size:5pt;v-text-kern:t;mso-text-shadow:auto;font-weight:bold;font-style:italic" string="NORT"/>
            <w10:wrap type="none"/>
          </v:shape>
        </w:pict>
      </w:r>
      <w:r>
        <w:rPr/>
        <w:pict>
          <v:shape style="position:absolute;margin-left:172.757721pt;margin-top:29.481951pt;width:4.1pt;height:5.6pt;mso-position-horizontal-relative:page;mso-position-vertical-relative:paragraph;z-index:3496;rotation:298" type="#_x0000_t136" fillcolor="#000000" stroked="f">
            <o:extrusion v:ext="view" autorotationcenter="t"/>
            <v:textpath style="font-family:&amp;quot;Arial&amp;quot;;font-size:5pt;v-text-kern:t;mso-text-shadow:auto;font-weight:bold;font-style:italic" string="H"/>
            <w10:wrap type="none"/>
          </v:shape>
        </w:pict>
      </w:r>
      <w:r>
        <w:rPr/>
        <w:pict>
          <v:shape style="position:absolute;margin-left:121.340636pt;margin-top:64.009325pt;width:3.8pt;height:5.6pt;mso-position-horizontal-relative:page;mso-position-vertical-relative:paragraph;z-index:3520;rotation:300" type="#_x0000_t136" fillcolor="#000000" stroked="f">
            <o:extrusion v:ext="view" autorotationcenter="t"/>
            <v:textpath style="font-family:&amp;quot;Arial&amp;quot;;font-size:5pt;v-text-kern:t;mso-text-shadow:auto;font-weight:bold;font-style:italic" string="E"/>
            <w10:wrap type="none"/>
          </v:shape>
        </w:pict>
      </w:r>
      <w:r>
        <w:rPr/>
        <w:pict>
          <v:shape style="position:absolute;margin-left:167.839795pt;margin-top:13.663354pt;width:32.25pt;height:5.6pt;mso-position-horizontal-relative:page;mso-position-vertical-relative:paragraph;z-index:3544;rotation:301" type="#_x0000_t136" fillcolor="#000000" stroked="f">
            <o:extrusion v:ext="view" autorotationcenter="t"/>
            <v:textpath style="font-family:&amp;quot;Arial&amp;quot;;font-size:5pt;v-text-kern:t;mso-text-shadow:auto;font-weight:bold;font-style:italic" string="STAR BLVD"/>
            <w10:wrap type="none"/>
          </v:shape>
        </w:pict>
      </w:r>
      <w:r>
        <w:rPr/>
        <w:pict>
          <v:shape style="position:absolute;margin-left:118.864664pt;margin-top:50.234888pt;width:32.15pt;height:5.6pt;mso-position-horizontal-relative:page;mso-position-vertical-relative:paragraph;z-index:3760;rotation:312" type="#_x0000_t136" fillcolor="#000000" stroked="f">
            <o:extrusion v:ext="view" autorotationcenter="t"/>
            <v:textpath style="font-family:&amp;quot;Arial&amp;quot;;font-size:5pt;v-text-kern:t;mso-text-shadow:auto;font-weight:bold;font-style:italic" string="TWOOD RD"/>
            <w10:wrap type="none"/>
          </v:shape>
        </w:pict>
      </w:r>
      <w:r>
        <w:rPr/>
        <w:pict>
          <v:shape style="position:absolute;margin-left:401.858398pt;margin-top:22.577318pt;width:15.3pt;height:5.65pt;mso-position-horizontal-relative:page;mso-position-vertical-relative:paragraph;z-index:3904;rotation:325" type="#_x0000_t136" fillcolor="#000000" stroked="f">
            <o:extrusion v:ext="view" autorotationcenter="t"/>
            <v:textpath style="font-family:&amp;quot;Arial&amp;quot;;font-size:5pt;v-text-kern:t;mso-text-shadow:auto;font-weight:bold;font-style:italic" string="BLVD"/>
            <w10:wrap type="none"/>
          </v:shape>
        </w:pict>
      </w:r>
      <w:r>
        <w:rPr/>
        <w:pict>
          <v:shape style="position:absolute;margin-left:398.052032pt;margin-top:29.049017pt;width:4.4pt;height:5.65pt;mso-position-horizontal-relative:page;mso-position-vertical-relative:paragraph;z-index:4000;rotation:333" type="#_x0000_t136" fillcolor="#000000" stroked="f">
            <o:extrusion v:ext="view" autorotationcenter="t"/>
            <v:textpath style="font-family:&amp;quot;Arial&amp;quot;;font-size:5pt;v-text-kern:t;mso-text-shadow:auto;font-weight:bold;font-style:italic" string="G"/>
            <w10:wrap type="none"/>
          </v:shape>
        </w:pict>
      </w:r>
      <w:r>
        <w:rPr/>
        <w:pict>
          <v:shape style="position:absolute;margin-left:374.098999pt;margin-top:34.530968pt;width:24.65pt;height:5.65pt;mso-position-horizontal-relative:page;mso-position-vertical-relative:paragraph;z-index:4096;rotation:340" type="#_x0000_t136" fillcolor="#000000" stroked="f">
            <o:extrusion v:ext="view" autorotationcenter="t"/>
            <v:textpath style="font-family:&amp;quot;Arial&amp;quot;;font-size:5pt;v-text-kern:t;mso-text-shadow:auto;font-weight:bold;font-style:italic" string="STERLIN"/>
            <w10:wrap type="none"/>
          </v:shape>
        </w:pict>
      </w:r>
      <w:r>
        <w:rPr/>
        <w:pict>
          <v:shape style="position:absolute;margin-left:207.698318pt;margin-top:29.803715pt;width:7.8pt;height:5.65pt;mso-position-horizontal-relative:page;mso-position-vertical-relative:paragraph;z-index:4240;rotation:353" type="#_x0000_t136" fillcolor="#000000" stroked="f">
            <o:extrusion v:ext="view" autorotationcenter="t"/>
            <v:textpath style="font-family:&amp;quot;Arial&amp;quot;;font-size:5pt;v-text-kern:t;mso-text-shadow:auto;font-weight:bold;font-style:italic" string="RY"/>
            <w10:wrap type="none"/>
          </v:shape>
        </w:pict>
      </w:r>
      <w:r>
        <w:rPr/>
        <w:pict>
          <v:shape style="position:absolute;margin-left:214.990875pt;margin-top:29.251175pt;width:4.1pt;height:5.65pt;mso-position-horizontal-relative:page;mso-position-vertical-relative:paragraph;z-index:4288;rotation:355" type="#_x0000_t136" fillcolor="#000000" stroked="f">
            <o:extrusion v:ext="view" autorotationcenter="t"/>
            <v:textpath style="font-family:&amp;quot;Arial&amp;quot;;font-size:5pt;v-text-kern:t;mso-text-shadow:auto;font-weight:bold;font-style:italic" string="A"/>
            <w10:wrap type="none"/>
          </v:shape>
        </w:pict>
      </w:r>
      <w:r>
        <w:rPr>
          <w:rFonts w:ascii="Arial"/>
          <w:b/>
          <w:sz w:val="19"/>
        </w:rPr>
        <w:t>267</w:t>
      </w:r>
    </w:p>
    <w:p>
      <w:pPr>
        <w:pStyle w:val="BodyText"/>
        <w:spacing w:before="9"/>
        <w:rPr>
          <w:rFonts w:ascii="Arial"/>
          <w:b/>
          <w:sz w:val="18"/>
        </w:rPr>
      </w:pPr>
      <w:r>
        <w:rPr/>
        <w:pict>
          <v:shape style="position:absolute;margin-left:218.124313pt;margin-top:12.004837pt;width:16.1500pt;height:8.35pt;mso-position-horizontal-relative:page;mso-position-vertical-relative:paragraph;z-index:2104;mso-wrap-distance-left:0;mso-wrap-distance-right:0" type="#_x0000_t202" filled="false" stroked="false">
            <v:textbox inset="0,0,0,0">
              <w:txbxContent>
                <w:p>
                  <w:pPr>
                    <w:spacing w:before="19"/>
                    <w:ind w:left="20" w:right="0" w:firstLine="0"/>
                    <w:jc w:val="left"/>
                    <w:rPr>
                      <w:rFonts w:ascii="Arial"/>
                      <w:b/>
                      <w:i/>
                      <w:sz w:val="11"/>
                    </w:rPr>
                  </w:pPr>
                  <w:r>
                    <w:rPr>
                      <w:rFonts w:ascii="Arial"/>
                      <w:b/>
                      <w:i/>
                      <w:sz w:val="11"/>
                    </w:rPr>
                    <w:t>N RD</w:t>
                  </w:r>
                </w:p>
              </w:txbxContent>
            </v:textbox>
            <w10:wrap type="topAndBottom"/>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2"/>
        </w:rPr>
      </w:pPr>
    </w:p>
    <w:p>
      <w:pPr>
        <w:spacing w:before="0"/>
        <w:ind w:left="1735" w:right="0" w:firstLine="0"/>
        <w:jc w:val="left"/>
        <w:rPr>
          <w:rFonts w:ascii="Arial"/>
          <w:b/>
          <w:sz w:val="19"/>
        </w:rPr>
      </w:pPr>
      <w:r>
        <w:rPr/>
        <w:pict>
          <v:shape style="position:absolute;margin-left:185.929214pt;margin-top:3.589787pt;width:15.9pt;height:5.65pt;mso-position-horizontal-relative:page;mso-position-vertical-relative:paragraph;z-index:2584;rotation:29" type="#_x0000_t136" fillcolor="#000000" stroked="f">
            <o:extrusion v:ext="view" autorotationcenter="t"/>
            <v:textpath style="font-family:&amp;quot;Arial&amp;quot;;font-size:5pt;v-text-kern:t;mso-text-shadow:auto;font-weight:bold;font-style:italic" string="REEN"/>
            <w10:wrap type="none"/>
          </v:shape>
        </w:pict>
      </w:r>
      <w:r>
        <w:rPr/>
        <w:pict>
          <v:shape style="position:absolute;margin-left:182.719193pt;margin-top:-1.559037pt;width:4.4pt;height:5.65pt;mso-position-horizontal-relative:page;mso-position-vertical-relative:paragraph;z-index:2680;rotation:38" type="#_x0000_t136" fillcolor="#000000" stroked="f">
            <o:extrusion v:ext="view" autorotationcenter="t"/>
            <v:textpath style="font-family:&amp;quot;Arial&amp;quot;;font-size:5pt;v-text-kern:t;mso-text-shadow:auto;font-weight:bold;font-style:italic" string="G"/>
            <w10:wrap type="none"/>
          </v:shape>
        </w:pict>
      </w:r>
      <w:r>
        <w:rPr/>
        <w:pict>
          <v:shape style="position:absolute;margin-left:201.45433pt;margin-top:9.821895pt;width:4.8pt;height:5.6pt;mso-position-horizontal-relative:page;mso-position-vertical-relative:paragraph;z-index:2704;rotation:39" type="#_x0000_t136" fillcolor="#000000" stroked="f">
            <o:extrusion v:ext="view" autorotationcenter="t"/>
            <v:textpath style="font-family:&amp;quot;Arial&amp;quot;;font-size:5pt;v-text-kern:t;mso-text-shadow:auto;font-weight:bold;font-style:italic" string="M"/>
            <w10:wrap type="none"/>
          </v:shape>
        </w:pict>
      </w:r>
      <w:r>
        <w:rPr/>
        <w:pict>
          <v:shape style="position:absolute;margin-left:169.798526pt;margin-top:-8.697051pt;width:15.7pt;height:5.6pt;mso-position-horizontal-relative:page;mso-position-vertical-relative:paragraph;z-index:2728;rotation:46" type="#_x0000_t136" fillcolor="#000000" stroked="f">
            <o:extrusion v:ext="view" autorotationcenter="t"/>
            <v:textpath style="font-family:&amp;quot;Arial&amp;quot;;font-size:5pt;v-text-kern:t;mso-text-shadow:auto;font-weight:bold;font-style:italic" string="EVER"/>
            <w10:wrap type="none"/>
          </v:shape>
        </w:pict>
      </w:r>
      <w:r>
        <w:rPr/>
        <w:pict>
          <v:shape style="position:absolute;margin-left:208.049991pt;margin-top:16.83293pt;width:3.45pt;height:5.6pt;mso-position-horizontal-relative:page;mso-position-vertical-relative:paragraph;z-index:2752;rotation:53" type="#_x0000_t136" fillcolor="#000000" stroked="f">
            <o:extrusion v:ext="view" autorotationcenter="t"/>
            <v:textpath style="font-family:&amp;quot;Arial&amp;quot;;font-size:5pt;v-text-kern:t;mso-text-shadow:auto;font-weight:bold;font-style:italic" string="L"/>
            <w10:wrap type="none"/>
          </v:shape>
        </w:pict>
      </w:r>
      <w:r>
        <w:rPr/>
        <w:pict>
          <v:shape style="position:absolute;margin-left:204.863828pt;margin-top:13.568567pt;width:5pt;height:5.6pt;mso-position-horizontal-relative:page;mso-position-vertical-relative:paragraph;z-index:2776;rotation:55" type="#_x0000_t136" fillcolor="#000000" stroked="f">
            <o:extrusion v:ext="view" autorotationcenter="t"/>
            <v:textpath style="font-family:&amp;quot;Arial&amp;quot;;font-size:5pt;v-text-kern:t;mso-text-shadow:auto;font-weight:bold;font-style:italic" string="IL"/>
            <w10:wrap type="none"/>
          </v:shape>
        </w:pict>
      </w:r>
      <w:r>
        <w:rPr/>
        <w:pict>
          <v:shape style="position:absolute;margin-left:115.361633pt;margin-top:-47.555794pt;width:10.85pt;height:5.6pt;mso-position-horizontal-relative:page;mso-position-vertical-relative:paragraph;z-index:3280;rotation:287" type="#_x0000_t136" fillcolor="#000000" stroked="f">
            <o:extrusion v:ext="view" autorotationcenter="t"/>
            <v:textpath style="font-family:&amp;quot;Arial&amp;quot;;font-size:5pt;v-text-kern:t;mso-text-shadow:auto;font-weight:bold;font-style:italic" string="FLE"/>
            <w10:wrap type="none"/>
          </v:shape>
        </w:pict>
      </w:r>
      <w:r>
        <w:rPr/>
        <w:pict>
          <v:shape style="position:absolute;margin-left:65.428252pt;margin-top:-38.238280pt;width:3.8pt;height:5.6pt;mso-position-horizontal-relative:page;mso-position-vertical-relative:paragraph;z-index:3328;rotation:293" type="#_x0000_t136" fillcolor="#000000" stroked="f">
            <o:extrusion v:ext="view" autorotationcenter="t"/>
            <v:textpath style="font-family:&amp;quot;Arial&amp;quot;;font-size:5pt;v-text-kern:t;mso-text-shadow:auto;font-weight:bold;font-style:italic" string="E"/>
            <w10:wrap type="none"/>
          </v:shape>
        </w:pict>
      </w:r>
      <w:r>
        <w:rPr/>
        <w:pict>
          <v:shape style="position:absolute;margin-left:67.343327pt;margin-top:-41.642072pt;width:3.75pt;height:5.6pt;mso-position-horizontal-relative:page;mso-position-vertical-relative:paragraph;z-index:3664;rotation:308" type="#_x0000_t136" fillcolor="#000000" stroked="f">
            <o:extrusion v:ext="view" autorotationcenter="t"/>
            <v:textpath style="font-family:&amp;quot;Arial&amp;quot;;font-size:5pt;v-text-kern:t;mso-text-shadow:auto;font-weight:bold;font-style:italic" string="V"/>
            <w10:wrap type="none"/>
          </v:shape>
        </w:pict>
      </w:r>
      <w:r>
        <w:rPr/>
        <w:pict>
          <v:shape style="position:absolute;margin-left:66.375183pt;margin-top:-53.905544pt;width:34.8pt;height:5.65pt;mso-position-horizontal-relative:page;mso-position-vertical-relative:paragraph;z-index:3856;rotation:321" type="#_x0000_t136" fillcolor="#000000" stroked="f">
            <o:extrusion v:ext="view" autorotationcenter="t"/>
            <v:textpath style="font-family:&amp;quot;Arial&amp;quot;;font-size:5pt;v-text-kern:t;mso-text-shadow:auto;font-weight:bold;font-style:italic" string="ERFIELD DR"/>
            <w10:wrap type="none"/>
          </v:shape>
        </w:pict>
      </w:r>
      <w:r>
        <w:rPr>
          <w:rFonts w:ascii="Arial"/>
          <w:b/>
          <w:sz w:val="19"/>
        </w:rPr>
        <w:t>50</w:t>
      </w:r>
    </w:p>
    <w:p>
      <w:pPr>
        <w:pStyle w:val="BodyText"/>
        <w:rPr>
          <w:rFonts w:ascii="Arial"/>
          <w:b/>
          <w:sz w:val="16"/>
        </w:rPr>
      </w:pPr>
    </w:p>
    <w:p>
      <w:pPr>
        <w:spacing w:line="249" w:lineRule="auto" w:before="98"/>
        <w:ind w:left="5083" w:right="5505" w:firstLine="8"/>
        <w:jc w:val="center"/>
        <w:rPr>
          <w:rFonts w:ascii="Century Gothic"/>
          <w:sz w:val="17"/>
        </w:rPr>
      </w:pPr>
      <w:r>
        <w:rPr/>
        <w:pict>
          <v:shape style="position:absolute;margin-left:98.224442pt;margin-top:46.066364pt;width:4.1pt;height:5.65pt;mso-position-horizontal-relative:page;mso-position-vertical-relative:paragraph;z-index:2536;rotation:26" type="#_x0000_t136" fillcolor="#000000" stroked="f">
            <o:extrusion v:ext="view" autorotationcenter="t"/>
            <v:textpath style="font-family:&amp;quot;Arial&amp;quot;;font-size:5pt;v-text-kern:t;mso-text-shadow:auto;font-weight:bold;font-style:italic" string="C"/>
            <w10:wrap type="none"/>
          </v:shape>
        </w:pict>
      </w:r>
      <w:r>
        <w:rPr/>
        <w:pict>
          <v:shape style="position:absolute;margin-left:74.909973pt;margin-top:38.658154pt;width:25.15pt;height:5.65pt;mso-position-horizontal-relative:page;mso-position-vertical-relative:paragraph;z-index:2608;rotation:30" type="#_x0000_t136" fillcolor="#000000" stroked="f">
            <o:extrusion v:ext="view" autorotationcenter="t"/>
            <v:textpath style="font-family:&amp;quot;Arial&amp;quot;;font-size:5pt;v-text-kern:t;mso-text-shadow:auto;font-weight:bold;font-style:italic" string="BRADDO"/>
            <w10:wrap type="none"/>
          </v:shape>
        </w:pict>
      </w:r>
      <w:r>
        <w:rPr/>
        <w:pict>
          <v:shape style="position:absolute;margin-left:209.479996pt;margin-top:2.033335pt;width:13.9pt;height:5.65pt;mso-position-horizontal-relative:page;mso-position-vertical-relative:paragraph;z-index:2656;rotation:35" type="#_x0000_t136" fillcolor="#000000" stroked="f">
            <o:extrusion v:ext="view" autorotationcenter="t"/>
            <v:textpath style="font-family:&amp;quot;Arial&amp;quot;;font-size:5pt;v-text-kern:t;mso-text-shadow:auto;font-weight:bold;font-style:italic" string="S RD"/>
            <w10:wrap type="none"/>
          </v:shape>
        </w:pict>
      </w:r>
      <w:r>
        <w:rPr/>
        <w:pict>
          <v:shape style="position:absolute;margin-left:155.961096pt;margin-top:37.292593pt;width:20.05pt;height:5.6pt;mso-position-horizontal-relative:page;mso-position-vertical-relative:paragraph;z-index:3376;rotation:293" type="#_x0000_t136" fillcolor="#000000" stroked="f">
            <o:extrusion v:ext="view" autorotationcenter="t"/>
            <v:textpath style="font-family:&amp;quot;Arial&amp;quot;;font-size:5pt;v-text-kern:t;mso-text-shadow:auto;font-weight:bold;font-style:italic" string="ING RD"/>
            <w10:wrap type="none"/>
          </v:shape>
        </w:pict>
      </w:r>
      <w:r>
        <w:rPr>
          <w:rFonts w:ascii="Century Gothic"/>
          <w:sz w:val="17"/>
        </w:rPr>
        <w:t>Washington Dulles International Airport</w:t>
      </w:r>
    </w:p>
    <w:p>
      <w:pPr>
        <w:pStyle w:val="BodyText"/>
        <w:rPr>
          <w:rFonts w:ascii="Century Gothic"/>
          <w:sz w:val="20"/>
        </w:rPr>
      </w:pPr>
    </w:p>
    <w:p>
      <w:pPr>
        <w:pStyle w:val="BodyText"/>
        <w:rPr>
          <w:rFonts w:ascii="Century Gothic"/>
          <w:sz w:val="20"/>
        </w:rPr>
      </w:pPr>
    </w:p>
    <w:p>
      <w:pPr>
        <w:pStyle w:val="BodyText"/>
        <w:spacing w:before="6"/>
        <w:rPr>
          <w:rFonts w:ascii="Century Gothic"/>
          <w:sz w:val="29"/>
        </w:rPr>
      </w:pPr>
    </w:p>
    <w:p>
      <w:pPr>
        <w:spacing w:before="96"/>
        <w:ind w:left="9159" w:right="0" w:firstLine="0"/>
        <w:jc w:val="left"/>
        <w:rPr>
          <w:rFonts w:ascii="Arial"/>
          <w:b/>
          <w:sz w:val="19"/>
        </w:rPr>
      </w:pPr>
      <w:r>
        <w:rPr/>
        <w:pict>
          <v:shape style="position:absolute;margin-left:101.281075pt;margin-top:-19.400537pt;width:14.35pt;height:5.65pt;mso-position-horizontal-relative:page;mso-position-vertical-relative:paragraph;z-index:2512;rotation:24" type="#_x0000_t136" fillcolor="#000000" stroked="f">
            <o:extrusion v:ext="view" autorotationcenter="t"/>
            <v:textpath style="font-family:&amp;quot;Arial&amp;quot;;font-size:5pt;v-text-kern:t;mso-text-shadow:auto;font-weight:bold;font-style:italic" string="K RD"/>
            <w10:wrap type="none"/>
          </v:shape>
        </w:pict>
      </w:r>
      <w:r>
        <w:rPr/>
        <w:pict>
          <v:shape style="position:absolute;margin-left:101.946921pt;margin-top:23.412331pt;width:40.550pt;height:5.6pt;mso-position-horizontal-relative:page;mso-position-vertical-relative:paragraph;z-index:3088;rotation:273" type="#_x0000_t136" fillcolor="#000000" stroked="f">
            <o:extrusion v:ext="view" autorotationcenter="t"/>
            <v:textpath style="font-family:&amp;quot;Arial&amp;quot;;font-size:5pt;v-text-kern:t;mso-text-shadow:auto;font-weight:bold;font-style:italic" string="URN FARM RD"/>
            <w10:wrap type="none"/>
          </v:shape>
        </w:pict>
      </w:r>
      <w:r>
        <w:rPr/>
        <w:pict>
          <v:shape style="position:absolute;margin-left:156.476892pt;margin-top:1.75356pt;width:4.4pt;height:5.6pt;mso-position-horizontal-relative:page;mso-position-vertical-relative:paragraph;z-index:3136;rotation:276" type="#_x0000_t136" fillcolor="#000000" stroked="f">
            <o:extrusion v:ext="view" autorotationcenter="t"/>
            <v:textpath style="font-family:&amp;quot;Arial&amp;quot;;font-size:5pt;v-text-kern:t;mso-text-shadow:auto;font-weight:bold;font-style:italic" string="G"/>
            <w10:wrap type="none"/>
          </v:shape>
        </w:pict>
      </w:r>
      <w:r>
        <w:rPr/>
        <w:pict>
          <v:shape style="position:absolute;margin-left:150.726669pt;margin-top:-9.570636pt;width:18.350pt;height:5.6pt;mso-position-horizontal-relative:page;mso-position-vertical-relative:paragraph;z-index:3184;rotation:278" type="#_x0000_t136" fillcolor="#000000" stroked="f">
            <o:extrusion v:ext="view" autorotationcenter="t"/>
            <v:textpath style="font-family:&amp;quot;Arial&amp;quot;;font-size:5pt;v-text-kern:t;mso-text-shadow:auto;font-weight:bold;font-style:italic" string="UM SP"/>
            <w10:wrap type="none"/>
          </v:shape>
        </w:pict>
      </w:r>
      <w:r>
        <w:rPr/>
        <w:pict>
          <v:shape style="position:absolute;margin-left:159.381638pt;margin-top:-20.727964pt;width:4.1pt;height:5.6pt;mso-position-horizontal-relative:page;mso-position-vertical-relative:paragraph;z-index:3256;rotation:285" type="#_x0000_t136" fillcolor="#000000" stroked="f">
            <o:extrusion v:ext="view" autorotationcenter="t"/>
            <v:textpath style="font-family:&amp;quot;Arial&amp;quot;;font-size:5pt;v-text-kern:t;mso-text-shadow:auto;font-weight:bold;font-style:italic" string="R"/>
            <w10:wrap type="none"/>
          </v:shape>
        </w:pict>
      </w:r>
      <w:r>
        <w:rPr>
          <w:rFonts w:ascii="Arial"/>
          <w:b/>
          <w:sz w:val="19"/>
        </w:rPr>
        <w:t>Small Area Plans</w:t>
      </w:r>
    </w:p>
    <w:p>
      <w:pPr>
        <w:spacing w:line="360" w:lineRule="auto" w:before="94"/>
        <w:ind w:left="9727" w:right="1785" w:firstLine="0"/>
        <w:jc w:val="left"/>
        <w:rPr>
          <w:rFonts w:ascii="Arial"/>
          <w:sz w:val="19"/>
        </w:rPr>
      </w:pPr>
      <w:r>
        <w:rPr/>
        <w:pict>
          <v:shape style="position:absolute;margin-left:115.807153pt;margin-top:34.196322pt;width:12.15pt;height:5.6pt;mso-position-horizontal-relative:page;mso-position-vertical-relative:paragraph;z-index:3040;rotation:265" type="#_x0000_t136" fillcolor="#000000" stroked="f">
            <o:extrusion v:ext="view" autorotationcenter="t"/>
            <v:textpath style="font-family:&amp;quot;Arial&amp;quot;;font-size:5pt;v-text-kern:t;mso-text-shadow:auto;font-weight:bold;font-style:italic" string="AUB"/>
            <w10:wrap type="none"/>
          </v:shape>
        </w:pict>
      </w:r>
      <w:r>
        <w:rPr>
          <w:rFonts w:ascii="Arial"/>
          <w:sz w:val="19"/>
        </w:rPr>
        <w:t>Ashburn Dulles</w:t>
      </w:r>
    </w:p>
    <w:p>
      <w:pPr>
        <w:spacing w:line="211" w:lineRule="exact" w:before="0"/>
        <w:ind w:left="0" w:right="1035" w:firstLine="0"/>
        <w:jc w:val="right"/>
        <w:rPr>
          <w:rFonts w:ascii="Arial"/>
          <w:sz w:val="19"/>
        </w:rPr>
      </w:pPr>
      <w:r>
        <w:rPr>
          <w:rFonts w:ascii="Arial"/>
          <w:sz w:val="19"/>
        </w:rPr>
        <w:t>Potomac/Sterling</w:t>
      </w:r>
    </w:p>
    <w:p>
      <w:pPr>
        <w:pStyle w:val="BodyText"/>
        <w:rPr>
          <w:rFonts w:ascii="Arial"/>
          <w:sz w:val="20"/>
        </w:rPr>
      </w:pPr>
    </w:p>
    <w:p>
      <w:pPr>
        <w:pStyle w:val="BodyText"/>
        <w:spacing w:before="6"/>
        <w:rPr>
          <w:rFonts w:ascii="Arial"/>
          <w:sz w:val="19"/>
        </w:rPr>
      </w:pPr>
    </w:p>
    <w:p>
      <w:pPr>
        <w:spacing w:after="0"/>
        <w:rPr>
          <w:rFonts w:ascii="Arial"/>
          <w:sz w:val="19"/>
        </w:rPr>
        <w:sectPr>
          <w:headerReference w:type="default" r:id="rId31"/>
          <w:footerReference w:type="default" r:id="rId32"/>
          <w:pgSz w:w="12240" w:h="15840"/>
          <w:pgMar w:header="0" w:footer="439" w:top="0" w:bottom="620" w:left="0" w:right="0"/>
        </w:sectPr>
      </w:pPr>
    </w:p>
    <w:p>
      <w:pPr>
        <w:spacing w:before="98"/>
        <w:ind w:left="719" w:right="0" w:firstLine="0"/>
        <w:jc w:val="left"/>
        <w:rPr>
          <w:rFonts w:ascii="Century Gothic"/>
          <w:sz w:val="13"/>
        </w:rPr>
      </w:pPr>
      <w:r>
        <w:rPr>
          <w:rFonts w:ascii="Century Gothic"/>
          <w:sz w:val="13"/>
        </w:rPr>
        <w:t>Loudoun County IS NOT LIABLE for any use</w:t>
      </w:r>
    </w:p>
    <w:p>
      <w:pPr>
        <w:spacing w:line="244" w:lineRule="auto" w:before="1"/>
        <w:ind w:left="719" w:right="0" w:firstLine="0"/>
        <w:jc w:val="left"/>
        <w:rPr>
          <w:rFonts w:ascii="Century Gothic"/>
          <w:sz w:val="13"/>
        </w:rPr>
      </w:pPr>
      <w:r>
        <w:rPr>
          <w:rFonts w:ascii="Century Gothic"/>
          <w:sz w:val="13"/>
        </w:rPr>
        <w:t>of or reliance upon this map or any information contained herein. While reasonable efforts have been made to obtain accurate data, the County makes no warranty, expressed or implied, as to its</w:t>
      </w:r>
    </w:p>
    <w:p>
      <w:pPr>
        <w:pStyle w:val="BodyText"/>
        <w:rPr>
          <w:rFonts w:ascii="Century Gothic"/>
          <w:sz w:val="18"/>
        </w:rPr>
      </w:pPr>
      <w:r>
        <w:rPr/>
        <w:br w:type="column"/>
      </w:r>
      <w:r>
        <w:rPr>
          <w:rFonts w:ascii="Century Gothic"/>
          <w:sz w:val="18"/>
        </w:rPr>
      </w:r>
    </w:p>
    <w:p>
      <w:pPr>
        <w:pStyle w:val="BodyText"/>
        <w:rPr>
          <w:rFonts w:ascii="Century Gothic"/>
          <w:sz w:val="18"/>
        </w:rPr>
      </w:pPr>
    </w:p>
    <w:p>
      <w:pPr>
        <w:tabs>
          <w:tab w:pos="1007" w:val="left" w:leader="none"/>
        </w:tabs>
        <w:spacing w:before="145"/>
        <w:ind w:left="719" w:right="0" w:firstLine="0"/>
        <w:jc w:val="left"/>
        <w:rPr>
          <w:rFonts w:ascii="Century Gothic"/>
          <w:sz w:val="15"/>
        </w:rPr>
      </w:pPr>
      <w:r>
        <w:rPr>
          <w:rFonts w:ascii="Century Gothic"/>
          <w:sz w:val="15"/>
        </w:rPr>
        <w:t>0</w:t>
        <w:tab/>
      </w:r>
      <w:r>
        <w:rPr>
          <w:rFonts w:ascii="Century Gothic"/>
          <w:spacing w:val="-3"/>
          <w:sz w:val="15"/>
        </w:rPr>
        <w:t>0.5</w:t>
      </w:r>
    </w:p>
    <w:p>
      <w:pPr>
        <w:pStyle w:val="BodyText"/>
        <w:rPr>
          <w:rFonts w:ascii="Century Gothic"/>
          <w:sz w:val="18"/>
        </w:rPr>
      </w:pPr>
      <w:r>
        <w:rPr/>
        <w:br w:type="column"/>
      </w:r>
      <w:r>
        <w:rPr>
          <w:rFonts w:ascii="Century Gothic"/>
          <w:sz w:val="18"/>
        </w:rPr>
      </w:r>
    </w:p>
    <w:p>
      <w:pPr>
        <w:pStyle w:val="BodyText"/>
        <w:rPr>
          <w:rFonts w:ascii="Century Gothic"/>
          <w:sz w:val="18"/>
        </w:rPr>
      </w:pPr>
    </w:p>
    <w:p>
      <w:pPr>
        <w:tabs>
          <w:tab w:pos="875" w:val="left" w:leader="none"/>
          <w:tab w:pos="1579" w:val="left" w:leader="none"/>
          <w:tab w:pos="2275" w:val="left" w:leader="none"/>
        </w:tabs>
        <w:spacing w:line="164" w:lineRule="exact" w:before="145"/>
        <w:ind w:left="171" w:right="0" w:firstLine="0"/>
        <w:jc w:val="left"/>
        <w:rPr>
          <w:rFonts w:ascii="Century Gothic"/>
          <w:sz w:val="15"/>
        </w:rPr>
      </w:pPr>
      <w:r>
        <w:rPr>
          <w:rFonts w:ascii="Century Gothic"/>
          <w:sz w:val="15"/>
        </w:rPr>
        <w:t>1</w:t>
        <w:tab/>
        <w:t>2</w:t>
        <w:tab/>
        <w:t>3</w:t>
        <w:tab/>
        <w:t>4</w:t>
      </w:r>
    </w:p>
    <w:p>
      <w:pPr>
        <w:spacing w:line="164" w:lineRule="exact" w:before="0"/>
        <w:ind w:left="0" w:right="38" w:firstLine="0"/>
        <w:jc w:val="right"/>
        <w:rPr>
          <w:rFonts w:ascii="Century Gothic"/>
          <w:sz w:val="15"/>
        </w:rPr>
      </w:pPr>
      <w:r>
        <w:rPr/>
        <w:pict>
          <v:group style="position:absolute;margin-left:270.793915pt;margin-top:2.346368pt;width:140.4pt;height:4.8pt;mso-position-horizontal-relative:page;mso-position-vertical-relative:paragraph;z-index:2152" coordorigin="5416,47" coordsize="2808,96">
            <v:line style="position:absolute" from="5416,95" to="5592,95" stroked="true" strokeweight="3.6pt" strokecolor="#000000">
              <v:stroke dashstyle="solid"/>
            </v:line>
            <v:rect style="position:absolute;left:5591;top:58;width:176;height:72" filled="false" stroked="true" strokeweight="1.2pt" strokecolor="#000000">
              <v:stroke dashstyle="solid"/>
            </v:rect>
            <v:line style="position:absolute" from="5768,95" to="5944,95" stroked="true" strokeweight="3.6pt" strokecolor="#000000">
              <v:stroke dashstyle="solid"/>
            </v:line>
            <v:rect style="position:absolute;left:5943;top:58;width:176;height:72" filled="false" stroked="true" strokeweight="1.2pt" strokecolor="#000000">
              <v:stroke dashstyle="solid"/>
            </v:rect>
            <v:line style="position:absolute" from="6120,95" to="6824,95" stroked="true" strokeweight="3.6pt" strokecolor="#000000">
              <v:stroke dashstyle="solid"/>
            </v:line>
            <v:rect style="position:absolute;left:6823;top:58;width:704;height:72" filled="false" stroked="true" strokeweight="1.2pt" strokecolor="#000000">
              <v:stroke dashstyle="solid"/>
            </v:rect>
            <v:line style="position:absolute" from="7528,95" to="8224,95" stroked="true" strokeweight="3.6pt" strokecolor="#000000">
              <v:stroke dashstyle="solid"/>
            </v:line>
            <w10:wrap type="none"/>
          </v:group>
        </w:pict>
      </w:r>
      <w:r>
        <w:rPr>
          <w:rFonts w:ascii="Century Gothic"/>
          <w:sz w:val="15"/>
        </w:rPr>
        <w:t>Miles</w:t>
      </w:r>
    </w:p>
    <w:p>
      <w:pPr>
        <w:pStyle w:val="BodyText"/>
        <w:rPr>
          <w:rFonts w:ascii="Century Gothic"/>
          <w:sz w:val="30"/>
        </w:rPr>
      </w:pPr>
      <w:r>
        <w:rPr/>
        <w:br w:type="column"/>
      </w:r>
      <w:r>
        <w:rPr>
          <w:rFonts w:ascii="Century Gothic"/>
          <w:sz w:val="30"/>
        </w:rPr>
      </w:r>
    </w:p>
    <w:p>
      <w:pPr>
        <w:pStyle w:val="BodyText"/>
        <w:spacing w:before="5"/>
        <w:rPr>
          <w:rFonts w:ascii="Century Gothic"/>
          <w:sz w:val="32"/>
        </w:rPr>
      </w:pPr>
    </w:p>
    <w:p>
      <w:pPr>
        <w:pStyle w:val="Heading7"/>
      </w:pPr>
      <w:r>
        <w:rPr>
          <w:color w:val="FF0000"/>
          <w:w w:val="90"/>
        </w:rPr>
        <w:t>D R A F T</w:t>
      </w:r>
    </w:p>
    <w:p>
      <w:pPr>
        <w:spacing w:after="0"/>
        <w:sectPr>
          <w:type w:val="continuous"/>
          <w:pgSz w:w="12240" w:h="15840"/>
          <w:pgMar w:top="920" w:bottom="940" w:left="0" w:right="0"/>
          <w:cols w:num="4" w:equalWidth="0">
            <w:col w:w="3941" w:space="715"/>
            <w:col w:w="1213" w:space="39"/>
            <w:col w:w="2751" w:space="961"/>
            <w:col w:w="2620"/>
          </w:cols>
        </w:sectPr>
      </w:pPr>
    </w:p>
    <w:p>
      <w:pPr>
        <w:spacing w:before="92"/>
        <w:ind w:left="617" w:right="9457" w:firstLine="0"/>
        <w:jc w:val="center"/>
        <w:rPr>
          <w:rFonts w:ascii="Century Gothic"/>
          <w:sz w:val="12"/>
        </w:rPr>
      </w:pPr>
      <w:r>
        <w:rPr/>
        <w:pict>
          <v:shape style="position:absolute;margin-left:549.305603pt;margin-top:3.986544pt;width:26.7pt;height:33.050pt;mso-position-horizontal-relative:page;mso-position-vertical-relative:paragraph;z-index:4456" coordorigin="10986,80" coordsize="534,661" path="m11257,207l11206,427,10986,469,11206,520,11257,740,11262,715,11257,715,11257,512,11215,512,11012,469,11257,469,11215,427,11257,224,11260,224,11257,207xm11300,427l11503,469,11257,469,11300,512,11257,715,11262,715,11300,520,11520,469,11300,427xm11257,469l11215,512,11257,512,11257,469xm11260,224l11257,224,11257,469,11300,427,11260,224xm11240,164l11206,164,11206,173,11240,173,11240,164xm11238,97l11232,97,11291,173,11291,148,11283,148,11238,97xm11223,80l11206,80,11206,88,11223,88,11223,164,11232,164,11232,97,11238,97,11223,80xm11300,80l11274,80,11283,88,11283,148,11291,148,11291,88,11300,80xe" filled="true" fillcolor="#000000" stroked="false">
            <v:path arrowok="t"/>
            <v:fill type="solid"/>
            <w10:wrap type="none"/>
          </v:shape>
        </w:pict>
      </w:r>
      <w:r>
        <w:rPr>
          <w:rFonts w:ascii="Century Gothic"/>
          <w:w w:val="105"/>
          <w:sz w:val="12"/>
        </w:rPr>
        <w:t>Loudoun County</w:t>
      </w:r>
    </w:p>
    <w:p>
      <w:pPr>
        <w:spacing w:before="47"/>
        <w:ind w:left="617" w:right="9454" w:firstLine="0"/>
        <w:jc w:val="center"/>
        <w:rPr>
          <w:rFonts w:ascii="Verdana"/>
          <w:b/>
          <w:sz w:val="17"/>
        </w:rPr>
      </w:pPr>
      <w:r>
        <w:rPr>
          <w:rFonts w:ascii="Verdana"/>
          <w:b/>
          <w:w w:val="90"/>
          <w:sz w:val="17"/>
        </w:rPr>
        <w:t>Wa ter / S ew er</w:t>
      </w:r>
    </w:p>
    <w:p>
      <w:pPr>
        <w:spacing w:before="6"/>
        <w:ind w:left="617" w:right="9456" w:firstLine="0"/>
        <w:jc w:val="center"/>
        <w:rPr>
          <w:rFonts w:ascii="Verdana"/>
          <w:b/>
          <w:sz w:val="17"/>
        </w:rPr>
      </w:pPr>
      <w:r>
        <w:rPr>
          <w:rFonts w:ascii="Verdana"/>
          <w:b/>
          <w:w w:val="90"/>
          <w:sz w:val="17"/>
        </w:rPr>
        <w:t>Se rv ice Ar ea s: 20 18</w:t>
      </w:r>
    </w:p>
    <w:p>
      <w:pPr>
        <w:spacing w:before="31"/>
        <w:ind w:left="617" w:right="9448" w:firstLine="0"/>
        <w:jc w:val="center"/>
        <w:rPr>
          <w:rFonts w:ascii="Century Gothic"/>
          <w:sz w:val="12"/>
        </w:rPr>
      </w:pPr>
      <w:r>
        <w:rPr>
          <w:rFonts w:ascii="Century Gothic"/>
          <w:w w:val="105"/>
          <w:sz w:val="12"/>
        </w:rPr>
        <w:t>2040 General Plan</w:t>
      </w:r>
    </w:p>
    <w:p>
      <w:pPr>
        <w:pStyle w:val="BodyText"/>
        <w:spacing w:before="2"/>
        <w:rPr>
          <w:rFonts w:ascii="Century Gothic"/>
          <w:sz w:val="14"/>
        </w:rPr>
      </w:pPr>
      <w:r>
        <w:rPr/>
        <w:drawing>
          <wp:anchor distT="0" distB="0" distL="0" distR="0" allowOverlap="1" layoutInCell="1" locked="0" behindDoc="0" simplePos="0" relativeHeight="4312">
            <wp:simplePos x="0" y="0"/>
            <wp:positionH relativeFrom="page">
              <wp:posOffset>790669</wp:posOffset>
            </wp:positionH>
            <wp:positionV relativeFrom="paragraph">
              <wp:posOffset>135318</wp:posOffset>
            </wp:positionV>
            <wp:extent cx="544024" cy="544068"/>
            <wp:effectExtent l="0" t="0" r="0" b="0"/>
            <wp:wrapTopAndBottom/>
            <wp:docPr id="5" name="image24.png" descr=""/>
            <wp:cNvGraphicFramePr>
              <a:graphicFrameLocks noChangeAspect="1"/>
            </wp:cNvGraphicFramePr>
            <a:graphic>
              <a:graphicData uri="http://schemas.openxmlformats.org/drawingml/2006/picture">
                <pic:pic>
                  <pic:nvPicPr>
                    <pic:cNvPr id="6" name="image24.png"/>
                    <pic:cNvPicPr/>
                  </pic:nvPicPr>
                  <pic:blipFill>
                    <a:blip r:embed="rId37" cstate="print"/>
                    <a:stretch>
                      <a:fillRect/>
                    </a:stretch>
                  </pic:blipFill>
                  <pic:spPr>
                    <a:xfrm>
                      <a:off x="0" y="0"/>
                      <a:ext cx="544024" cy="544068"/>
                    </a:xfrm>
                    <a:prstGeom prst="rect">
                      <a:avLst/>
                    </a:prstGeom>
                  </pic:spPr>
                </pic:pic>
              </a:graphicData>
            </a:graphic>
          </wp:anchor>
        </w:drawing>
      </w:r>
    </w:p>
    <w:p>
      <w:pPr>
        <w:pStyle w:val="BodyText"/>
        <w:spacing w:before="9"/>
        <w:rPr>
          <w:rFonts w:ascii="Century Gothic"/>
          <w:sz w:val="23"/>
        </w:rPr>
      </w:pPr>
    </w:p>
    <w:p>
      <w:pPr>
        <w:spacing w:line="331" w:lineRule="auto" w:before="96"/>
        <w:ind w:left="1363" w:right="8158" w:firstLine="0"/>
        <w:jc w:val="left"/>
        <w:rPr>
          <w:rFonts w:ascii="Arial"/>
          <w:sz w:val="16"/>
        </w:rPr>
      </w:pPr>
      <w:r>
        <w:rPr/>
        <w:pict>
          <v:group style="position:absolute;margin-left:38.327999pt;margin-top:-8.238567pt;width:537.050pt;height:519.3pt;mso-position-horizontal-relative:page;mso-position-vertical-relative:paragraph;z-index:-39112" coordorigin="767,-165" coordsize="10741,10386">
            <v:shape style="position:absolute;left:766;top:-165;width:10741;height:10386" type="#_x0000_t75" stroked="false">
              <v:imagedata r:id="rId38" o:title=""/>
            </v:shape>
            <v:shape style="position:absolute;left:7711;top:950;width:366;height:1250" type="#_x0000_t75" stroked="false">
              <v:imagedata r:id="rId39" o:title=""/>
            </v:shape>
            <v:shape style="position:absolute;left:2730;top:3718;width:1674;height:1500" type="#_x0000_t75" stroked="false">
              <v:imagedata r:id="rId40" o:title=""/>
            </v:shape>
            <v:shape style="position:absolute;left:5653;top:3122;width:2885;height:2673" type="#_x0000_t75" stroked="false">
              <v:imagedata r:id="rId41" o:title=""/>
            </v:shape>
            <v:shape style="position:absolute;left:2942;top:6640;width:1885;height:1096" type="#_x0000_t75" stroked="false">
              <v:imagedata r:id="rId42" o:title=""/>
            </v:shape>
            <v:shape style="position:absolute;left:5692;top:7024;width:1058;height:1346" type="#_x0000_t75" stroked="false">
              <v:imagedata r:id="rId43" o:title=""/>
            </v:shape>
            <v:shape style="position:absolute;left:7499;top:6851;width:2481;height:1980" type="#_x0000_t75" stroked="false">
              <v:imagedata r:id="rId44" o:title=""/>
            </v:shape>
            <v:line style="position:absolute" from="5341,3959" to="5341,3209" stroked="true" strokeweight=".480753pt" strokecolor="#000000">
              <v:stroke dashstyle="solid"/>
            </v:line>
            <v:line style="position:absolute" from="4404,3752" to="5654,3752" stroked="true" strokeweight=".720873pt" strokecolor="#000000">
              <v:stroke dashstyle="solid"/>
            </v:line>
            <v:line style="position:absolute" from="4404,3930" to="5654,3930" stroked="true" strokeweight=".480582pt" strokecolor="#000000">
              <v:stroke dashstyle="solid"/>
            </v:line>
            <w10:wrap type="none"/>
          </v:group>
        </w:pict>
      </w:r>
      <w:r>
        <w:rPr>
          <w:rFonts w:ascii="Arial"/>
          <w:sz w:val="16"/>
        </w:rPr>
        <w:t>Communal Or Shared System Loudoun Water Central System</w:t>
      </w:r>
    </w:p>
    <w:p>
      <w:pPr>
        <w:spacing w:line="158" w:lineRule="exact" w:before="0"/>
        <w:ind w:left="5742" w:right="4689" w:firstLine="0"/>
        <w:jc w:val="center"/>
        <w:rPr>
          <w:rFonts w:ascii="Century Gothic"/>
          <w:sz w:val="13"/>
        </w:rPr>
      </w:pPr>
      <w:r>
        <w:rPr>
          <w:rFonts w:ascii="Century Gothic"/>
          <w:w w:val="105"/>
          <w:sz w:val="13"/>
        </w:rPr>
        <w:t>Lovettsville</w:t>
      </w:r>
    </w:p>
    <w:p>
      <w:pPr>
        <w:pStyle w:val="BodyText"/>
        <w:rPr>
          <w:rFonts w:ascii="Century Gothic"/>
          <w:sz w:val="20"/>
        </w:rPr>
      </w:pPr>
    </w:p>
    <w:p>
      <w:pPr>
        <w:pStyle w:val="BodyText"/>
        <w:spacing w:before="6"/>
        <w:rPr>
          <w:rFonts w:ascii="Century Gothic"/>
          <w:sz w:val="22"/>
        </w:rPr>
      </w:pPr>
    </w:p>
    <w:p>
      <w:pPr>
        <w:pStyle w:val="Heading6"/>
        <w:rPr>
          <w:i/>
        </w:rPr>
      </w:pPr>
      <w:r>
        <w:rPr>
          <w:i/>
          <w:color w:val="6B6B6B"/>
          <w:w w:val="99"/>
        </w:rPr>
        <w:t>(</w:t>
      </w:r>
    </w:p>
    <w:p>
      <w:pPr>
        <w:pStyle w:val="BodyText"/>
        <w:spacing w:before="11"/>
        <w:rPr>
          <w:rFonts w:ascii="Arial"/>
          <w:i/>
          <w:sz w:val="29"/>
        </w:rPr>
      </w:pPr>
    </w:p>
    <w:p>
      <w:pPr>
        <w:spacing w:after="0"/>
        <w:rPr>
          <w:rFonts w:ascii="Arial"/>
          <w:sz w:val="29"/>
        </w:rPr>
        <w:sectPr>
          <w:headerReference w:type="default" r:id="rId35"/>
          <w:footerReference w:type="default" r:id="rId36"/>
          <w:pgSz w:w="12240" w:h="15840"/>
          <w:pgMar w:header="0" w:footer="1435" w:top="640" w:bottom="1620" w:left="0" w:right="0"/>
        </w:sectPr>
      </w:pPr>
    </w:p>
    <w:p>
      <w:pPr>
        <w:pStyle w:val="BodyText"/>
        <w:rPr>
          <w:rFonts w:ascii="Arial"/>
          <w:i/>
          <w:sz w:val="16"/>
        </w:rPr>
      </w:pPr>
    </w:p>
    <w:p>
      <w:pPr>
        <w:spacing w:before="111"/>
        <w:ind w:left="0" w:right="0" w:firstLine="0"/>
        <w:jc w:val="right"/>
        <w:rPr>
          <w:rFonts w:ascii="Century Gothic"/>
          <w:sz w:val="13"/>
        </w:rPr>
      </w:pPr>
      <w:r>
        <w:rPr>
          <w:rFonts w:ascii="Century Gothic"/>
          <w:w w:val="105"/>
          <w:sz w:val="13"/>
        </w:rPr>
        <w:t>Hillsboro</w:t>
      </w:r>
    </w:p>
    <w:p>
      <w:pPr>
        <w:spacing w:before="101"/>
        <w:ind w:left="328" w:right="0" w:firstLine="0"/>
        <w:jc w:val="left"/>
        <w:rPr>
          <w:rFonts w:ascii="Arial"/>
          <w:b/>
          <w:sz w:val="13"/>
        </w:rPr>
      </w:pPr>
      <w:r>
        <w:rPr/>
        <w:br w:type="column"/>
      </w:r>
      <w:r>
        <w:rPr>
          <w:rFonts w:ascii="Arial"/>
          <w:b/>
          <w:w w:val="105"/>
          <w:sz w:val="13"/>
        </w:rPr>
        <w:t>287</w:t>
      </w:r>
    </w:p>
    <w:p>
      <w:pPr>
        <w:pStyle w:val="BodyText"/>
        <w:spacing w:before="10"/>
        <w:rPr>
          <w:rFonts w:ascii="Arial"/>
          <w:b/>
          <w:sz w:val="20"/>
        </w:rPr>
      </w:pPr>
    </w:p>
    <w:p>
      <w:pPr>
        <w:spacing w:before="0"/>
        <w:ind w:left="2359" w:right="4274" w:firstLine="0"/>
        <w:jc w:val="center"/>
        <w:rPr>
          <w:rFonts w:ascii="Arial"/>
          <w:b/>
          <w:sz w:val="13"/>
        </w:rPr>
      </w:pPr>
      <w:r>
        <w:rPr>
          <w:rFonts w:ascii="Arial"/>
          <w:b/>
          <w:w w:val="105"/>
          <w:sz w:val="13"/>
        </w:rPr>
        <w:t>15</w:t>
      </w:r>
    </w:p>
    <w:p>
      <w:pPr>
        <w:spacing w:after="0"/>
        <w:jc w:val="center"/>
        <w:rPr>
          <w:rFonts w:ascii="Arial"/>
          <w:sz w:val="13"/>
        </w:rPr>
        <w:sectPr>
          <w:type w:val="continuous"/>
          <w:pgSz w:w="12240" w:h="15840"/>
          <w:pgMar w:top="920" w:bottom="940" w:left="0" w:right="0"/>
          <w:cols w:num="2" w:equalWidth="0">
            <w:col w:w="5375" w:space="40"/>
            <w:col w:w="6825"/>
          </w:cols>
        </w:sectPr>
      </w:pPr>
    </w:p>
    <w:p>
      <w:pPr>
        <w:pStyle w:val="BodyText"/>
        <w:rPr>
          <w:rFonts w:ascii="Arial"/>
          <w:b/>
          <w:sz w:val="20"/>
        </w:rPr>
      </w:pPr>
    </w:p>
    <w:p>
      <w:pPr>
        <w:pStyle w:val="BodyText"/>
        <w:rPr>
          <w:rFonts w:ascii="Arial"/>
          <w:b/>
          <w:sz w:val="20"/>
        </w:rPr>
      </w:pPr>
    </w:p>
    <w:p>
      <w:pPr>
        <w:pStyle w:val="BodyText"/>
        <w:spacing w:before="1"/>
        <w:rPr>
          <w:rFonts w:ascii="Arial"/>
          <w:b/>
          <w:sz w:val="21"/>
        </w:rPr>
      </w:pPr>
    </w:p>
    <w:p>
      <w:pPr>
        <w:pStyle w:val="BodyText"/>
        <w:spacing w:before="4"/>
        <w:rPr>
          <w:rFonts w:ascii="Arial"/>
          <w:b/>
          <w:sz w:val="8"/>
        </w:rPr>
      </w:pPr>
    </w:p>
    <w:p>
      <w:pPr>
        <w:spacing w:before="0"/>
        <w:ind w:left="617" w:right="3519" w:firstLine="0"/>
        <w:jc w:val="center"/>
        <w:rPr>
          <w:sz w:val="10"/>
        </w:rPr>
      </w:pPr>
      <w:r>
        <w:rPr/>
        <w:pict>
          <v:shape style="position:absolute;margin-left:282.911987pt;margin-top:-16.529593pt;width:116.8pt;height:62.7pt;mso-position-horizontal-relative:page;mso-position-vertical-relative:paragraph;z-index:-39184" type="#_x0000_t202" filled="false" stroked="false">
            <v:textbox inset="0,0,0,0">
              <w:txbxContent>
                <w:p>
                  <w:pPr>
                    <w:spacing w:before="0"/>
                    <w:ind w:left="330" w:right="0" w:firstLine="0"/>
                    <w:jc w:val="left"/>
                    <w:rPr>
                      <w:rFonts w:ascii="Arial"/>
                      <w:b/>
                      <w:sz w:val="13"/>
                    </w:rPr>
                  </w:pPr>
                  <w:r>
                    <w:rPr>
                      <w:rFonts w:ascii="Arial"/>
                      <w:b/>
                      <w:w w:val="104"/>
                      <w:sz w:val="13"/>
                    </w:rPr>
                    <w:t>9</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8"/>
                    <w:rPr>
                      <w:rFonts w:ascii="Arial"/>
                      <w:b/>
                      <w:sz w:val="15"/>
                    </w:rPr>
                  </w:pPr>
                </w:p>
                <w:p>
                  <w:pPr>
                    <w:spacing w:line="139" w:lineRule="exact" w:before="0"/>
                    <w:ind w:left="0" w:right="0" w:firstLine="0"/>
                    <w:jc w:val="left"/>
                    <w:rPr>
                      <w:rFonts w:ascii="Century Gothic"/>
                      <w:sz w:val="13"/>
                    </w:rPr>
                  </w:pPr>
                  <w:r>
                    <w:rPr>
                      <w:rFonts w:ascii="Century Gothic"/>
                      <w:w w:val="105"/>
                      <w:sz w:val="13"/>
                    </w:rPr>
                    <w:t>amilton</w:t>
                  </w:r>
                </w:p>
                <w:p>
                  <w:pPr>
                    <w:spacing w:line="139" w:lineRule="exact" w:before="0"/>
                    <w:ind w:left="0" w:right="0" w:firstLine="0"/>
                    <w:jc w:val="right"/>
                    <w:rPr>
                      <w:rFonts w:ascii="Century Gothic"/>
                      <w:sz w:val="13"/>
                    </w:rPr>
                  </w:pPr>
                  <w:r>
                    <w:rPr>
                      <w:rFonts w:ascii="Century Gothic"/>
                      <w:w w:val="105"/>
                      <w:sz w:val="13"/>
                    </w:rPr>
                    <w:t>Leesburg</w:t>
                  </w:r>
                </w:p>
              </w:txbxContent>
            </v:textbox>
            <w10:wrap type="none"/>
          </v:shape>
        </w:pict>
      </w:r>
      <w:r>
        <w:rPr>
          <w:color w:val="BABABA"/>
          <w:w w:val="90"/>
          <w:sz w:val="10"/>
        </w:rPr>
        <w:t>'      </w:t>
      </w:r>
      <w:r>
        <w:rPr>
          <w:color w:val="CACACA"/>
          <w:w w:val="80"/>
          <w:sz w:val="10"/>
        </w:rPr>
        <w:t>1</w:t>
      </w:r>
    </w:p>
    <w:p>
      <w:pPr>
        <w:pStyle w:val="BodyText"/>
        <w:rPr>
          <w:sz w:val="20"/>
        </w:rPr>
      </w:pPr>
    </w:p>
    <w:p>
      <w:pPr>
        <w:pStyle w:val="BodyText"/>
        <w:spacing w:before="10"/>
        <w:rPr>
          <w:sz w:val="16"/>
        </w:rPr>
      </w:pPr>
    </w:p>
    <w:p>
      <w:pPr>
        <w:spacing w:before="105"/>
        <w:ind w:left="0" w:right="1015" w:firstLine="0"/>
        <w:jc w:val="center"/>
        <w:rPr>
          <w:rFonts w:ascii="Century Gothic"/>
          <w:sz w:val="13"/>
        </w:rPr>
      </w:pPr>
      <w:r>
        <w:rPr/>
        <w:pict>
          <v:shape style="position:absolute;margin-left:175.337204pt;margin-top:-17.053322pt;width:34pt;height:29.9pt;mso-position-horizontal-relative:page;mso-position-vertical-relative:paragraph;z-index:-39208" type="#_x0000_t202" filled="false" stroked="false">
            <v:textbox inset="0,0,0,0">
              <w:txbxContent>
                <w:p>
                  <w:pPr>
                    <w:spacing w:before="5"/>
                    <w:ind w:left="33" w:right="0" w:firstLine="0"/>
                    <w:jc w:val="left"/>
                    <w:rPr>
                      <w:rFonts w:ascii="Century Gothic"/>
                      <w:sz w:val="13"/>
                    </w:rPr>
                  </w:pPr>
                  <w:r>
                    <w:rPr>
                      <w:rFonts w:ascii="Century Gothic"/>
                      <w:w w:val="105"/>
                      <w:sz w:val="13"/>
                    </w:rPr>
                    <w:t>Round Hill</w:t>
                  </w:r>
                </w:p>
                <w:p>
                  <w:pPr>
                    <w:pStyle w:val="BodyText"/>
                    <w:rPr>
                      <w:rFonts w:ascii="Arial"/>
                      <w:b/>
                      <w:sz w:val="16"/>
                    </w:rPr>
                  </w:pPr>
                </w:p>
                <w:p>
                  <w:pPr>
                    <w:spacing w:before="98"/>
                    <w:ind w:left="0" w:right="0" w:firstLine="0"/>
                    <w:jc w:val="left"/>
                    <w:rPr>
                      <w:rFonts w:ascii="Arial"/>
                      <w:b/>
                      <w:sz w:val="13"/>
                    </w:rPr>
                  </w:pPr>
                  <w:r>
                    <w:rPr>
                      <w:rFonts w:ascii="Arial"/>
                      <w:b/>
                      <w:w w:val="104"/>
                      <w:sz w:val="13"/>
                    </w:rPr>
                    <w:t>7</w:t>
                  </w:r>
                </w:p>
              </w:txbxContent>
            </v:textbox>
            <w10:wrap type="none"/>
          </v:shape>
        </w:pict>
      </w:r>
      <w:r>
        <w:rPr>
          <w:rFonts w:ascii="Century Gothic"/>
          <w:w w:val="104"/>
          <w:sz w:val="13"/>
        </w:rPr>
        <w:t>H</w:t>
      </w:r>
    </w:p>
    <w:p>
      <w:pPr>
        <w:spacing w:before="104"/>
        <w:ind w:left="617" w:right="2958" w:firstLine="0"/>
        <w:jc w:val="center"/>
        <w:rPr>
          <w:rFonts w:ascii="Century Gothic"/>
          <w:sz w:val="13"/>
        </w:rPr>
      </w:pPr>
      <w:r>
        <w:rPr>
          <w:rFonts w:ascii="Century Gothic"/>
          <w:w w:val="105"/>
          <w:sz w:val="13"/>
        </w:rPr>
        <w:t>Purcellville</w:t>
      </w:r>
    </w:p>
    <w:p>
      <w:pPr>
        <w:pStyle w:val="BodyText"/>
        <w:rPr>
          <w:rFonts w:ascii="Century Gothic"/>
          <w:sz w:val="20"/>
        </w:rPr>
      </w:pPr>
    </w:p>
    <w:p>
      <w:pPr>
        <w:pStyle w:val="BodyText"/>
        <w:spacing w:before="2"/>
        <w:rPr>
          <w:rFonts w:ascii="Century Gothic"/>
          <w:sz w:val="27"/>
        </w:rPr>
      </w:pPr>
    </w:p>
    <w:p>
      <w:pPr>
        <w:spacing w:before="101"/>
        <w:ind w:left="0" w:right="3370" w:firstLine="0"/>
        <w:jc w:val="right"/>
        <w:rPr>
          <w:rFonts w:ascii="Arial"/>
          <w:b/>
          <w:sz w:val="13"/>
        </w:rPr>
      </w:pPr>
      <w:r>
        <w:rPr>
          <w:rFonts w:ascii="Arial"/>
          <w:b/>
          <w:w w:val="104"/>
          <w:sz w:val="13"/>
        </w:rPr>
        <w:t>7</w:t>
      </w:r>
    </w:p>
    <w:p>
      <w:pPr>
        <w:pStyle w:val="BodyText"/>
        <w:spacing w:before="4"/>
        <w:rPr>
          <w:rFonts w:ascii="Arial"/>
          <w:b/>
          <w:sz w:val="25"/>
        </w:rPr>
      </w:pPr>
    </w:p>
    <w:p>
      <w:pPr>
        <w:spacing w:before="101"/>
        <w:ind w:left="617" w:right="3529" w:firstLine="0"/>
        <w:jc w:val="center"/>
        <w:rPr>
          <w:rFonts w:ascii="Arial"/>
          <w:b/>
          <w:sz w:val="13"/>
        </w:rPr>
      </w:pPr>
      <w:r>
        <w:rPr>
          <w:rFonts w:ascii="Arial"/>
          <w:b/>
          <w:w w:val="105"/>
          <w:sz w:val="13"/>
        </w:rPr>
        <w:t>734</w:t>
      </w:r>
    </w:p>
    <w:p>
      <w:pPr>
        <w:pStyle w:val="BodyText"/>
        <w:rPr>
          <w:rFonts w:ascii="Arial"/>
          <w:b/>
          <w:sz w:val="20"/>
        </w:rPr>
      </w:pPr>
    </w:p>
    <w:p>
      <w:pPr>
        <w:pStyle w:val="BodyText"/>
        <w:spacing w:before="1"/>
        <w:rPr>
          <w:rFonts w:ascii="Arial"/>
          <w:b/>
          <w:sz w:val="20"/>
        </w:rPr>
      </w:pPr>
    </w:p>
    <w:p>
      <w:pPr>
        <w:spacing w:line="130" w:lineRule="exact" w:before="101"/>
        <w:ind w:left="5848" w:right="4689" w:firstLine="0"/>
        <w:jc w:val="center"/>
        <w:rPr>
          <w:rFonts w:ascii="Arial"/>
          <w:b/>
          <w:sz w:val="13"/>
        </w:rPr>
      </w:pPr>
      <w:r>
        <w:rPr>
          <w:rFonts w:ascii="Arial"/>
          <w:b/>
          <w:w w:val="105"/>
          <w:sz w:val="13"/>
        </w:rPr>
        <w:t>15</w:t>
      </w:r>
    </w:p>
    <w:p>
      <w:pPr>
        <w:spacing w:line="130" w:lineRule="exact" w:before="0"/>
        <w:ind w:left="0" w:right="2421" w:firstLine="0"/>
        <w:jc w:val="right"/>
        <w:rPr>
          <w:rFonts w:ascii="Arial"/>
          <w:b/>
          <w:sz w:val="13"/>
        </w:rPr>
      </w:pPr>
      <w:r>
        <w:rPr>
          <w:rFonts w:ascii="Arial"/>
          <w:b/>
          <w:sz w:val="13"/>
        </w:rPr>
        <w:t>28</w:t>
      </w:r>
    </w:p>
    <w:p>
      <w:pPr>
        <w:pStyle w:val="BodyText"/>
        <w:rPr>
          <w:rFonts w:ascii="Arial"/>
          <w:b/>
          <w:sz w:val="20"/>
        </w:rPr>
      </w:pPr>
    </w:p>
    <w:p>
      <w:pPr>
        <w:pStyle w:val="BodyText"/>
        <w:rPr>
          <w:rFonts w:ascii="Arial"/>
          <w:b/>
          <w:sz w:val="29"/>
        </w:rPr>
      </w:pPr>
    </w:p>
    <w:p>
      <w:pPr>
        <w:spacing w:before="101"/>
        <w:ind w:left="617" w:right="2081" w:firstLine="0"/>
        <w:jc w:val="center"/>
        <w:rPr>
          <w:rFonts w:ascii="Arial"/>
          <w:b/>
          <w:sz w:val="13"/>
        </w:rPr>
      </w:pPr>
      <w:r>
        <w:rPr/>
        <w:pict>
          <v:shape style="position:absolute;margin-left:198.207306pt;margin-top:-8.803179pt;width:38.450pt;height:8.35pt;mso-position-horizontal-relative:page;mso-position-vertical-relative:paragraph;z-index:-39160" type="#_x0000_t202" filled="false" stroked="false">
            <v:textbox inset="0,0,0,0">
              <w:txbxContent>
                <w:p>
                  <w:pPr>
                    <w:spacing w:before="5"/>
                    <w:ind w:left="0" w:right="0" w:firstLine="0"/>
                    <w:jc w:val="left"/>
                    <w:rPr>
                      <w:rFonts w:ascii="Century Gothic"/>
                      <w:sz w:val="13"/>
                    </w:rPr>
                  </w:pPr>
                  <w:r>
                    <w:rPr>
                      <w:rFonts w:ascii="Century Gothic"/>
                      <w:w w:val="105"/>
                      <w:sz w:val="13"/>
                    </w:rPr>
                    <w:t>Middleburg</w:t>
                  </w:r>
                </w:p>
              </w:txbxContent>
            </v:textbox>
            <w10:wrap type="none"/>
          </v:shape>
        </w:pict>
      </w:r>
      <w:r>
        <w:rPr/>
        <w:pict>
          <v:shape style="position:absolute;margin-left:430.931519pt;margin-top:-23.366117pt;width:41.25pt;height:71.6pt;mso-position-horizontal-relative:page;mso-position-vertical-relative:paragraph;z-index:-39136" type="#_x0000_t202" filled="false" stroked="false">
            <v:textbox inset="0,0,0,0">
              <w:txbxContent>
                <w:p>
                  <w:pPr>
                    <w:spacing w:before="0"/>
                    <w:ind w:left="199" w:right="0" w:firstLine="0"/>
                    <w:jc w:val="left"/>
                    <w:rPr>
                      <w:rFonts w:ascii="Arial"/>
                      <w:b/>
                      <w:sz w:val="13"/>
                    </w:rPr>
                  </w:pPr>
                  <w:r>
                    <w:rPr>
                      <w:rFonts w:ascii="Arial"/>
                      <w:b/>
                      <w:w w:val="105"/>
                      <w:sz w:val="13"/>
                    </w:rPr>
                    <w:t>267</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line="249" w:lineRule="auto" w:before="115"/>
                    <w:ind w:left="0" w:right="0" w:hanging="5"/>
                    <w:jc w:val="center"/>
                    <w:rPr>
                      <w:rFonts w:ascii="Century Gothic"/>
                      <w:sz w:val="8"/>
                    </w:rPr>
                  </w:pPr>
                  <w:r>
                    <w:rPr>
                      <w:rFonts w:ascii="Century Gothic"/>
                      <w:w w:val="105"/>
                      <w:sz w:val="8"/>
                    </w:rPr>
                    <w:t>Washin gton Dulles Internation </w:t>
                  </w:r>
                  <w:r>
                    <w:rPr>
                      <w:rFonts w:ascii="Century Gothic"/>
                      <w:spacing w:val="-4"/>
                      <w:w w:val="105"/>
                      <w:sz w:val="8"/>
                    </w:rPr>
                    <w:t>al </w:t>
                  </w:r>
                  <w:r>
                    <w:rPr>
                      <w:rFonts w:ascii="Century Gothic"/>
                      <w:w w:val="105"/>
                      <w:sz w:val="8"/>
                    </w:rPr>
                    <w:t>Airport</w:t>
                  </w:r>
                </w:p>
              </w:txbxContent>
            </v:textbox>
            <w10:wrap type="none"/>
          </v:shape>
        </w:pict>
      </w:r>
      <w:r>
        <w:rPr>
          <w:rFonts w:ascii="Arial"/>
          <w:b/>
          <w:w w:val="105"/>
          <w:sz w:val="13"/>
        </w:rPr>
        <w:t>50</w:t>
      </w:r>
    </w:p>
    <w:p>
      <w:pPr>
        <w:pStyle w:val="BodyText"/>
        <w:rPr>
          <w:rFonts w:ascii="Arial"/>
          <w:b/>
          <w:sz w:val="15"/>
        </w:rPr>
      </w:pPr>
    </w:p>
    <w:p>
      <w:pPr>
        <w:spacing w:before="101"/>
        <w:ind w:left="6272" w:right="3893" w:firstLine="0"/>
        <w:jc w:val="center"/>
        <w:rPr>
          <w:rFonts w:ascii="Arial"/>
          <w:b/>
          <w:sz w:val="13"/>
        </w:rPr>
      </w:pPr>
      <w:r>
        <w:rPr>
          <w:rFonts w:ascii="Arial"/>
          <w:b/>
          <w:w w:val="105"/>
          <w:sz w:val="13"/>
        </w:rPr>
        <w:t>50</w:t>
      </w:r>
    </w:p>
    <w:p>
      <w:pPr>
        <w:spacing w:after="0"/>
        <w:jc w:val="center"/>
        <w:rPr>
          <w:rFonts w:ascii="Arial"/>
          <w:sz w:val="13"/>
        </w:rPr>
        <w:sectPr>
          <w:type w:val="continuous"/>
          <w:pgSz w:w="12240" w:h="15840"/>
          <w:pgMar w:top="920" w:bottom="940" w:left="0" w:right="0"/>
        </w:sectPr>
      </w:pPr>
    </w:p>
    <w:p>
      <w:pPr>
        <w:spacing w:before="73"/>
        <w:ind w:left="940" w:right="14" w:firstLine="0"/>
        <w:jc w:val="center"/>
        <w:rPr>
          <w:rFonts w:ascii="Century Gothic"/>
          <w:sz w:val="13"/>
        </w:rPr>
      </w:pPr>
      <w:r>
        <w:rPr>
          <w:rFonts w:ascii="Century Gothic"/>
          <w:sz w:val="13"/>
        </w:rPr>
        <w:t>Loudoun County</w:t>
      </w:r>
    </w:p>
    <w:p>
      <w:pPr>
        <w:spacing w:before="71"/>
        <w:ind w:left="940" w:right="17" w:firstLine="0"/>
        <w:jc w:val="center"/>
        <w:rPr>
          <w:rFonts w:ascii="Verdana"/>
          <w:b/>
          <w:sz w:val="17"/>
        </w:rPr>
      </w:pPr>
      <w:r>
        <w:rPr>
          <w:rFonts w:ascii="Verdana"/>
          <w:b/>
          <w:spacing w:val="10"/>
          <w:w w:val="90"/>
          <w:sz w:val="17"/>
        </w:rPr>
        <w:t>Tra</w:t>
      </w:r>
      <w:r>
        <w:rPr>
          <w:rFonts w:ascii="Verdana"/>
          <w:b/>
          <w:spacing w:val="-38"/>
          <w:w w:val="90"/>
          <w:sz w:val="17"/>
        </w:rPr>
        <w:t> </w:t>
      </w:r>
      <w:r>
        <w:rPr>
          <w:rFonts w:ascii="Verdana"/>
          <w:b/>
          <w:w w:val="90"/>
          <w:sz w:val="17"/>
        </w:rPr>
        <w:t>i</w:t>
      </w:r>
      <w:r>
        <w:rPr>
          <w:rFonts w:ascii="Verdana"/>
          <w:b/>
          <w:spacing w:val="-44"/>
          <w:w w:val="90"/>
          <w:sz w:val="17"/>
        </w:rPr>
        <w:t> </w:t>
      </w:r>
      <w:r>
        <w:rPr>
          <w:rFonts w:ascii="Verdana"/>
          <w:b/>
          <w:spacing w:val="6"/>
          <w:w w:val="90"/>
          <w:sz w:val="17"/>
        </w:rPr>
        <w:t>ls</w:t>
      </w:r>
      <w:r>
        <w:rPr>
          <w:rFonts w:ascii="Verdana"/>
          <w:b/>
          <w:spacing w:val="-1"/>
          <w:w w:val="90"/>
          <w:sz w:val="17"/>
        </w:rPr>
        <w:t> </w:t>
      </w:r>
      <w:r>
        <w:rPr>
          <w:rFonts w:ascii="Verdana"/>
          <w:b/>
          <w:w w:val="90"/>
          <w:sz w:val="17"/>
        </w:rPr>
        <w:t>a</w:t>
      </w:r>
      <w:r>
        <w:rPr>
          <w:rFonts w:ascii="Verdana"/>
          <w:b/>
          <w:spacing w:val="-38"/>
          <w:w w:val="90"/>
          <w:sz w:val="17"/>
        </w:rPr>
        <w:t> </w:t>
      </w:r>
      <w:r>
        <w:rPr>
          <w:rFonts w:ascii="Verdana"/>
          <w:b/>
          <w:spacing w:val="8"/>
          <w:w w:val="90"/>
          <w:sz w:val="17"/>
        </w:rPr>
        <w:t>nd</w:t>
      </w:r>
      <w:r>
        <w:rPr>
          <w:rFonts w:ascii="Verdana"/>
          <w:b/>
          <w:w w:val="90"/>
          <w:sz w:val="17"/>
        </w:rPr>
        <w:t> </w:t>
      </w:r>
      <w:r>
        <w:rPr>
          <w:rFonts w:ascii="Verdana"/>
          <w:b/>
          <w:spacing w:val="7"/>
          <w:w w:val="90"/>
          <w:sz w:val="17"/>
        </w:rPr>
        <w:t>Pa</w:t>
      </w:r>
      <w:r>
        <w:rPr>
          <w:rFonts w:ascii="Verdana"/>
          <w:b/>
          <w:spacing w:val="-38"/>
          <w:w w:val="90"/>
          <w:sz w:val="17"/>
        </w:rPr>
        <w:t> </w:t>
      </w:r>
      <w:r>
        <w:rPr>
          <w:rFonts w:ascii="Verdana"/>
          <w:b/>
          <w:spacing w:val="7"/>
          <w:w w:val="90"/>
          <w:sz w:val="17"/>
        </w:rPr>
        <w:t>rk</w:t>
      </w:r>
      <w:r>
        <w:rPr>
          <w:rFonts w:ascii="Verdana"/>
          <w:b/>
          <w:spacing w:val="-39"/>
          <w:w w:val="90"/>
          <w:sz w:val="17"/>
        </w:rPr>
        <w:t> </w:t>
      </w:r>
      <w:r>
        <w:rPr>
          <w:rFonts w:ascii="Verdana"/>
          <w:b/>
          <w:w w:val="90"/>
          <w:sz w:val="17"/>
        </w:rPr>
        <w:t>s</w:t>
      </w:r>
    </w:p>
    <w:p>
      <w:pPr>
        <w:spacing w:before="51"/>
        <w:ind w:left="940" w:right="12" w:firstLine="0"/>
        <w:jc w:val="center"/>
        <w:rPr>
          <w:rFonts w:ascii="Century Gothic"/>
          <w:sz w:val="13"/>
        </w:rPr>
      </w:pPr>
      <w:r>
        <w:rPr/>
        <w:drawing>
          <wp:anchor distT="0" distB="0" distL="0" distR="0" allowOverlap="1" layoutInCell="1" locked="0" behindDoc="0" simplePos="0" relativeHeight="4480">
            <wp:simplePos x="0" y="0"/>
            <wp:positionH relativeFrom="page">
              <wp:posOffset>873740</wp:posOffset>
            </wp:positionH>
            <wp:positionV relativeFrom="paragraph">
              <wp:posOffset>158678</wp:posOffset>
            </wp:positionV>
            <wp:extent cx="454306" cy="454342"/>
            <wp:effectExtent l="0" t="0" r="0" b="0"/>
            <wp:wrapTopAndBottom/>
            <wp:docPr id="7" name="image23.jpeg" descr=""/>
            <wp:cNvGraphicFramePr>
              <a:graphicFrameLocks noChangeAspect="1"/>
            </wp:cNvGraphicFramePr>
            <a:graphic>
              <a:graphicData uri="http://schemas.openxmlformats.org/drawingml/2006/picture">
                <pic:pic>
                  <pic:nvPicPr>
                    <pic:cNvPr id="8" name="image23.jpeg"/>
                    <pic:cNvPicPr/>
                  </pic:nvPicPr>
                  <pic:blipFill>
                    <a:blip r:embed="rId34" cstate="print"/>
                    <a:stretch>
                      <a:fillRect/>
                    </a:stretch>
                  </pic:blipFill>
                  <pic:spPr>
                    <a:xfrm>
                      <a:off x="0" y="0"/>
                      <a:ext cx="454306" cy="454342"/>
                    </a:xfrm>
                    <a:prstGeom prst="rect">
                      <a:avLst/>
                    </a:prstGeom>
                  </pic:spPr>
                </pic:pic>
              </a:graphicData>
            </a:graphic>
          </wp:anchor>
        </w:drawing>
      </w:r>
      <w:r>
        <w:rPr>
          <w:rFonts w:ascii="Century Gothic"/>
          <w:sz w:val="13"/>
        </w:rPr>
        <w:t>2040 General Plan</w:t>
      </w:r>
    </w:p>
    <w:p>
      <w:pPr>
        <w:pStyle w:val="BodyText"/>
        <w:rPr>
          <w:rFonts w:ascii="Century Gothic"/>
          <w:sz w:val="20"/>
        </w:rPr>
      </w:pPr>
    </w:p>
    <w:p>
      <w:pPr>
        <w:pStyle w:val="BodyText"/>
        <w:rPr>
          <w:rFonts w:ascii="Century Gothic"/>
          <w:sz w:val="10"/>
        </w:rPr>
      </w:pPr>
      <w:r>
        <w:rPr/>
        <w:pict>
          <v:line style="position:absolute;mso-position-horizontal-relative:page;mso-position-vertical-relative:paragraph;z-index:4504;mso-wrap-distance-left:0;mso-wrap-distance-right:0" from="37.1992pt,8.517558pt" to="49.1992pt,8.517558pt" stroked="true" strokeweight=".8pt" strokecolor="#c979f5">
            <v:stroke dashstyle="solid"/>
            <w10:wrap type="topAndBottom"/>
          </v:line>
        </w:pict>
      </w:r>
      <w:r>
        <w:rPr/>
        <w:pict>
          <v:line style="position:absolute;mso-position-horizontal-relative:page;mso-position-vertical-relative:paragraph;z-index:4528;mso-wrap-distance-left:0;mso-wrap-distance-right:0" from="37.1992pt,20.918259pt" to="49.1992pt,20.918259pt" stroked="true" strokeweight="1.2pt" strokecolor="#ffaa00">
            <v:stroke dashstyle="solid"/>
            <w10:wrap type="topAndBottom"/>
          </v:line>
        </w:pict>
      </w:r>
    </w:p>
    <w:p>
      <w:pPr>
        <w:pStyle w:val="BodyText"/>
        <w:rPr>
          <w:rFonts w:ascii="Century Gothic"/>
          <w:sz w:val="13"/>
        </w:rPr>
      </w:pPr>
    </w:p>
    <w:p>
      <w:pPr>
        <w:pStyle w:val="BodyText"/>
        <w:spacing w:before="10"/>
        <w:rPr>
          <w:rFonts w:ascii="Century Gothic"/>
          <w:sz w:val="5"/>
        </w:rPr>
      </w:pPr>
      <w:r>
        <w:rPr/>
        <w:br w:type="column"/>
      </w:r>
      <w:r>
        <w:rPr>
          <w:rFonts w:ascii="Century Gothic"/>
          <w:sz w:val="5"/>
        </w:rPr>
      </w:r>
    </w:p>
    <w:p>
      <w:pPr>
        <w:pStyle w:val="BodyText"/>
        <w:ind w:left="7879"/>
        <w:rPr>
          <w:rFonts w:ascii="Century Gothic"/>
          <w:sz w:val="20"/>
        </w:rPr>
      </w:pPr>
      <w:r>
        <w:rPr>
          <w:rFonts w:ascii="Century Gothic"/>
          <w:sz w:val="20"/>
        </w:rPr>
        <w:pict>
          <v:group style="width:26.8pt;height:33.25pt;mso-position-horizontal-relative:char;mso-position-vertical-relative:line" coordorigin="0,0" coordsize="536,665">
            <v:shape style="position:absolute;left:0;top:0;width:536;height:665" coordorigin="0,0" coordsize="536,665" path="m264,392l224,440,264,664,269,640,264,640,264,392xm312,352l304,352,512,392,264,392,304,440,264,640,269,640,312,440,536,392,312,352xm224,352l0,392,224,440,16,392,264,392,224,352xm267,144l264,144,264,392,304,352,312,352,267,144xm264,128l224,352,264,144,267,144,264,128xm240,0l216,0,216,8,224,8,232,16,232,88,240,88,240,24,259,24,240,0xm259,24l240,24,304,88,304,72,296,72,259,24xm312,0l288,0,288,8,296,8,296,72,304,72,304,8,312,0xe" filled="true" fillcolor="#000000" stroked="false">
              <v:path arrowok="t"/>
              <v:fill type="solid"/>
            </v:shape>
          </v:group>
        </w:pict>
      </w:r>
      <w:r>
        <w:rPr>
          <w:rFonts w:ascii="Century Gothic"/>
          <w:sz w:val="20"/>
        </w:rPr>
      </w:r>
    </w:p>
    <w:p>
      <w:pPr>
        <w:spacing w:line="273" w:lineRule="exact" w:before="781"/>
        <w:ind w:left="963" w:right="0" w:firstLine="0"/>
        <w:jc w:val="left"/>
        <w:rPr>
          <w:sz w:val="144"/>
        </w:rPr>
      </w:pPr>
      <w:r>
        <w:rPr>
          <w:color w:val="CCCA6D"/>
          <w:w w:val="95"/>
          <w:sz w:val="144"/>
        </w:rPr>
        <w:t>,</w:t>
      </w:r>
      <w:r>
        <w:rPr>
          <w:color w:val="CCCA6D"/>
          <w:spacing w:val="-40"/>
          <w:sz w:val="144"/>
        </w:rPr>
        <w:t> </w:t>
      </w:r>
      <w:r>
        <w:rPr>
          <w:color w:val="B182CA"/>
          <w:spacing w:val="15"/>
          <w:w w:val="52"/>
          <w:sz w:val="144"/>
        </w:rPr>
        <w:t>-</w:t>
      </w:r>
      <w:r>
        <w:rPr>
          <w:color w:val="9ED6C1"/>
          <w:w w:val="83"/>
          <w:sz w:val="144"/>
        </w:rPr>
        <w:t>.</w:t>
      </w:r>
      <w:r>
        <w:rPr>
          <w:color w:val="9ED6C1"/>
          <w:spacing w:val="-103"/>
          <w:w w:val="83"/>
          <w:sz w:val="144"/>
        </w:rPr>
        <w:t>,</w:t>
      </w:r>
      <w:r>
        <w:rPr>
          <w:color w:val="9ED6C1"/>
          <w:w w:val="39"/>
          <w:sz w:val="144"/>
        </w:rPr>
        <w:t>,</w:t>
      </w:r>
    </w:p>
    <w:p>
      <w:pPr>
        <w:spacing w:after="0" w:line="273" w:lineRule="exact"/>
        <w:jc w:val="left"/>
        <w:rPr>
          <w:sz w:val="144"/>
        </w:rPr>
        <w:sectPr>
          <w:headerReference w:type="default" r:id="rId45"/>
          <w:footerReference w:type="default" r:id="rId46"/>
          <w:pgSz w:w="12240" w:h="15840"/>
          <w:pgMar w:header="0" w:footer="1434" w:top="640" w:bottom="1620" w:left="0" w:right="0"/>
          <w:cols w:num="2" w:equalWidth="0">
            <w:col w:w="2542" w:space="569"/>
            <w:col w:w="9129"/>
          </w:cols>
        </w:sectPr>
      </w:pPr>
    </w:p>
    <w:p>
      <w:pPr>
        <w:spacing w:line="288" w:lineRule="auto" w:before="0"/>
        <w:ind w:left="1023" w:right="0" w:firstLine="0"/>
        <w:jc w:val="left"/>
        <w:rPr>
          <w:rFonts w:ascii="Arial"/>
          <w:sz w:val="18"/>
        </w:rPr>
      </w:pPr>
      <w:r>
        <w:rPr/>
        <w:pict>
          <v:group style="position:absolute;margin-left:36.998798pt;margin-top:26.643312pt;width:537.2pt;height:527.65pt;mso-position-horizontal-relative:page;mso-position-vertical-relative:paragraph;z-index:-38920" coordorigin="740,533" coordsize="10744,10553">
            <v:shape style="position:absolute;left:2697;top:713;width:8776;height:10360" type="#_x0000_t75" stroked="false">
              <v:imagedata r:id="rId47" o:title=""/>
            </v:shape>
            <v:shape style="position:absolute;left:4991;top:4541;width:4984;height:3320" coordorigin="4992,4541" coordsize="4984,3320" path="m9976,7841l9968,7841,9976,7861,9976,7841xm9912,7802l9944,7841,9936,7821,9912,7802xm9880,7761l9912,7801,9912,7802,9880,7761xm9765,7535l9776,7561,9776,7541,9765,7535xm9760,7521l9744,7521,9765,7535,9760,7521xm9484,7306l9496,7321,9520,7321,9484,7306xm9456,7281l9456,7281,9472,7301,9484,7306,9480,7301,9456,7281xm9152,7041l9176,7081,9192,7081,9176,7061,9152,7041xm8776,6761l8768,6761,8784,6781,8776,6761xm8608,6641l8600,6641,8624,6661,8608,6641xm8504,6561l8520,6581,8528,6581,8504,6561xm8392,6441l8392,6461,8400,6461,8392,6441xm8232,6221l8224,6221,8248,6241,8256,6241,8232,6221xm8104,6141l8104,6161,8112,6161,8104,6141xm8072,6101l8064,6101,8072,6121,8072,6101xm8016,5981l8016,6001,8024,6001,8016,5981xm8000,5941l8000,5961,8008,5961,8000,5941xm7976,5881l7976,5901,7984,5901,7976,5881xm7960,5841l7960,5861,7968,5861,7960,5841xm7872,5701l7864,5701,7896,5721,7872,5701xm7720,5541l7704,5561,7712,5561,7720,5541xm7736,5541l7712,5561,7728,5561,7736,5541xm7752,5551l7752,5561,7760,5561,7752,5551xm7752,5541l7744,5541,7752,5551,7752,5541xm7736,5521l7720,5541,7728,5541,7736,5521xm7680,5481l7720,5521,7736,5521,7680,5481xm7656,5441l7656,5461,7664,5461,7656,5441xm7608,5421l7624,5441,7632,5441,7608,5421xm7600,5401l7592,5401,7600,5421,7600,5401xm7560,5381l7552,5381,7560,5401,7560,5381xm7104,5341l7096,5341,7096,5361,7104,5341xm7008,5321l7000,5321,7008,5341,7008,5321xm6840,5201l6832,5201,6848,5221,6840,5201xm6816,5161l6816,5181,6822,5181,6816,5161xm6752,5001l6744,5001,6752,5021,6752,5001xm6744,4941l6736,4941,6736,4961,6744,4961,6744,4941xm6736,4841l6728,4841,6736,4861,6736,4841xm6720,4801l6720,4821,6728,4821,6720,4801xm5000,4741l4992,4761,5000,4761,5000,4741xm5032,4721l5024,4721,5024,4741,5032,4721xm5080,4701l5072,4701,5056,4721,5072,4721,5080,4701xm5208,4661l5200,4661,5192,4681,5200,4681,5208,4661xm6144,4621l6136,4621,6136,4641,6144,4621xm5416,4601l5408,4601,5400,4621,5408,4621,5416,4601xm5640,4581l5632,4581,5624,4601,5632,4601,5640,4581xm5808,4581l5800,4581,5800,4601,5808,4601,5808,4581xm6552,4541l6544,4541,6552,4561,6552,4541xe" filled="true" fillcolor="#5c8844" stroked="false">
              <v:path arrowok="t"/>
              <v:fill type="solid"/>
            </v:shape>
            <v:shape style="position:absolute;left:739;top:700;width:10744;height:10385" type="#_x0000_t75" stroked="false">
              <v:imagedata r:id="rId48" o:title=""/>
            </v:shape>
            <v:line style="position:absolute" from="744,597" to="984,597" stroked="true" strokeweight="6pt" strokecolor="#96dbf1">
              <v:stroke dashstyle="solid"/>
            </v:line>
            <v:rect style="position:absolute;left:743;top:536;width:240;height:120" filled="false" stroked="true" strokeweight=".4pt" strokecolor="#4064eb">
              <v:stroke dashstyle="solid"/>
            </v:rect>
            <v:shape style="position:absolute;left:7692;top:1823;width:366;height:1231" type="#_x0000_t75" stroked="false">
              <v:imagedata r:id="rId49" o:title=""/>
            </v:shape>
            <v:shape style="position:absolute;left:4211;top:3572;width:4308;height:4787" type="#_x0000_t75" stroked="false">
              <v:imagedata r:id="rId50" o:title=""/>
            </v:shape>
            <v:shape style="position:absolute;left:3019;top:5322;width:1500;height:1231" type="#_x0000_t75" stroked="false">
              <v:imagedata r:id="rId51" o:title=""/>
            </v:shape>
            <v:shape style="position:absolute;left:10345;top:6340;width:1116;height:231" type="#_x0000_t75" stroked="false">
              <v:imagedata r:id="rId52" o:title=""/>
            </v:shape>
            <v:shape style="position:absolute;left:7365;top:7379;width:2923;height:2788" type="#_x0000_t75" stroked="false">
              <v:imagedata r:id="rId53" o:title=""/>
            </v:shape>
            <w10:wrap type="none"/>
          </v:group>
        </w:pict>
      </w:r>
      <w:r>
        <w:rPr>
          <w:rFonts w:ascii="Arial"/>
          <w:sz w:val="18"/>
        </w:rPr>
        <w:t>Existing/Planned Bike Lane/Roadside Trail Existing Recreation Trail</w:t>
      </w:r>
    </w:p>
    <w:p>
      <w:pPr>
        <w:spacing w:line="206" w:lineRule="exact" w:before="0"/>
        <w:ind w:left="1023" w:right="0" w:firstLine="0"/>
        <w:jc w:val="left"/>
        <w:rPr>
          <w:rFonts w:ascii="Arial"/>
          <w:sz w:val="18"/>
        </w:rPr>
      </w:pPr>
      <w:r>
        <w:rPr>
          <w:rFonts w:ascii="Arial"/>
          <w:sz w:val="18"/>
        </w:rPr>
        <w:t>Lake/Reservoir</w:t>
      </w:r>
    </w:p>
    <w:p>
      <w:pPr>
        <w:spacing w:line="288" w:lineRule="auto" w:before="47"/>
        <w:ind w:left="1023" w:right="1193" w:firstLine="0"/>
        <w:jc w:val="left"/>
        <w:rPr>
          <w:rFonts w:ascii="Arial"/>
          <w:sz w:val="18"/>
        </w:rPr>
      </w:pPr>
      <w:r>
        <w:rPr>
          <w:rFonts w:ascii="Arial"/>
          <w:sz w:val="18"/>
        </w:rPr>
        <w:t>County Owned/Leased NOVA Parks</w:t>
      </w:r>
    </w:p>
    <w:p>
      <w:pPr>
        <w:spacing w:line="288" w:lineRule="auto" w:before="0"/>
        <w:ind w:left="1023" w:right="1193" w:firstLine="0"/>
        <w:jc w:val="left"/>
        <w:rPr>
          <w:rFonts w:ascii="Arial"/>
          <w:sz w:val="18"/>
        </w:rPr>
      </w:pPr>
      <w:r>
        <w:rPr>
          <w:rFonts w:ascii="Arial"/>
          <w:sz w:val="18"/>
        </w:rPr>
        <w:t>State &amp; Federal Parks Potential Trail Corridor</w:t>
      </w:r>
    </w:p>
    <w:p>
      <w:pPr>
        <w:pStyle w:val="BodyText"/>
        <w:spacing w:before="10"/>
        <w:rPr>
          <w:rFonts w:ascii="Arial"/>
          <w:sz w:val="108"/>
        </w:rPr>
      </w:pPr>
      <w:r>
        <w:rPr/>
        <w:br w:type="column"/>
      </w:r>
      <w:r>
        <w:rPr>
          <w:rFonts w:ascii="Arial"/>
          <w:sz w:val="108"/>
        </w:rPr>
      </w:r>
    </w:p>
    <w:p>
      <w:pPr>
        <w:spacing w:line="615" w:lineRule="exact" w:before="0"/>
        <w:ind w:left="1023" w:right="0" w:firstLine="0"/>
        <w:jc w:val="left"/>
        <w:rPr>
          <w:rFonts w:ascii="Century Gothic"/>
          <w:sz w:val="13"/>
        </w:rPr>
      </w:pPr>
      <w:r>
        <w:rPr>
          <w:color w:val="CCCA6D"/>
          <w:spacing w:val="8"/>
          <w:w w:val="69"/>
          <w:position w:val="-10"/>
          <w:sz w:val="74"/>
        </w:rPr>
        <w:t>,</w:t>
      </w:r>
      <w:r>
        <w:rPr>
          <w:rFonts w:ascii="Century Gothic"/>
          <w:spacing w:val="-7"/>
          <w:w w:val="104"/>
          <w:sz w:val="13"/>
        </w:rPr>
        <w:t>L</w:t>
      </w:r>
      <w:r>
        <w:rPr>
          <w:rFonts w:ascii="Century Gothic"/>
          <w:spacing w:val="5"/>
          <w:w w:val="104"/>
          <w:sz w:val="13"/>
        </w:rPr>
        <w:t>o</w:t>
      </w:r>
      <w:r>
        <w:rPr>
          <w:rFonts w:ascii="Century Gothic"/>
          <w:spacing w:val="-4"/>
          <w:w w:val="104"/>
          <w:sz w:val="13"/>
        </w:rPr>
        <w:t>v</w:t>
      </w:r>
      <w:r>
        <w:rPr>
          <w:rFonts w:ascii="Century Gothic"/>
          <w:spacing w:val="-1"/>
          <w:w w:val="104"/>
          <w:sz w:val="13"/>
        </w:rPr>
        <w:t>e</w:t>
      </w:r>
      <w:r>
        <w:rPr>
          <w:rFonts w:ascii="Century Gothic"/>
          <w:spacing w:val="0"/>
          <w:w w:val="104"/>
          <w:sz w:val="13"/>
        </w:rPr>
        <w:t>tt</w:t>
      </w:r>
      <w:r>
        <w:rPr>
          <w:rFonts w:ascii="Century Gothic"/>
          <w:spacing w:val="2"/>
          <w:w w:val="104"/>
          <w:sz w:val="13"/>
        </w:rPr>
        <w:t>s</w:t>
      </w:r>
      <w:r>
        <w:rPr>
          <w:rFonts w:ascii="Century Gothic"/>
          <w:spacing w:val="-4"/>
          <w:w w:val="104"/>
          <w:sz w:val="13"/>
        </w:rPr>
        <w:t>v</w:t>
      </w:r>
      <w:r>
        <w:rPr>
          <w:rFonts w:ascii="Century Gothic"/>
          <w:spacing w:val="3"/>
          <w:w w:val="104"/>
          <w:sz w:val="13"/>
        </w:rPr>
        <w:t>i</w:t>
      </w:r>
      <w:r>
        <w:rPr>
          <w:rFonts w:ascii="Century Gothic"/>
          <w:spacing w:val="-4"/>
          <w:w w:val="104"/>
          <w:sz w:val="13"/>
        </w:rPr>
        <w:t>l</w:t>
      </w:r>
      <w:r>
        <w:rPr>
          <w:rFonts w:ascii="Century Gothic"/>
          <w:spacing w:val="3"/>
          <w:w w:val="104"/>
          <w:sz w:val="13"/>
        </w:rPr>
        <w:t>l</w:t>
      </w:r>
      <w:r>
        <w:rPr>
          <w:rFonts w:ascii="Century Gothic"/>
          <w:w w:val="104"/>
          <w:sz w:val="13"/>
        </w:rPr>
        <w:t>e</w:t>
      </w:r>
    </w:p>
    <w:p>
      <w:pPr>
        <w:spacing w:after="0" w:line="615" w:lineRule="exact"/>
        <w:jc w:val="left"/>
        <w:rPr>
          <w:rFonts w:ascii="Century Gothic"/>
          <w:sz w:val="13"/>
        </w:rPr>
        <w:sectPr>
          <w:type w:val="continuous"/>
          <w:pgSz w:w="12240" w:h="15840"/>
          <w:pgMar w:top="920" w:bottom="940" w:left="0" w:right="0"/>
          <w:cols w:num="2" w:equalWidth="0">
            <w:col w:w="4538" w:space="552"/>
            <w:col w:w="7150"/>
          </w:cols>
        </w:sectPr>
      </w:pPr>
    </w:p>
    <w:p>
      <w:pPr>
        <w:spacing w:line="1548" w:lineRule="exact" w:before="0"/>
        <w:ind w:left="0" w:right="0" w:firstLine="0"/>
        <w:jc w:val="right"/>
        <w:rPr>
          <w:rFonts w:ascii="Arial"/>
          <w:i/>
          <w:sz w:val="144"/>
        </w:rPr>
      </w:pPr>
      <w:r>
        <w:rPr>
          <w:rFonts w:ascii="Arial"/>
          <w:i/>
          <w:color w:val="9ED6C1"/>
          <w:w w:val="35"/>
          <w:sz w:val="144"/>
        </w:rPr>
        <w:t>.J</w:t>
      </w:r>
      <w:r>
        <w:rPr>
          <w:rFonts w:ascii="Arial"/>
          <w:i/>
          <w:color w:val="4F4F4F"/>
          <w:w w:val="35"/>
          <w:sz w:val="144"/>
        </w:rPr>
        <w:t>\</w:t>
      </w:r>
    </w:p>
    <w:p>
      <w:pPr>
        <w:spacing w:line="625" w:lineRule="exact" w:before="0"/>
        <w:ind w:left="0" w:right="573" w:firstLine="0"/>
        <w:jc w:val="right"/>
        <w:rPr>
          <w:rFonts w:ascii="Arial"/>
          <w:i/>
          <w:sz w:val="72"/>
        </w:rPr>
      </w:pPr>
      <w:r>
        <w:rPr>
          <w:rFonts w:ascii="Arial"/>
          <w:i/>
          <w:color w:val="9ED6C1"/>
          <w:w w:val="104"/>
          <w:sz w:val="72"/>
        </w:rPr>
        <w:t>I</w:t>
      </w:r>
    </w:p>
    <w:p>
      <w:pPr>
        <w:pStyle w:val="BodyText"/>
        <w:rPr>
          <w:rFonts w:ascii="Arial"/>
          <w:i/>
          <w:sz w:val="16"/>
        </w:rPr>
      </w:pPr>
      <w:r>
        <w:rPr/>
        <w:br w:type="column"/>
      </w:r>
      <w:r>
        <w:rPr>
          <w:rFonts w:ascii="Arial"/>
          <w:i/>
          <w:sz w:val="16"/>
        </w:rPr>
      </w:r>
    </w:p>
    <w:p>
      <w:pPr>
        <w:pStyle w:val="BodyText"/>
        <w:rPr>
          <w:rFonts w:ascii="Arial"/>
          <w:i/>
          <w:sz w:val="16"/>
        </w:rPr>
      </w:pPr>
    </w:p>
    <w:p>
      <w:pPr>
        <w:pStyle w:val="BodyText"/>
        <w:rPr>
          <w:rFonts w:ascii="Arial"/>
          <w:i/>
          <w:sz w:val="16"/>
        </w:rPr>
      </w:pPr>
    </w:p>
    <w:p>
      <w:pPr>
        <w:pStyle w:val="BodyText"/>
        <w:rPr>
          <w:rFonts w:ascii="Arial"/>
          <w:i/>
          <w:sz w:val="16"/>
        </w:rPr>
      </w:pPr>
    </w:p>
    <w:p>
      <w:pPr>
        <w:pStyle w:val="BodyText"/>
        <w:rPr>
          <w:rFonts w:ascii="Arial"/>
          <w:i/>
          <w:sz w:val="16"/>
        </w:rPr>
      </w:pPr>
    </w:p>
    <w:p>
      <w:pPr>
        <w:pStyle w:val="BodyText"/>
        <w:rPr>
          <w:rFonts w:ascii="Arial"/>
          <w:i/>
          <w:sz w:val="16"/>
        </w:rPr>
      </w:pPr>
    </w:p>
    <w:p>
      <w:pPr>
        <w:pStyle w:val="BodyText"/>
        <w:spacing w:before="4"/>
        <w:rPr>
          <w:rFonts w:ascii="Arial"/>
          <w:i/>
          <w:sz w:val="16"/>
        </w:rPr>
      </w:pPr>
    </w:p>
    <w:p>
      <w:pPr>
        <w:spacing w:before="0"/>
        <w:ind w:left="622" w:right="0" w:firstLine="0"/>
        <w:jc w:val="left"/>
        <w:rPr>
          <w:rFonts w:ascii="Century Gothic"/>
          <w:sz w:val="13"/>
        </w:rPr>
      </w:pPr>
      <w:r>
        <w:rPr>
          <w:rFonts w:ascii="Century Gothic"/>
          <w:spacing w:val="-1"/>
          <w:w w:val="105"/>
          <w:sz w:val="13"/>
        </w:rPr>
        <w:t>Hillsboro</w:t>
      </w:r>
    </w:p>
    <w:p>
      <w:pPr>
        <w:pStyle w:val="BodyText"/>
        <w:spacing w:before="10"/>
        <w:rPr>
          <w:rFonts w:ascii="Century Gothic"/>
          <w:sz w:val="29"/>
        </w:rPr>
      </w:pPr>
      <w:r>
        <w:rPr/>
        <w:br w:type="column"/>
      </w:r>
      <w:r>
        <w:rPr>
          <w:rFonts w:ascii="Century Gothic"/>
          <w:sz w:val="29"/>
        </w:rPr>
      </w:r>
    </w:p>
    <w:p>
      <w:pPr>
        <w:pStyle w:val="Heading5"/>
        <w:rPr>
          <w:i/>
        </w:rPr>
      </w:pPr>
      <w:r>
        <w:rPr>
          <w:i/>
          <w:color w:val="4F4F4F"/>
          <w:w w:val="108"/>
        </w:rPr>
        <w:t>(</w:t>
      </w:r>
    </w:p>
    <w:p>
      <w:pPr>
        <w:pStyle w:val="BodyText"/>
        <w:spacing w:before="8"/>
        <w:rPr>
          <w:i/>
          <w:sz w:val="37"/>
        </w:rPr>
      </w:pPr>
    </w:p>
    <w:p>
      <w:pPr>
        <w:spacing w:before="0"/>
        <w:ind w:left="0" w:right="61" w:firstLine="0"/>
        <w:jc w:val="right"/>
        <w:rPr>
          <w:rFonts w:ascii="Arial"/>
          <w:b/>
          <w:sz w:val="13"/>
        </w:rPr>
      </w:pPr>
      <w:r>
        <w:rPr>
          <w:rFonts w:ascii="Arial"/>
          <w:b/>
          <w:sz w:val="13"/>
        </w:rPr>
        <w:t>287</w:t>
      </w:r>
    </w:p>
    <w:p>
      <w:pPr>
        <w:tabs>
          <w:tab w:pos="1221" w:val="left" w:leader="none"/>
        </w:tabs>
        <w:spacing w:line="778" w:lineRule="exact" w:before="505"/>
        <w:ind w:left="733" w:right="0" w:firstLine="0"/>
        <w:jc w:val="left"/>
        <w:rPr>
          <w:rFonts w:ascii="Courier New"/>
          <w:sz w:val="73"/>
        </w:rPr>
      </w:pPr>
      <w:r>
        <w:rPr/>
        <w:br w:type="column"/>
      </w:r>
      <w:r>
        <w:rPr>
          <w:rFonts w:ascii="Courier New"/>
          <w:color w:val="0183A8"/>
          <w:w w:val="110"/>
          <w:sz w:val="24"/>
        </w:rPr>
        <w:t>'</w:t>
        <w:tab/>
      </w:r>
      <w:r>
        <w:rPr>
          <w:rFonts w:ascii="Courier New"/>
          <w:color w:val="64893F"/>
          <w:w w:val="110"/>
          <w:sz w:val="73"/>
        </w:rPr>
        <w:t>.</w:t>
      </w:r>
    </w:p>
    <w:p>
      <w:pPr>
        <w:tabs>
          <w:tab w:pos="2586" w:val="left" w:leader="none"/>
        </w:tabs>
        <w:spacing w:line="889" w:lineRule="exact" w:before="0"/>
        <w:ind w:left="1716" w:right="0" w:firstLine="0"/>
        <w:jc w:val="left"/>
        <w:rPr>
          <w:rFonts w:ascii="Arial"/>
          <w:sz w:val="130"/>
        </w:rPr>
      </w:pPr>
      <w:r>
        <w:rPr/>
        <w:pict>
          <v:shape style="position:absolute;margin-left:209.596573pt;margin-top:42.06152pt;width:191.8pt;height:222.05pt;mso-position-horizontal-relative:page;mso-position-vertical-relative:paragraph;z-index:-38968" type="#_x0000_t202" filled="false" stroked="false">
            <v:textbox inset="0,0,0,0">
              <w:txbxContent>
                <w:p>
                  <w:pPr>
                    <w:spacing w:before="1"/>
                    <w:ind w:left="0" w:right="205" w:firstLine="0"/>
                    <w:jc w:val="center"/>
                    <w:rPr>
                      <w:rFonts w:ascii="Arial"/>
                      <w:b/>
                      <w:sz w:val="13"/>
                    </w:rPr>
                  </w:pPr>
                  <w:r>
                    <w:rPr>
                      <w:rFonts w:ascii="Arial"/>
                      <w:b/>
                      <w:w w:val="104"/>
                      <w:sz w:val="13"/>
                    </w:rPr>
                    <w:t>9</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8"/>
                    <w:rPr>
                      <w:rFonts w:ascii="Arial"/>
                      <w:b/>
                      <w:sz w:val="15"/>
                    </w:rPr>
                  </w:pPr>
                </w:p>
                <w:p>
                  <w:pPr>
                    <w:spacing w:line="148" w:lineRule="exact" w:before="0"/>
                    <w:ind w:left="716" w:right="1258" w:firstLine="0"/>
                    <w:jc w:val="center"/>
                    <w:rPr>
                      <w:rFonts w:ascii="Century Gothic"/>
                      <w:sz w:val="13"/>
                    </w:rPr>
                  </w:pPr>
                  <w:r>
                    <w:rPr>
                      <w:rFonts w:ascii="Century Gothic"/>
                      <w:w w:val="105"/>
                      <w:sz w:val="13"/>
                    </w:rPr>
                    <w:t>Hamilton</w:t>
                  </w:r>
                </w:p>
                <w:p>
                  <w:pPr>
                    <w:spacing w:line="128" w:lineRule="exact" w:before="0"/>
                    <w:ind w:left="0" w:right="0" w:firstLine="0"/>
                    <w:jc w:val="right"/>
                    <w:rPr>
                      <w:rFonts w:ascii="Century Gothic"/>
                      <w:sz w:val="13"/>
                    </w:rPr>
                  </w:pPr>
                  <w:r>
                    <w:rPr>
                      <w:rFonts w:ascii="Century Gothic"/>
                      <w:sz w:val="13"/>
                    </w:rPr>
                    <w:t>Leesburg</w:t>
                  </w:r>
                </w:p>
                <w:p>
                  <w:pPr>
                    <w:spacing w:line="140" w:lineRule="exact" w:before="0"/>
                    <w:ind w:left="391" w:right="0" w:firstLine="0"/>
                    <w:jc w:val="left"/>
                    <w:rPr>
                      <w:rFonts w:ascii="Century Gothic"/>
                      <w:sz w:val="13"/>
                    </w:rPr>
                  </w:pPr>
                  <w:r>
                    <w:rPr>
                      <w:rFonts w:ascii="Century Gothic"/>
                      <w:w w:val="105"/>
                      <w:sz w:val="13"/>
                    </w:rPr>
                    <w:t>Purcellville</w:t>
                  </w: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spacing w:before="123"/>
                    <w:ind w:left="335" w:right="0" w:firstLine="0"/>
                    <w:jc w:val="left"/>
                    <w:rPr>
                      <w:rFonts w:ascii="Arial"/>
                      <w:b/>
                      <w:sz w:val="13"/>
                    </w:rPr>
                  </w:pPr>
                  <w:r>
                    <w:rPr>
                      <w:rFonts w:ascii="Arial"/>
                      <w:b/>
                      <w:w w:val="105"/>
                      <w:sz w:val="13"/>
                    </w:rPr>
                    <w:t>734</w:t>
                  </w:r>
                </w:p>
                <w:p>
                  <w:pPr>
                    <w:pStyle w:val="BodyText"/>
                    <w:rPr>
                      <w:rFonts w:ascii="Arial"/>
                      <w:b/>
                      <w:sz w:val="14"/>
                    </w:rPr>
                  </w:pPr>
                </w:p>
                <w:p>
                  <w:pPr>
                    <w:pStyle w:val="BodyText"/>
                    <w:rPr>
                      <w:rFonts w:ascii="Arial"/>
                      <w:b/>
                      <w:sz w:val="14"/>
                    </w:rPr>
                  </w:pPr>
                </w:p>
                <w:p>
                  <w:pPr>
                    <w:pStyle w:val="BodyText"/>
                    <w:spacing w:before="10"/>
                    <w:rPr>
                      <w:rFonts w:ascii="Arial"/>
                      <w:b/>
                      <w:sz w:val="20"/>
                    </w:rPr>
                  </w:pPr>
                </w:p>
                <w:p>
                  <w:pPr>
                    <w:spacing w:before="0"/>
                    <w:ind w:left="1332" w:right="204" w:firstLine="0"/>
                    <w:jc w:val="center"/>
                    <w:rPr>
                      <w:rFonts w:ascii="Arial"/>
                      <w:b/>
                      <w:sz w:val="13"/>
                    </w:rPr>
                  </w:pPr>
                  <w:r>
                    <w:rPr>
                      <w:rFonts w:ascii="Arial"/>
                      <w:b/>
                      <w:w w:val="105"/>
                      <w:sz w:val="13"/>
                    </w:rPr>
                    <w:t>15</w:t>
                  </w:r>
                </w:p>
                <w:p>
                  <w:pPr>
                    <w:pStyle w:val="BodyText"/>
                    <w:rPr>
                      <w:rFonts w:ascii="Arial"/>
                      <w:b/>
                      <w:sz w:val="14"/>
                    </w:rPr>
                  </w:pPr>
                </w:p>
                <w:p>
                  <w:pPr>
                    <w:pStyle w:val="BodyText"/>
                    <w:rPr>
                      <w:rFonts w:ascii="Arial"/>
                      <w:b/>
                      <w:sz w:val="14"/>
                    </w:rPr>
                  </w:pPr>
                </w:p>
                <w:p>
                  <w:pPr>
                    <w:pStyle w:val="BodyText"/>
                    <w:spacing w:before="10"/>
                    <w:rPr>
                      <w:rFonts w:ascii="Arial"/>
                      <w:b/>
                      <w:sz w:val="15"/>
                    </w:rPr>
                  </w:pPr>
                </w:p>
                <w:p>
                  <w:pPr>
                    <w:spacing w:before="1"/>
                    <w:ind w:left="0" w:right="0" w:firstLine="0"/>
                    <w:jc w:val="left"/>
                    <w:rPr>
                      <w:rFonts w:ascii="Century Gothic"/>
                      <w:sz w:val="13"/>
                    </w:rPr>
                  </w:pPr>
                  <w:r>
                    <w:rPr>
                      <w:rFonts w:ascii="Century Gothic"/>
                      <w:w w:val="105"/>
                      <w:sz w:val="13"/>
                    </w:rPr>
                    <w:t>dleburg</w:t>
                  </w:r>
                </w:p>
                <w:p>
                  <w:pPr>
                    <w:pStyle w:val="BodyText"/>
                    <w:spacing w:before="8"/>
                    <w:rPr>
                      <w:rFonts w:ascii="Arial"/>
                      <w:b/>
                      <w:sz w:val="12"/>
                    </w:rPr>
                  </w:pPr>
                </w:p>
                <w:p>
                  <w:pPr>
                    <w:spacing w:before="0"/>
                    <w:ind w:left="791" w:right="0" w:firstLine="0"/>
                    <w:jc w:val="left"/>
                    <w:rPr>
                      <w:rFonts w:ascii="Arial"/>
                      <w:b/>
                      <w:sz w:val="13"/>
                    </w:rPr>
                  </w:pPr>
                  <w:r>
                    <w:rPr>
                      <w:rFonts w:ascii="Arial"/>
                      <w:b/>
                      <w:w w:val="105"/>
                      <w:sz w:val="13"/>
                    </w:rPr>
                    <w:t>50</w:t>
                  </w:r>
                </w:p>
              </w:txbxContent>
            </v:textbox>
            <w10:wrap type="none"/>
          </v:shape>
        </w:pict>
      </w:r>
      <w:r>
        <w:rPr>
          <w:rFonts w:ascii="Arial"/>
          <w:b/>
          <w:w w:val="105"/>
          <w:sz w:val="13"/>
        </w:rPr>
        <w:t>15</w:t>
        <w:tab/>
      </w:r>
      <w:r>
        <w:rPr>
          <w:rFonts w:ascii="Arial"/>
          <w:color w:val="64893F"/>
          <w:w w:val="105"/>
          <w:position w:val="-82"/>
          <w:sz w:val="130"/>
        </w:rPr>
        <w:t>'</w:t>
      </w:r>
    </w:p>
    <w:p>
      <w:pPr>
        <w:spacing w:after="0" w:line="889" w:lineRule="exact"/>
        <w:jc w:val="left"/>
        <w:rPr>
          <w:rFonts w:ascii="Arial"/>
          <w:sz w:val="130"/>
        </w:rPr>
        <w:sectPr>
          <w:type w:val="continuous"/>
          <w:pgSz w:w="12240" w:h="15840"/>
          <w:pgMar w:top="920" w:bottom="940" w:left="0" w:right="0"/>
          <w:cols w:num="4" w:equalWidth="0">
            <w:col w:w="4122" w:space="40"/>
            <w:col w:w="1160" w:space="39"/>
            <w:col w:w="651" w:space="39"/>
            <w:col w:w="6189"/>
          </w:cols>
        </w:sectPr>
      </w:pPr>
    </w:p>
    <w:p>
      <w:pPr>
        <w:spacing w:line="727" w:lineRule="exact" w:before="0"/>
        <w:ind w:left="3111" w:right="0" w:firstLine="0"/>
        <w:jc w:val="left"/>
        <w:rPr>
          <w:rFonts w:ascii="Century Gothic"/>
          <w:sz w:val="13"/>
        </w:rPr>
      </w:pPr>
      <w:r>
        <w:rPr>
          <w:i/>
          <w:color w:val="9ED6C1"/>
          <w:spacing w:val="25"/>
          <w:w w:val="69"/>
          <w:position w:val="1"/>
          <w:sz w:val="66"/>
        </w:rPr>
        <w:t>I</w:t>
      </w:r>
      <w:r>
        <w:rPr>
          <w:rFonts w:ascii="Century Gothic"/>
          <w:spacing w:val="-3"/>
          <w:w w:val="104"/>
          <w:sz w:val="13"/>
        </w:rPr>
        <w:t>R</w:t>
      </w:r>
      <w:r>
        <w:rPr>
          <w:rFonts w:ascii="Century Gothic"/>
          <w:spacing w:val="-2"/>
          <w:w w:val="104"/>
          <w:sz w:val="13"/>
        </w:rPr>
        <w:t>o</w:t>
      </w:r>
      <w:r>
        <w:rPr>
          <w:rFonts w:ascii="Century Gothic"/>
          <w:spacing w:val="5"/>
          <w:w w:val="104"/>
          <w:sz w:val="13"/>
        </w:rPr>
        <w:t>u</w:t>
      </w:r>
      <w:r>
        <w:rPr>
          <w:rFonts w:ascii="Century Gothic"/>
          <w:spacing w:val="-3"/>
          <w:w w:val="104"/>
          <w:sz w:val="13"/>
        </w:rPr>
        <w:t>n</w:t>
      </w:r>
      <w:r>
        <w:rPr>
          <w:rFonts w:ascii="Century Gothic"/>
          <w:w w:val="104"/>
          <w:sz w:val="13"/>
        </w:rPr>
        <w:t>d</w:t>
      </w:r>
      <w:r>
        <w:rPr>
          <w:rFonts w:ascii="Century Gothic"/>
          <w:spacing w:val="5"/>
          <w:sz w:val="13"/>
        </w:rPr>
        <w:t> </w:t>
      </w:r>
      <w:r>
        <w:rPr>
          <w:rFonts w:ascii="Century Gothic"/>
          <w:spacing w:val="-5"/>
          <w:w w:val="104"/>
          <w:sz w:val="13"/>
        </w:rPr>
        <w:t>H</w:t>
      </w:r>
      <w:r>
        <w:rPr>
          <w:rFonts w:ascii="Century Gothic"/>
          <w:spacing w:val="3"/>
          <w:w w:val="104"/>
          <w:sz w:val="13"/>
        </w:rPr>
        <w:t>i</w:t>
      </w:r>
      <w:r>
        <w:rPr>
          <w:rFonts w:ascii="Century Gothic"/>
          <w:spacing w:val="-4"/>
          <w:w w:val="104"/>
          <w:sz w:val="13"/>
        </w:rPr>
        <w:t>l</w:t>
      </w:r>
      <w:r>
        <w:rPr>
          <w:rFonts w:ascii="Century Gothic"/>
          <w:w w:val="104"/>
          <w:sz w:val="13"/>
        </w:rPr>
        <w:t>l</w:t>
      </w:r>
    </w:p>
    <w:p>
      <w:pPr>
        <w:pStyle w:val="BodyText"/>
        <w:spacing w:before="3"/>
        <w:rPr>
          <w:rFonts w:ascii="Century Gothic"/>
          <w:sz w:val="8"/>
        </w:rPr>
      </w:pPr>
    </w:p>
    <w:p>
      <w:pPr>
        <w:spacing w:after="0"/>
        <w:rPr>
          <w:rFonts w:ascii="Century Gothic"/>
          <w:sz w:val="8"/>
        </w:rPr>
        <w:sectPr>
          <w:type w:val="continuous"/>
          <w:pgSz w:w="12240" w:h="15840"/>
          <w:pgMar w:top="920" w:bottom="940" w:left="0" w:right="0"/>
        </w:sectPr>
      </w:pPr>
    </w:p>
    <w:p>
      <w:pPr>
        <w:spacing w:before="101"/>
        <w:ind w:left="0" w:right="1789" w:firstLine="0"/>
        <w:jc w:val="center"/>
        <w:rPr>
          <w:rFonts w:ascii="Arial"/>
          <w:b/>
          <w:sz w:val="13"/>
        </w:rPr>
      </w:pPr>
      <w:r>
        <w:rPr>
          <w:rFonts w:ascii="Arial"/>
          <w:b/>
          <w:w w:val="104"/>
          <w:sz w:val="13"/>
        </w:rPr>
        <w:t>7</w:t>
      </w:r>
    </w:p>
    <w:p>
      <w:pPr>
        <w:pStyle w:val="BodyText"/>
        <w:rPr>
          <w:rFonts w:ascii="Arial"/>
          <w:b/>
          <w:sz w:val="14"/>
        </w:rPr>
      </w:pPr>
    </w:p>
    <w:p>
      <w:pPr>
        <w:pStyle w:val="BodyText"/>
        <w:rPr>
          <w:rFonts w:ascii="Arial"/>
          <w:b/>
          <w:sz w:val="14"/>
        </w:rPr>
      </w:pPr>
    </w:p>
    <w:p>
      <w:pPr>
        <w:pStyle w:val="BodyText"/>
        <w:rPr>
          <w:rFonts w:ascii="Arial"/>
          <w:b/>
          <w:sz w:val="14"/>
        </w:rPr>
      </w:pPr>
    </w:p>
    <w:p>
      <w:pPr>
        <w:tabs>
          <w:tab w:pos="1610" w:val="left" w:leader="none"/>
        </w:tabs>
        <w:spacing w:before="88"/>
        <w:ind w:left="0" w:right="0" w:firstLine="0"/>
        <w:jc w:val="right"/>
        <w:rPr>
          <w:rFonts w:ascii="Arial" w:hAnsi="Arial"/>
          <w:b/>
          <w:sz w:val="13"/>
        </w:rPr>
      </w:pPr>
      <w:r>
        <w:rPr>
          <w:rFonts w:ascii="Arial" w:hAnsi="Arial"/>
          <w:color w:val="E2BC38"/>
          <w:w w:val="110"/>
          <w:sz w:val="140"/>
        </w:rPr>
        <w:t>*</w:t>
      </w:r>
      <w:r>
        <w:rPr>
          <w:rFonts w:ascii="Arial" w:hAnsi="Arial"/>
          <w:color w:val="E2BC38"/>
          <w:sz w:val="140"/>
        </w:rPr>
        <w:tab/>
      </w:r>
      <w:r>
        <w:rPr>
          <w:rFonts w:ascii="Arial" w:hAnsi="Arial"/>
          <w:color w:val="93A7A7"/>
          <w:spacing w:val="30"/>
          <w:w w:val="31"/>
          <w:sz w:val="140"/>
        </w:rPr>
        <w:t>·</w:t>
      </w:r>
      <w:r>
        <w:rPr>
          <w:rFonts w:ascii="Arial" w:hAnsi="Arial"/>
          <w:b/>
          <w:w w:val="104"/>
          <w:position w:val="82"/>
          <w:sz w:val="13"/>
        </w:rPr>
        <w:t>7</w:t>
      </w:r>
    </w:p>
    <w:p>
      <w:pPr>
        <w:spacing w:line="1532" w:lineRule="exact" w:before="822"/>
        <w:ind w:left="596" w:right="0" w:firstLine="0"/>
        <w:jc w:val="left"/>
        <w:rPr>
          <w:rFonts w:ascii="Arial"/>
          <w:sz w:val="140"/>
        </w:rPr>
      </w:pPr>
      <w:r>
        <w:rPr/>
        <w:br w:type="column"/>
      </w:r>
      <w:r>
        <w:rPr>
          <w:rFonts w:ascii="Arial"/>
          <w:color w:val="CCCA6D"/>
          <w:w w:val="45"/>
          <w:sz w:val="140"/>
        </w:rPr>
        <w:t>,</w:t>
      </w:r>
      <w:r>
        <w:rPr>
          <w:rFonts w:ascii="Arial"/>
          <w:color w:val="90905B"/>
          <w:w w:val="45"/>
          <w:sz w:val="140"/>
        </w:rPr>
        <w:t>,</w:t>
      </w:r>
      <w:r>
        <w:rPr>
          <w:rFonts w:ascii="Arial"/>
          <w:color w:val="4F4F4F"/>
          <w:w w:val="45"/>
          <w:sz w:val="140"/>
        </w:rPr>
        <w:t>., </w:t>
      </w:r>
      <w:r>
        <w:rPr>
          <w:rFonts w:ascii="Arial"/>
          <w:color w:val="FFAA05"/>
          <w:w w:val="45"/>
          <w:sz w:val="140"/>
        </w:rPr>
        <w:t>-</w:t>
      </w:r>
    </w:p>
    <w:p>
      <w:pPr>
        <w:spacing w:line="253" w:lineRule="exact" w:before="0"/>
        <w:ind w:left="1670" w:right="1575" w:firstLine="0"/>
        <w:jc w:val="center"/>
        <w:rPr>
          <w:rFonts w:ascii="Arial"/>
          <w:sz w:val="30"/>
        </w:rPr>
      </w:pPr>
      <w:r>
        <w:rPr/>
        <w:pict>
          <v:shape style="position:absolute;margin-left:429.790344pt;margin-top:10.100291pt;width:59.6pt;height:84.45pt;mso-position-horizontal-relative:page;mso-position-vertical-relative:paragraph;z-index:-38944" type="#_x0000_t202" filled="false" stroked="false">
            <v:textbox inset="0,0,0,0">
              <w:txbxContent>
                <w:p>
                  <w:pPr>
                    <w:spacing w:before="1"/>
                    <w:ind w:left="0" w:right="0" w:firstLine="0"/>
                    <w:jc w:val="right"/>
                    <w:rPr>
                      <w:rFonts w:ascii="Arial"/>
                      <w:b/>
                      <w:sz w:val="13"/>
                    </w:rPr>
                  </w:pPr>
                  <w:r>
                    <w:rPr>
                      <w:rFonts w:ascii="Arial"/>
                      <w:b/>
                      <w:sz w:val="13"/>
                    </w:rPr>
                    <w:t>28</w:t>
                  </w:r>
                </w:p>
                <w:p>
                  <w:pPr>
                    <w:spacing w:before="98"/>
                    <w:ind w:left="195" w:right="0" w:firstLine="0"/>
                    <w:jc w:val="left"/>
                    <w:rPr>
                      <w:rFonts w:ascii="Arial"/>
                      <w:b/>
                      <w:sz w:val="13"/>
                    </w:rPr>
                  </w:pPr>
                  <w:r>
                    <w:rPr>
                      <w:rFonts w:ascii="Arial"/>
                      <w:b/>
                      <w:w w:val="105"/>
                      <w:sz w:val="13"/>
                    </w:rPr>
                    <w:t>267</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spacing w:line="254" w:lineRule="auto" w:before="122"/>
                    <w:ind w:left="0" w:right="370" w:firstLine="3"/>
                    <w:jc w:val="center"/>
                    <w:rPr>
                      <w:rFonts w:ascii="Century Gothic"/>
                      <w:sz w:val="8"/>
                    </w:rPr>
                  </w:pPr>
                  <w:r>
                    <w:rPr>
                      <w:rFonts w:ascii="Century Gothic"/>
                      <w:sz w:val="8"/>
                    </w:rPr>
                    <w:t>Wash in gto n Du lles Internation al Airp ort</w:t>
                  </w:r>
                </w:p>
              </w:txbxContent>
            </v:textbox>
            <w10:wrap type="none"/>
          </v:shape>
        </w:pict>
      </w:r>
      <w:r>
        <w:rPr>
          <w:rFonts w:ascii="Arial"/>
          <w:color w:val="4F4F4F"/>
          <w:w w:val="50"/>
          <w:sz w:val="30"/>
        </w:rPr>
        <w:t>',</w:t>
      </w:r>
    </w:p>
    <w:p>
      <w:pPr>
        <w:spacing w:line="238" w:lineRule="exact" w:before="0"/>
        <w:ind w:left="0" w:right="75" w:firstLine="0"/>
        <w:jc w:val="center"/>
        <w:rPr>
          <w:rFonts w:ascii="Arial"/>
          <w:sz w:val="22"/>
        </w:rPr>
      </w:pPr>
      <w:r>
        <w:rPr>
          <w:rFonts w:ascii="Arial"/>
          <w:color w:val="C879F4"/>
          <w:w w:val="39"/>
          <w:sz w:val="22"/>
        </w:rPr>
        <w:t>'</w:t>
      </w:r>
    </w:p>
    <w:p>
      <w:pPr>
        <w:spacing w:after="0" w:line="238" w:lineRule="exact"/>
        <w:jc w:val="center"/>
        <w:rPr>
          <w:rFonts w:ascii="Arial"/>
          <w:sz w:val="22"/>
        </w:rPr>
        <w:sectPr>
          <w:type w:val="continuous"/>
          <w:pgSz w:w="12240" w:h="15840"/>
          <w:pgMar w:top="920" w:bottom="940" w:left="0" w:right="0"/>
          <w:cols w:num="2" w:equalWidth="0">
            <w:col w:w="8844" w:space="40"/>
            <w:col w:w="3356"/>
          </w:cols>
        </w:sectPr>
      </w:pPr>
    </w:p>
    <w:p>
      <w:pPr>
        <w:pStyle w:val="BodyText"/>
        <w:spacing w:before="7"/>
        <w:rPr>
          <w:rFonts w:ascii="Arial"/>
          <w:sz w:val="13"/>
        </w:rPr>
      </w:pPr>
    </w:p>
    <w:p>
      <w:pPr>
        <w:spacing w:before="106"/>
        <w:ind w:left="3943" w:right="0" w:firstLine="0"/>
        <w:jc w:val="left"/>
        <w:rPr>
          <w:rFonts w:ascii="Century Gothic"/>
          <w:sz w:val="13"/>
        </w:rPr>
      </w:pPr>
      <w:r>
        <w:rPr>
          <w:rFonts w:ascii="Century Gothic"/>
          <w:w w:val="105"/>
          <w:sz w:val="13"/>
        </w:rPr>
        <w:t>Mid</w:t>
      </w:r>
    </w:p>
    <w:p>
      <w:pPr>
        <w:pStyle w:val="BodyText"/>
        <w:rPr>
          <w:rFonts w:ascii="Century Gothic"/>
          <w:sz w:val="20"/>
        </w:rPr>
      </w:pPr>
    </w:p>
    <w:p>
      <w:pPr>
        <w:pStyle w:val="BodyText"/>
        <w:rPr>
          <w:rFonts w:ascii="Century Gothic"/>
          <w:sz w:val="15"/>
        </w:rPr>
      </w:pPr>
    </w:p>
    <w:p>
      <w:pPr>
        <w:spacing w:before="101"/>
        <w:ind w:left="6272" w:right="3949" w:firstLine="0"/>
        <w:jc w:val="center"/>
        <w:rPr>
          <w:rFonts w:ascii="Arial"/>
          <w:b/>
          <w:sz w:val="13"/>
        </w:rPr>
      </w:pPr>
      <w:r>
        <w:rPr/>
        <w:pict>
          <v:shape style="position:absolute;margin-left:322.160614pt;margin-top:8.769342pt;width:4.25pt;height:31.35pt;mso-position-horizontal-relative:page;mso-position-vertical-relative:paragraph;z-index:4648" type="#_x0000_t202" filled="false" stroked="false">
            <v:textbox inset="0,0,0,0">
              <w:txbxContent>
                <w:p>
                  <w:pPr>
                    <w:spacing w:line="626" w:lineRule="exact" w:before="0"/>
                    <w:ind w:left="0" w:right="0" w:firstLine="0"/>
                    <w:jc w:val="left"/>
                    <w:rPr>
                      <w:rFonts w:ascii="Arial"/>
                      <w:i/>
                      <w:sz w:val="56"/>
                    </w:rPr>
                  </w:pPr>
                  <w:r>
                    <w:rPr>
                      <w:rFonts w:ascii="Arial"/>
                      <w:i/>
                      <w:color w:val="4F4F4F"/>
                      <w:w w:val="54"/>
                      <w:sz w:val="56"/>
                    </w:rPr>
                    <w:t>I</w:t>
                  </w:r>
                </w:p>
              </w:txbxContent>
            </v:textbox>
            <w10:wrap type="none"/>
          </v:shape>
        </w:pict>
      </w:r>
      <w:r>
        <w:rPr>
          <w:rFonts w:ascii="Arial"/>
          <w:b/>
          <w:w w:val="105"/>
          <w:sz w:val="13"/>
        </w:rPr>
        <w:t>50</w:t>
      </w:r>
    </w:p>
    <w:sectPr>
      <w:type w:val="continuous"/>
      <w:pgSz w:w="12240" w:h="15840"/>
      <w:pgMar w:top="920" w:bottom="9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entury Gothic">
    <w:altName w:val="Century Gothic"/>
    <w:charset w:val="0"/>
    <w:family w:val="auto"/>
    <w:pitch w:val="default"/>
  </w:font>
  <w:font w:name="Gill Sans MT">
    <w:altName w:val="Gill Sans MT"/>
    <w:charset w:val="0"/>
    <w:family w:val="auto"/>
    <w:pitch w:val="default"/>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79pt;margin-top:743.907288pt;width:63.15pt;height:13.05pt;mso-position-horizontal-relative:page;mso-position-vertical-relative:page;z-index:-42496" type="#_x0000_t202" filled="false" stroked="false">
          <v:textbox inset="0,0,0,0">
            <w:txbxContent>
              <w:p>
                <w:pPr>
                  <w:spacing w:before="20"/>
                  <w:ind w:left="20" w:right="0" w:firstLine="0"/>
                  <w:jc w:val="left"/>
                  <w:rPr>
                    <w:rFonts w:ascii="Century Gothic"/>
                    <w:sz w:val="18"/>
                  </w:rPr>
                </w:pPr>
                <w:r>
                  <w:rPr>
                    <w:rFonts w:ascii="Century Gothic"/>
                    <w:sz w:val="18"/>
                  </w:rPr>
                  <w:t>CHAPTER 6-</w:t>
                </w:r>
                <w:r>
                  <w:rPr/>
                  <w:fldChar w:fldCharType="begin"/>
                </w:r>
                <w:r>
                  <w:rPr>
                    <w:rFonts w:ascii="Century Gothic"/>
                    <w:sz w:val="1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999199pt;margin-top:747.189758pt;width:188.2pt;height:9.85pt;mso-position-horizontal-relative:page;mso-position-vertical-relative:page;z-index:-42472" type="#_x0000_t202" filled="false" stroked="false">
          <v:textbox inset="0,0,0,0">
            <w:txbxContent>
              <w:p>
                <w:pPr>
                  <w:spacing w:before="18"/>
                  <w:ind w:left="20" w:right="0" w:firstLine="0"/>
                  <w:jc w:val="left"/>
                  <w:rPr>
                    <w:rFonts w:ascii="Century Gothic"/>
                    <w:sz w:val="13"/>
                  </w:rPr>
                </w:pPr>
                <w:r>
                  <w:rPr>
                    <w:rFonts w:ascii="Century Gothic"/>
                    <w:sz w:val="13"/>
                  </w:rPr>
                  <w:t>accuracy, completeness, or fitness for use of any purpose.</w:t>
                </w:r>
              </w:p>
            </w:txbxContent>
          </v:textbox>
          <w10:wrap type="none"/>
        </v:shape>
      </w:pict>
    </w:r>
    <w:r>
      <w:rPr/>
      <w:pict>
        <v:shape style="position:absolute;margin-left:316.192902pt;margin-top:748.667358pt;width:68.55pt;height:8.4pt;mso-position-horizontal-relative:page;mso-position-vertical-relative:page;z-index:-42448" type="#_x0000_t202" filled="false" stroked="false">
          <v:textbox inset="0,0,0,0">
            <w:txbxContent>
              <w:p>
                <w:pPr>
                  <w:spacing w:before="24"/>
                  <w:ind w:left="20" w:right="0" w:firstLine="0"/>
                  <w:jc w:val="left"/>
                  <w:rPr>
                    <w:rFonts w:ascii="Verdana"/>
                    <w:b/>
                    <w:sz w:val="10"/>
                  </w:rPr>
                </w:pPr>
                <w:r>
                  <w:rPr>
                    <w:rFonts w:ascii="Verdana"/>
                    <w:b/>
                    <w:spacing w:val="3"/>
                    <w:w w:val="95"/>
                    <w:sz w:val="10"/>
                  </w:rPr>
                  <w:t>Map</w:t>
                </w:r>
                <w:r>
                  <w:rPr>
                    <w:rFonts w:ascii="Verdana"/>
                    <w:b/>
                    <w:spacing w:val="0"/>
                    <w:w w:val="95"/>
                    <w:sz w:val="10"/>
                  </w:rPr>
                  <w:t> </w:t>
                </w:r>
                <w:r>
                  <w:rPr>
                    <w:rFonts w:ascii="Verdana"/>
                    <w:b/>
                    <w:spacing w:val="5"/>
                    <w:w w:val="95"/>
                    <w:sz w:val="10"/>
                  </w:rPr>
                  <w:t>Num</w:t>
                </w:r>
                <w:r>
                  <w:rPr>
                    <w:rFonts w:ascii="Verdana"/>
                    <w:b/>
                    <w:spacing w:val="-24"/>
                    <w:w w:val="95"/>
                    <w:sz w:val="10"/>
                  </w:rPr>
                  <w:t> </w:t>
                </w:r>
                <w:r>
                  <w:rPr>
                    <w:rFonts w:ascii="Verdana"/>
                    <w:b/>
                    <w:spacing w:val="5"/>
                    <w:w w:val="95"/>
                    <w:sz w:val="10"/>
                  </w:rPr>
                  <w:t>be</w:t>
                </w:r>
                <w:r>
                  <w:rPr>
                    <w:rFonts w:ascii="Verdana"/>
                    <w:b/>
                    <w:spacing w:val="-24"/>
                    <w:w w:val="95"/>
                    <w:sz w:val="10"/>
                  </w:rPr>
                  <w:t> </w:t>
                </w:r>
                <w:r>
                  <w:rPr>
                    <w:rFonts w:ascii="Verdana"/>
                    <w:b/>
                    <w:w w:val="95"/>
                    <w:sz w:val="10"/>
                  </w:rPr>
                  <w:t>r</w:t>
                </w:r>
                <w:r>
                  <w:rPr>
                    <w:rFonts w:ascii="Verdana"/>
                    <w:b/>
                    <w:spacing w:val="-2"/>
                    <w:w w:val="95"/>
                    <w:sz w:val="10"/>
                  </w:rPr>
                  <w:t> </w:t>
                </w:r>
                <w:r>
                  <w:rPr>
                    <w:rFonts w:ascii="Verdana"/>
                    <w:b/>
                    <w:w w:val="95"/>
                    <w:sz w:val="10"/>
                  </w:rPr>
                  <w:t>2</w:t>
                </w:r>
                <w:r>
                  <w:rPr>
                    <w:rFonts w:ascii="Verdana"/>
                    <w:b/>
                    <w:spacing w:val="-24"/>
                    <w:w w:val="95"/>
                    <w:sz w:val="10"/>
                  </w:rPr>
                  <w:t> </w:t>
                </w:r>
                <w:r>
                  <w:rPr>
                    <w:rFonts w:ascii="Verdana"/>
                    <w:b/>
                    <w:spacing w:val="1"/>
                    <w:w w:val="95"/>
                    <w:sz w:val="10"/>
                  </w:rPr>
                  <w:t>01</w:t>
                </w:r>
                <w:r>
                  <w:rPr>
                    <w:rFonts w:ascii="Verdana"/>
                    <w:b/>
                    <w:spacing w:val="-24"/>
                    <w:w w:val="95"/>
                    <w:sz w:val="10"/>
                  </w:rPr>
                  <w:t> </w:t>
                </w:r>
                <w:r>
                  <w:rPr>
                    <w:rFonts w:ascii="Verdana"/>
                    <w:b/>
                    <w:spacing w:val="1"/>
                    <w:w w:val="95"/>
                    <w:sz w:val="10"/>
                  </w:rPr>
                  <w:t>8-</w:t>
                </w:r>
                <w:r>
                  <w:rPr>
                    <w:rFonts w:ascii="Verdana"/>
                    <w:b/>
                    <w:spacing w:val="-25"/>
                    <w:w w:val="95"/>
                    <w:sz w:val="10"/>
                  </w:rPr>
                  <w:t> </w:t>
                </w:r>
                <w:r>
                  <w:rPr>
                    <w:rFonts w:ascii="Verdana"/>
                    <w:b/>
                    <w:w w:val="95"/>
                    <w:sz w:val="10"/>
                  </w:rPr>
                  <w:t>1</w:t>
                </w:r>
                <w:r>
                  <w:rPr>
                    <w:rFonts w:ascii="Verdana"/>
                    <w:b/>
                    <w:spacing w:val="-24"/>
                    <w:w w:val="95"/>
                    <w:sz w:val="10"/>
                  </w:rPr>
                  <w:t> </w:t>
                </w:r>
                <w:r>
                  <w:rPr>
                    <w:rFonts w:ascii="Verdana"/>
                    <w:b/>
                    <w:spacing w:val="1"/>
                    <w:w w:val="95"/>
                    <w:sz w:val="10"/>
                  </w:rPr>
                  <w:t>54</w:t>
                </w:r>
              </w:p>
            </w:txbxContent>
          </v:textbox>
          <w10:wrap type="none"/>
        </v:shape>
      </w:pict>
    </w:r>
    <w:r>
      <w:rPr/>
      <w:pict>
        <v:shape style="position:absolute;margin-left:478.987976pt;margin-top:753.975342pt;width:62.05pt;height:13.05pt;mso-position-horizontal-relative:page;mso-position-vertical-relative:page;z-index:-42424" type="#_x0000_t202" filled="false" stroked="false">
          <v:textbox inset="0,0,0,0">
            <w:txbxContent>
              <w:p>
                <w:pPr>
                  <w:spacing w:before="20"/>
                  <w:ind w:left="20" w:right="0" w:firstLine="0"/>
                  <w:jc w:val="left"/>
                  <w:rPr>
                    <w:rFonts w:ascii="Century Gothic"/>
                    <w:sz w:val="18"/>
                  </w:rPr>
                </w:pPr>
                <w:r>
                  <w:rPr>
                    <w:rFonts w:ascii="Century Gothic"/>
                    <w:sz w:val="18"/>
                  </w:rPr>
                  <w:t>CHAPTER 6-30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5.452393pt;margin-top:743.760315pt;width:125.8pt;height:4.7pt;mso-position-horizontal-relative:page;mso-position-vertical-relative:page;z-index:-42400" coordorigin="5709,14875" coordsize="2516,94">
          <v:line style="position:absolute" from="5709,14922" to="5862,14922" stroked="true" strokeweight="3.812pt" strokecolor="#000000">
            <v:stroke dashstyle="solid"/>
          </v:line>
          <v:rect style="position:absolute;left:5861;top:14883;width:161;height:77" filled="false" stroked="true" strokeweight=".847pt" strokecolor="#000000">
            <v:stroke dashstyle="solid"/>
          </v:rect>
          <v:line style="position:absolute" from="6022,14922" to="6175,14922" stroked="true" strokeweight="3.812pt" strokecolor="#000000">
            <v:stroke dashstyle="solid"/>
          </v:line>
          <v:rect style="position:absolute;left:6174;top:14883;width:161;height:77" filled="false" stroked="true" strokeweight=".847pt" strokecolor="#000000">
            <v:stroke dashstyle="solid"/>
          </v:rect>
          <v:line style="position:absolute" from="6336,14922" to="6963,14922" stroked="true" strokeweight="3.812pt" strokecolor="#000000">
            <v:stroke dashstyle="solid"/>
          </v:line>
          <v:rect style="position:absolute;left:6962;top:14883;width:627;height:77" filled="false" stroked="true" strokeweight=".847pt" strokecolor="#000000">
            <v:stroke dashstyle="solid"/>
          </v:rect>
          <v:line style="position:absolute" from="7589,14922" to="8225,14922" stroked="true" strokeweight="3.812pt" strokecolor="#000000">
            <v:stroke dashstyle="solid"/>
          </v:line>
          <w10:wrap type="none"/>
        </v:group>
      </w:pict>
    </w:r>
    <w:r>
      <w:rPr/>
      <w:pict>
        <v:shape style="position:absolute;margin-left:34.999199pt;margin-top:709.229553pt;width:177.75pt;height:47.85pt;mso-position-horizontal-relative:page;mso-position-vertical-relative:page;z-index:-42376" type="#_x0000_t202" filled="false" stroked="false">
          <v:textbox inset="0,0,0,0">
            <w:txbxContent>
              <w:p>
                <w:pPr>
                  <w:spacing w:before="18"/>
                  <w:ind w:left="20" w:right="0" w:firstLine="0"/>
                  <w:jc w:val="left"/>
                  <w:rPr>
                    <w:rFonts w:ascii="Century Gothic"/>
                    <w:sz w:val="12"/>
                  </w:rPr>
                </w:pPr>
                <w:r>
                  <w:rPr>
                    <w:rFonts w:ascii="Century Gothic"/>
                    <w:sz w:val="12"/>
                  </w:rPr>
                  <w:t>Loudoun County IS NOT LIABLE for any use</w:t>
                </w:r>
              </w:p>
              <w:p>
                <w:pPr>
                  <w:spacing w:line="254" w:lineRule="auto" w:before="6"/>
                  <w:ind w:left="20" w:right="443" w:firstLine="0"/>
                  <w:jc w:val="left"/>
                  <w:rPr>
                    <w:rFonts w:ascii="Century Gothic"/>
                    <w:sz w:val="12"/>
                  </w:rPr>
                </w:pPr>
                <w:r>
                  <w:rPr>
                    <w:rFonts w:ascii="Century Gothic"/>
                    <w:sz w:val="12"/>
                  </w:rPr>
                  <w:t>of or reliance upon this map or any information contained herein. While reasonable efforts have been made to obtain accurate data, the County makes no warranty, expressed or implied, as to its</w:t>
                </w:r>
              </w:p>
              <w:p>
                <w:pPr>
                  <w:spacing w:line="142" w:lineRule="exact" w:before="0"/>
                  <w:ind w:left="20" w:right="0" w:firstLine="0"/>
                  <w:jc w:val="left"/>
                  <w:rPr>
                    <w:rFonts w:ascii="Century Gothic"/>
                    <w:sz w:val="12"/>
                  </w:rPr>
                </w:pPr>
                <w:r>
                  <w:rPr>
                    <w:rFonts w:ascii="Century Gothic"/>
                    <w:sz w:val="12"/>
                  </w:rPr>
                  <w:t>accuracy, completeness, or fitness for use of any purpose.</w:t>
                </w:r>
              </w:p>
            </w:txbxContent>
          </v:textbox>
          <w10:wrap type="none"/>
        </v:shape>
      </w:pict>
    </w:r>
    <w:r>
      <w:rPr/>
      <w:pict>
        <v:shape style="position:absolute;margin-left:282.334808pt;margin-top:731.703125pt;width:37.6pt;height:11.35pt;mso-position-horizontal-relative:page;mso-position-vertical-relative:page;z-index:-42352" type="#_x0000_t202" filled="false" stroked="false">
          <v:textbox inset="0,0,0,0">
            <w:txbxContent>
              <w:p>
                <w:pPr>
                  <w:tabs>
                    <w:tab w:pos="333" w:val="left" w:leader="none"/>
                    <w:tab w:pos="646" w:val="left" w:leader="none"/>
                  </w:tabs>
                  <w:spacing w:before="22"/>
                  <w:ind w:left="20" w:right="0" w:firstLine="0"/>
                  <w:jc w:val="left"/>
                  <w:rPr>
                    <w:rFonts w:ascii="Century Gothic"/>
                    <w:sz w:val="15"/>
                  </w:rPr>
                </w:pPr>
                <w:r>
                  <w:rPr>
                    <w:rFonts w:ascii="Century Gothic"/>
                    <w:sz w:val="15"/>
                  </w:rPr>
                  <w:t>0</w:t>
                  <w:tab/>
                  <w:t>1</w:t>
                  <w:tab/>
                  <w:t>2</w:t>
                </w:r>
              </w:p>
            </w:txbxContent>
          </v:textbox>
          <w10:wrap type="none"/>
        </v:shape>
      </w:pict>
    </w:r>
    <w:r>
      <w:rPr/>
      <w:pict>
        <v:shape style="position:absolute;margin-left:345.015808pt;margin-top:731.703125pt;width:6.25pt;height:11.35pt;mso-position-horizontal-relative:page;mso-position-vertical-relative:page;z-index:-42328" type="#_x0000_t202" filled="false" stroked="false">
          <v:textbox inset="0,0,0,0">
            <w:txbxContent>
              <w:p>
                <w:pPr>
                  <w:spacing w:before="22"/>
                  <w:ind w:left="20" w:right="0" w:firstLine="0"/>
                  <w:jc w:val="left"/>
                  <w:rPr>
                    <w:rFonts w:ascii="Century Gothic"/>
                    <w:sz w:val="15"/>
                  </w:rPr>
                </w:pPr>
                <w:r>
                  <w:rPr>
                    <w:rFonts w:ascii="Century Gothic"/>
                    <w:w w:val="101"/>
                    <w:sz w:val="15"/>
                  </w:rPr>
                  <w:t>4</w:t>
                </w:r>
              </w:p>
            </w:txbxContent>
          </v:textbox>
          <w10:wrap type="none"/>
        </v:shape>
      </w:pict>
    </w:r>
    <w:r>
      <w:rPr/>
      <w:pict>
        <v:shape style="position:absolute;margin-left:376.356201pt;margin-top:731.703125pt;width:6.25pt;height:11.35pt;mso-position-horizontal-relative:page;mso-position-vertical-relative:page;z-index:-42304" type="#_x0000_t202" filled="false" stroked="false">
          <v:textbox inset="0,0,0,0">
            <w:txbxContent>
              <w:p>
                <w:pPr>
                  <w:spacing w:before="22"/>
                  <w:ind w:left="20" w:right="0" w:firstLine="0"/>
                  <w:jc w:val="left"/>
                  <w:rPr>
                    <w:rFonts w:ascii="Century Gothic"/>
                    <w:sz w:val="15"/>
                  </w:rPr>
                </w:pPr>
                <w:r>
                  <w:rPr>
                    <w:rFonts w:ascii="Century Gothic"/>
                    <w:w w:val="101"/>
                    <w:sz w:val="15"/>
                  </w:rPr>
                  <w:t>6</w:t>
                </w:r>
              </w:p>
            </w:txbxContent>
          </v:textbox>
          <w10:wrap type="none"/>
        </v:shape>
      </w:pict>
    </w:r>
    <w:r>
      <w:rPr/>
      <w:pict>
        <v:shape style="position:absolute;margin-left:408.120209pt;margin-top:731.703125pt;width:23.65pt;height:18.95pt;mso-position-horizontal-relative:page;mso-position-vertical-relative:page;z-index:-42280" type="#_x0000_t202" filled="false" stroked="false">
          <v:textbox inset="0,0,0,0">
            <w:txbxContent>
              <w:p>
                <w:pPr>
                  <w:spacing w:line="173" w:lineRule="exact" w:before="22"/>
                  <w:ind w:left="20" w:right="0" w:firstLine="0"/>
                  <w:jc w:val="left"/>
                  <w:rPr>
                    <w:rFonts w:ascii="Century Gothic"/>
                    <w:sz w:val="15"/>
                  </w:rPr>
                </w:pPr>
                <w:r>
                  <w:rPr>
                    <w:rFonts w:ascii="Century Gothic"/>
                    <w:w w:val="101"/>
                    <w:sz w:val="15"/>
                  </w:rPr>
                  <w:t>8</w:t>
                </w:r>
              </w:p>
              <w:p>
                <w:pPr>
                  <w:spacing w:line="162" w:lineRule="exact" w:before="0"/>
                  <w:ind w:left="96" w:right="0" w:firstLine="0"/>
                  <w:jc w:val="left"/>
                  <w:rPr>
                    <w:rFonts w:ascii="Arial"/>
                    <w:sz w:val="15"/>
                  </w:rPr>
                </w:pPr>
                <w:r>
                  <w:rPr>
                    <w:rFonts w:ascii="Arial"/>
                    <w:sz w:val="15"/>
                  </w:rPr>
                  <w:t>Miles</w:t>
                </w:r>
              </w:p>
            </w:txbxContent>
          </v:textbox>
          <w10:wrap type="none"/>
        </v:shape>
      </w:pict>
    </w:r>
    <w:r>
      <w:rPr/>
      <w:pict>
        <v:shape style="position:absolute;margin-left:479.78299pt;margin-top:738.944641pt;width:96.8pt;height:28.85pt;mso-position-horizontal-relative:page;mso-position-vertical-relative:page;z-index:-42256" type="#_x0000_t202" filled="false" stroked="false">
          <v:textbox inset="0,0,0,0">
            <w:txbxContent>
              <w:p>
                <w:pPr>
                  <w:spacing w:before="22"/>
                  <w:ind w:left="746" w:right="0" w:firstLine="0"/>
                  <w:jc w:val="left"/>
                  <w:rPr>
                    <w:rFonts w:ascii="Verdana"/>
                    <w:b/>
                    <w:sz w:val="26"/>
                  </w:rPr>
                </w:pPr>
                <w:r>
                  <w:rPr>
                    <w:rFonts w:ascii="Verdana"/>
                    <w:b/>
                    <w:color w:val="FF0000"/>
                    <w:w w:val="90"/>
                    <w:sz w:val="26"/>
                  </w:rPr>
                  <w:t>D R A F</w:t>
                </w:r>
                <w:r>
                  <w:rPr>
                    <w:rFonts w:ascii="Verdana"/>
                    <w:b/>
                    <w:color w:val="FF0000"/>
                    <w:spacing w:val="-19"/>
                    <w:w w:val="90"/>
                    <w:sz w:val="26"/>
                  </w:rPr>
                  <w:t> </w:t>
                </w:r>
                <w:r>
                  <w:rPr>
                    <w:rFonts w:ascii="Verdana"/>
                    <w:b/>
                    <w:color w:val="FF0000"/>
                    <w:w w:val="90"/>
                    <w:sz w:val="26"/>
                  </w:rPr>
                  <w:t>T</w:t>
                </w:r>
              </w:p>
              <w:p>
                <w:pPr>
                  <w:spacing w:before="11"/>
                  <w:ind w:left="20" w:right="0" w:firstLine="0"/>
                  <w:jc w:val="left"/>
                  <w:rPr>
                    <w:rFonts w:ascii="Arial"/>
                    <w:sz w:val="18"/>
                  </w:rPr>
                </w:pPr>
                <w:r>
                  <w:rPr>
                    <w:rFonts w:ascii="Arial"/>
                    <w:color w:val="080808"/>
                    <w:sz w:val="18"/>
                  </w:rPr>
                  <w:t>CHAPTER 6-31</w:t>
                </w:r>
              </w:p>
            </w:txbxContent>
          </v:textbox>
          <w10:wrap type="none"/>
        </v:shape>
      </w:pict>
    </w:r>
    <w:r>
      <w:rPr/>
      <w:pict>
        <v:shape style="position:absolute;margin-left:330.404297pt;margin-top:748.811646pt;width:68.4pt;height:8.25pt;mso-position-horizontal-relative:page;mso-position-vertical-relative:page;z-index:-42232" type="#_x0000_t202" filled="false" stroked="false">
          <v:textbox inset="0,0,0,0">
            <w:txbxContent>
              <w:p>
                <w:pPr>
                  <w:spacing w:before="21"/>
                  <w:ind w:left="20" w:right="0" w:firstLine="0"/>
                  <w:jc w:val="left"/>
                  <w:rPr>
                    <w:rFonts w:ascii="Verdana"/>
                    <w:b/>
                    <w:sz w:val="10"/>
                  </w:rPr>
                </w:pPr>
                <w:r>
                  <w:rPr>
                    <w:rFonts w:ascii="Verdana"/>
                    <w:b/>
                    <w:spacing w:val="5"/>
                    <w:w w:val="95"/>
                    <w:sz w:val="10"/>
                  </w:rPr>
                  <w:t>Map</w:t>
                </w:r>
                <w:r>
                  <w:rPr>
                    <w:rFonts w:ascii="Verdana"/>
                    <w:b/>
                    <w:spacing w:val="-5"/>
                    <w:w w:val="95"/>
                    <w:sz w:val="10"/>
                  </w:rPr>
                  <w:t> </w:t>
                </w:r>
                <w:r>
                  <w:rPr>
                    <w:rFonts w:ascii="Verdana"/>
                    <w:b/>
                    <w:w w:val="95"/>
                    <w:sz w:val="10"/>
                  </w:rPr>
                  <w:t>N</w:t>
                </w:r>
                <w:r>
                  <w:rPr>
                    <w:rFonts w:ascii="Verdana"/>
                    <w:b/>
                    <w:spacing w:val="-24"/>
                    <w:w w:val="95"/>
                    <w:sz w:val="10"/>
                  </w:rPr>
                  <w:t> </w:t>
                </w:r>
                <w:r>
                  <w:rPr>
                    <w:rFonts w:ascii="Verdana"/>
                    <w:b/>
                    <w:spacing w:val="1"/>
                    <w:w w:val="95"/>
                    <w:sz w:val="10"/>
                  </w:rPr>
                  <w:t>um</w:t>
                </w:r>
                <w:r>
                  <w:rPr>
                    <w:rFonts w:ascii="Verdana"/>
                    <w:b/>
                    <w:spacing w:val="-25"/>
                    <w:w w:val="95"/>
                    <w:sz w:val="10"/>
                  </w:rPr>
                  <w:t> </w:t>
                </w:r>
                <w:r>
                  <w:rPr>
                    <w:rFonts w:ascii="Verdana"/>
                    <w:b/>
                    <w:spacing w:val="3"/>
                    <w:w w:val="95"/>
                    <w:sz w:val="10"/>
                  </w:rPr>
                  <w:t>be</w:t>
                </w:r>
                <w:r>
                  <w:rPr>
                    <w:rFonts w:ascii="Verdana"/>
                    <w:b/>
                    <w:spacing w:val="-23"/>
                    <w:w w:val="95"/>
                    <w:sz w:val="10"/>
                  </w:rPr>
                  <w:t> </w:t>
                </w:r>
                <w:r>
                  <w:rPr>
                    <w:rFonts w:ascii="Verdana"/>
                    <w:b/>
                    <w:w w:val="95"/>
                    <w:sz w:val="10"/>
                  </w:rPr>
                  <w:t>r</w:t>
                </w:r>
                <w:r>
                  <w:rPr>
                    <w:rFonts w:ascii="Verdana"/>
                    <w:b/>
                    <w:spacing w:val="-9"/>
                    <w:w w:val="95"/>
                    <w:sz w:val="10"/>
                  </w:rPr>
                  <w:t> </w:t>
                </w:r>
                <w:r>
                  <w:rPr>
                    <w:rFonts w:ascii="Verdana"/>
                    <w:b/>
                    <w:spacing w:val="5"/>
                    <w:w w:val="95"/>
                    <w:sz w:val="10"/>
                  </w:rPr>
                  <w:t>20</w:t>
                </w:r>
                <w:r>
                  <w:rPr>
                    <w:rFonts w:ascii="Verdana"/>
                    <w:b/>
                    <w:spacing w:val="-23"/>
                    <w:w w:val="95"/>
                    <w:sz w:val="10"/>
                  </w:rPr>
                  <w:t> </w:t>
                </w:r>
                <w:r>
                  <w:rPr>
                    <w:rFonts w:ascii="Verdana"/>
                    <w:b/>
                    <w:spacing w:val="5"/>
                    <w:w w:val="95"/>
                    <w:sz w:val="10"/>
                  </w:rPr>
                  <w:t>18</w:t>
                </w:r>
                <w:r>
                  <w:rPr>
                    <w:rFonts w:ascii="Verdana"/>
                    <w:b/>
                    <w:spacing w:val="-27"/>
                    <w:w w:val="95"/>
                    <w:sz w:val="10"/>
                  </w:rPr>
                  <w:t> </w:t>
                </w:r>
                <w:r>
                  <w:rPr>
                    <w:rFonts w:ascii="Verdana"/>
                    <w:b/>
                    <w:spacing w:val="5"/>
                    <w:w w:val="95"/>
                    <w:sz w:val="10"/>
                  </w:rPr>
                  <w:t>-158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86.393585pt;margin-top:741.842773pt;width:126pt;height:5.6pt;mso-position-horizontal-relative:page;mso-position-vertical-relative:page;z-index:-42208" coordorigin="5728,14837" coordsize="2520,112">
          <v:line style="position:absolute" from="5728,14893" to="5888,14893" stroked="true" strokeweight="4.4pt" strokecolor="#000000">
            <v:stroke dashstyle="solid"/>
          </v:line>
          <v:rect style="position:absolute;left:5887;top:14848;width:152;height:88" filled="false" stroked="true" strokeweight="1.2pt" strokecolor="#000000">
            <v:stroke dashstyle="solid"/>
          </v:rect>
          <v:line style="position:absolute" from="6040,14893" to="6200,14893" stroked="true" strokeweight="4.4pt" strokecolor="#000000">
            <v:stroke dashstyle="solid"/>
          </v:line>
          <v:rect style="position:absolute;left:6199;top:14848;width:160;height:88" filled="false" stroked="true" strokeweight="1.2pt" strokecolor="#000000">
            <v:stroke dashstyle="solid"/>
          </v:rect>
          <v:line style="position:absolute" from="6360,14893" to="6984,14893" stroked="true" strokeweight="4.4pt" strokecolor="#000000">
            <v:stroke dashstyle="solid"/>
          </v:line>
          <v:rect style="position:absolute;left:6983;top:14848;width:632;height:88" filled="false" stroked="true" strokeweight="1.2pt" strokecolor="#000000">
            <v:stroke dashstyle="solid"/>
          </v:rect>
          <v:line style="position:absolute" from="7616,14893" to="8248,14893" stroked="true" strokeweight="4.4pt" strokecolor="#000000">
            <v:stroke dashstyle="solid"/>
          </v:line>
          <w10:wrap type="none"/>
        </v:group>
      </w:pict>
    </w:r>
    <w:r>
      <w:rPr/>
      <w:pict>
        <v:shape style="position:absolute;margin-left:34.999199pt;margin-top:709.284241pt;width:178.1pt;height:47.8pt;mso-position-horizontal-relative:page;mso-position-vertical-relative:page;z-index:-42184" type="#_x0000_t202" filled="false" stroked="false">
          <v:textbox inset="0,0,0,0">
            <w:txbxContent>
              <w:p>
                <w:pPr>
                  <w:spacing w:before="20"/>
                  <w:ind w:left="20" w:right="0" w:firstLine="0"/>
                  <w:jc w:val="left"/>
                  <w:rPr>
                    <w:rFonts w:ascii="Century Gothic"/>
                    <w:sz w:val="12"/>
                  </w:rPr>
                </w:pPr>
                <w:r>
                  <w:rPr>
                    <w:rFonts w:ascii="Century Gothic"/>
                    <w:sz w:val="12"/>
                  </w:rPr>
                  <w:t>Loudoun County IS NOT LIABLE for any use</w:t>
                </w:r>
              </w:p>
              <w:p>
                <w:pPr>
                  <w:spacing w:line="252" w:lineRule="auto" w:before="5"/>
                  <w:ind w:left="20" w:right="450" w:firstLine="0"/>
                  <w:jc w:val="left"/>
                  <w:rPr>
                    <w:rFonts w:ascii="Century Gothic"/>
                    <w:sz w:val="12"/>
                  </w:rPr>
                </w:pPr>
                <w:r>
                  <w:rPr>
                    <w:rFonts w:ascii="Century Gothic"/>
                    <w:sz w:val="12"/>
                  </w:rPr>
                  <w:t>of or reliance upon this map or any information contained herein. While reasonable efforts have been made to obtain accurate data, the County makes no warranty, expressed or implied, as to its</w:t>
                </w:r>
              </w:p>
              <w:p>
                <w:pPr>
                  <w:spacing w:line="145" w:lineRule="exact" w:before="0"/>
                  <w:ind w:left="20" w:right="0" w:firstLine="0"/>
                  <w:jc w:val="left"/>
                  <w:rPr>
                    <w:rFonts w:ascii="Century Gothic"/>
                    <w:sz w:val="12"/>
                  </w:rPr>
                </w:pPr>
                <w:r>
                  <w:rPr>
                    <w:rFonts w:ascii="Century Gothic"/>
                    <w:sz w:val="12"/>
                  </w:rPr>
                  <w:t>accuracy, completeness, or fitness for use of any purpose.</w:t>
                </w:r>
              </w:p>
            </w:txbxContent>
          </v:textbox>
          <w10:wrap type="none"/>
        </v:shape>
      </w:pict>
    </w:r>
    <w:r>
      <w:rPr/>
      <w:pict>
        <v:shape style="position:absolute;margin-left:283.593597pt;margin-top:731.402039pt;width:21.4pt;height:10.35pt;mso-position-horizontal-relative:page;mso-position-vertical-relative:page;z-index:-42160" type="#_x0000_t202" filled="false" stroked="false">
          <v:textbox inset="0,0,0,0">
            <w:txbxContent>
              <w:p>
                <w:pPr>
                  <w:tabs>
                    <w:tab w:pos="331" w:val="left" w:leader="none"/>
                  </w:tabs>
                  <w:spacing w:before="26"/>
                  <w:ind w:left="20" w:right="0" w:firstLine="0"/>
                  <w:jc w:val="left"/>
                  <w:rPr>
                    <w:rFonts w:ascii="Century Gothic"/>
                    <w:sz w:val="13"/>
                  </w:rPr>
                </w:pPr>
                <w:r>
                  <w:rPr>
                    <w:rFonts w:ascii="Century Gothic"/>
                    <w:w w:val="105"/>
                    <w:sz w:val="13"/>
                  </w:rPr>
                  <w:t>0</w:t>
                  <w:tab/>
                  <w:t>1</w:t>
                </w:r>
              </w:p>
            </w:txbxContent>
          </v:textbox>
          <w10:wrap type="none"/>
        </v:shape>
      </w:pict>
    </w:r>
    <w:r>
      <w:rPr/>
      <w:pict>
        <v:shape style="position:absolute;margin-left:315.192902pt;margin-top:731.402039pt;width:5.8pt;height:10.35pt;mso-position-horizontal-relative:page;mso-position-vertical-relative:page;z-index:-42136" type="#_x0000_t202" filled="false" stroked="false">
          <v:textbox inset="0,0,0,0">
            <w:txbxContent>
              <w:p>
                <w:pPr>
                  <w:spacing w:before="26"/>
                  <w:ind w:left="20" w:right="0" w:firstLine="0"/>
                  <w:jc w:val="left"/>
                  <w:rPr>
                    <w:rFonts w:ascii="Century Gothic"/>
                    <w:sz w:val="13"/>
                  </w:rPr>
                </w:pPr>
                <w:r>
                  <w:rPr>
                    <w:rFonts w:ascii="Century Gothic"/>
                    <w:w w:val="104"/>
                    <w:sz w:val="13"/>
                  </w:rPr>
                  <w:t>2</w:t>
                </w:r>
              </w:p>
            </w:txbxContent>
          </v:textbox>
          <w10:wrap type="none"/>
        </v:shape>
      </w:pict>
    </w:r>
    <w:r>
      <w:rPr/>
      <w:pict>
        <v:shape style="position:absolute;margin-left:346.392212pt;margin-top:731.402039pt;width:5.8pt;height:10.35pt;mso-position-horizontal-relative:page;mso-position-vertical-relative:page;z-index:-42112" type="#_x0000_t202" filled="false" stroked="false">
          <v:textbox inset="0,0,0,0">
            <w:txbxContent>
              <w:p>
                <w:pPr>
                  <w:spacing w:before="26"/>
                  <w:ind w:left="20" w:right="0" w:firstLine="0"/>
                  <w:jc w:val="left"/>
                  <w:rPr>
                    <w:rFonts w:ascii="Century Gothic"/>
                    <w:sz w:val="13"/>
                  </w:rPr>
                </w:pPr>
                <w:r>
                  <w:rPr>
                    <w:rFonts w:ascii="Century Gothic"/>
                    <w:w w:val="104"/>
                    <w:sz w:val="13"/>
                  </w:rPr>
                  <w:t>4</w:t>
                </w:r>
              </w:p>
            </w:txbxContent>
          </v:textbox>
          <w10:wrap type="none"/>
        </v:shape>
      </w:pict>
    </w:r>
    <w:r>
      <w:rPr/>
      <w:pict>
        <v:shape style="position:absolute;margin-left:377.991486pt;margin-top:731.402039pt;width:5.8pt;height:10.35pt;mso-position-horizontal-relative:page;mso-position-vertical-relative:page;z-index:-42088" type="#_x0000_t202" filled="false" stroked="false">
          <v:textbox inset="0,0,0,0">
            <w:txbxContent>
              <w:p>
                <w:pPr>
                  <w:spacing w:before="26"/>
                  <w:ind w:left="20" w:right="0" w:firstLine="0"/>
                  <w:jc w:val="left"/>
                  <w:rPr>
                    <w:rFonts w:ascii="Century Gothic"/>
                    <w:sz w:val="13"/>
                  </w:rPr>
                </w:pPr>
                <w:r>
                  <w:rPr>
                    <w:rFonts w:ascii="Century Gothic"/>
                    <w:w w:val="104"/>
                    <w:sz w:val="13"/>
                  </w:rPr>
                  <w:t>6</w:t>
                </w:r>
              </w:p>
            </w:txbxContent>
          </v:textbox>
          <w10:wrap type="none"/>
        </v:shape>
      </w:pict>
    </w:r>
    <w:r>
      <w:rPr/>
      <w:pict>
        <v:shape style="position:absolute;margin-left:409.59079pt;margin-top:731.402039pt;width:21.65pt;height:17.95pt;mso-position-horizontal-relative:page;mso-position-vertical-relative:page;z-index:-42064" type="#_x0000_t202" filled="false" stroked="false">
          <v:textbox inset="0,0,0,0">
            <w:txbxContent>
              <w:p>
                <w:pPr>
                  <w:spacing w:line="156" w:lineRule="exact" w:before="26"/>
                  <w:ind w:left="20" w:right="0" w:firstLine="0"/>
                  <w:jc w:val="left"/>
                  <w:rPr>
                    <w:rFonts w:ascii="Century Gothic"/>
                    <w:sz w:val="13"/>
                  </w:rPr>
                </w:pPr>
                <w:r>
                  <w:rPr>
                    <w:rFonts w:ascii="Century Gothic"/>
                    <w:w w:val="104"/>
                    <w:sz w:val="13"/>
                  </w:rPr>
                  <w:t>8</w:t>
                </w:r>
              </w:p>
              <w:p>
                <w:pPr>
                  <w:spacing w:line="156" w:lineRule="exact" w:before="0"/>
                  <w:ind w:left="87" w:right="0" w:firstLine="0"/>
                  <w:jc w:val="left"/>
                  <w:rPr>
                    <w:rFonts w:ascii="Century Gothic"/>
                    <w:sz w:val="13"/>
                  </w:rPr>
                </w:pPr>
                <w:r>
                  <w:rPr>
                    <w:rFonts w:ascii="Century Gothic"/>
                    <w:w w:val="105"/>
                    <w:sz w:val="13"/>
                  </w:rPr>
                  <w:t>Miles</w:t>
                </w:r>
              </w:p>
            </w:txbxContent>
          </v:textbox>
          <w10:wrap type="none"/>
        </v:shape>
      </w:pict>
    </w:r>
    <w:r>
      <w:rPr/>
      <w:pict>
        <v:shape style="position:absolute;margin-left:479.78299pt;margin-top:739.348694pt;width:96.8pt;height:28.45pt;mso-position-horizontal-relative:page;mso-position-vertical-relative:page;z-index:-42040" type="#_x0000_t202" filled="false" stroked="false">
          <v:textbox inset="0,0,0,0">
            <w:txbxContent>
              <w:p>
                <w:pPr>
                  <w:spacing w:before="26"/>
                  <w:ind w:left="744" w:right="0" w:firstLine="0"/>
                  <w:jc w:val="left"/>
                  <w:rPr>
                    <w:rFonts w:ascii="Verdana"/>
                    <w:b/>
                    <w:sz w:val="25"/>
                  </w:rPr>
                </w:pPr>
                <w:r>
                  <w:rPr>
                    <w:rFonts w:ascii="Verdana"/>
                    <w:b/>
                    <w:color w:val="FF0000"/>
                    <w:w w:val="90"/>
                    <w:sz w:val="25"/>
                  </w:rPr>
                  <w:t>D R A F T</w:t>
                </w:r>
              </w:p>
              <w:p>
                <w:pPr>
                  <w:spacing w:before="11"/>
                  <w:ind w:left="20" w:right="0" w:firstLine="0"/>
                  <w:jc w:val="left"/>
                  <w:rPr>
                    <w:rFonts w:ascii="Arial"/>
                    <w:sz w:val="18"/>
                  </w:rPr>
                </w:pPr>
                <w:r>
                  <w:rPr>
                    <w:rFonts w:ascii="Arial"/>
                    <w:color w:val="0A0A0A"/>
                    <w:sz w:val="18"/>
                  </w:rPr>
                  <w:t>CHAPTER 6-32</w:t>
                </w:r>
              </w:p>
            </w:txbxContent>
          </v:textbox>
          <w10:wrap type="none"/>
        </v:shape>
      </w:pict>
    </w:r>
    <w:r>
      <w:rPr/>
      <w:pict>
        <v:shape style="position:absolute;margin-left:329.592590pt;margin-top:748.667358pt;width:68.55pt;height:8.4pt;mso-position-horizontal-relative:page;mso-position-vertical-relative:page;z-index:-42016" type="#_x0000_t202" filled="false" stroked="false">
          <v:textbox inset="0,0,0,0">
            <w:txbxContent>
              <w:p>
                <w:pPr>
                  <w:spacing w:before="24"/>
                  <w:ind w:left="20" w:right="0" w:firstLine="0"/>
                  <w:jc w:val="left"/>
                  <w:rPr>
                    <w:rFonts w:ascii="Verdana"/>
                    <w:b/>
                    <w:sz w:val="10"/>
                  </w:rPr>
                </w:pPr>
                <w:r>
                  <w:rPr>
                    <w:rFonts w:ascii="Verdana"/>
                    <w:b/>
                    <w:spacing w:val="3"/>
                    <w:w w:val="95"/>
                    <w:sz w:val="10"/>
                  </w:rPr>
                  <w:t>Map</w:t>
                </w:r>
                <w:r>
                  <w:rPr>
                    <w:rFonts w:ascii="Verdana"/>
                    <w:b/>
                    <w:spacing w:val="0"/>
                    <w:w w:val="95"/>
                    <w:sz w:val="10"/>
                  </w:rPr>
                  <w:t> </w:t>
                </w:r>
                <w:r>
                  <w:rPr>
                    <w:rFonts w:ascii="Verdana"/>
                    <w:b/>
                    <w:spacing w:val="5"/>
                    <w:w w:val="95"/>
                    <w:sz w:val="10"/>
                  </w:rPr>
                  <w:t>Num</w:t>
                </w:r>
                <w:r>
                  <w:rPr>
                    <w:rFonts w:ascii="Verdana"/>
                    <w:b/>
                    <w:spacing w:val="-24"/>
                    <w:w w:val="95"/>
                    <w:sz w:val="10"/>
                  </w:rPr>
                  <w:t> </w:t>
                </w:r>
                <w:r>
                  <w:rPr>
                    <w:rFonts w:ascii="Verdana"/>
                    <w:b/>
                    <w:spacing w:val="5"/>
                    <w:w w:val="95"/>
                    <w:sz w:val="10"/>
                  </w:rPr>
                  <w:t>be</w:t>
                </w:r>
                <w:r>
                  <w:rPr>
                    <w:rFonts w:ascii="Verdana"/>
                    <w:b/>
                    <w:spacing w:val="-24"/>
                    <w:w w:val="95"/>
                    <w:sz w:val="10"/>
                  </w:rPr>
                  <w:t> </w:t>
                </w:r>
                <w:r>
                  <w:rPr>
                    <w:rFonts w:ascii="Verdana"/>
                    <w:b/>
                    <w:w w:val="95"/>
                    <w:sz w:val="10"/>
                  </w:rPr>
                  <w:t>r</w:t>
                </w:r>
                <w:r>
                  <w:rPr>
                    <w:rFonts w:ascii="Verdana"/>
                    <w:b/>
                    <w:spacing w:val="-2"/>
                    <w:w w:val="95"/>
                    <w:sz w:val="10"/>
                  </w:rPr>
                  <w:t> </w:t>
                </w:r>
                <w:r>
                  <w:rPr>
                    <w:rFonts w:ascii="Verdana"/>
                    <w:b/>
                    <w:w w:val="95"/>
                    <w:sz w:val="10"/>
                  </w:rPr>
                  <w:t>2</w:t>
                </w:r>
                <w:r>
                  <w:rPr>
                    <w:rFonts w:ascii="Verdana"/>
                    <w:b/>
                    <w:spacing w:val="-24"/>
                    <w:w w:val="95"/>
                    <w:sz w:val="10"/>
                  </w:rPr>
                  <w:t> </w:t>
                </w:r>
                <w:r>
                  <w:rPr>
                    <w:rFonts w:ascii="Verdana"/>
                    <w:b/>
                    <w:spacing w:val="1"/>
                    <w:w w:val="95"/>
                    <w:sz w:val="10"/>
                  </w:rPr>
                  <w:t>01</w:t>
                </w:r>
                <w:r>
                  <w:rPr>
                    <w:rFonts w:ascii="Verdana"/>
                    <w:b/>
                    <w:spacing w:val="-24"/>
                    <w:w w:val="95"/>
                    <w:sz w:val="10"/>
                  </w:rPr>
                  <w:t> </w:t>
                </w:r>
                <w:r>
                  <w:rPr>
                    <w:rFonts w:ascii="Verdana"/>
                    <w:b/>
                    <w:spacing w:val="1"/>
                    <w:w w:val="95"/>
                    <w:sz w:val="10"/>
                  </w:rPr>
                  <w:t>8-</w:t>
                </w:r>
                <w:r>
                  <w:rPr>
                    <w:rFonts w:ascii="Verdana"/>
                    <w:b/>
                    <w:spacing w:val="-25"/>
                    <w:w w:val="95"/>
                    <w:sz w:val="10"/>
                  </w:rPr>
                  <w:t> </w:t>
                </w:r>
                <w:r>
                  <w:rPr>
                    <w:rFonts w:ascii="Verdana"/>
                    <w:b/>
                    <w:w w:val="95"/>
                    <w:sz w:val="10"/>
                  </w:rPr>
                  <w:t>1</w:t>
                </w:r>
                <w:r>
                  <w:rPr>
                    <w:rFonts w:ascii="Verdana"/>
                    <w:b/>
                    <w:spacing w:val="-24"/>
                    <w:w w:val="95"/>
                    <w:sz w:val="10"/>
                  </w:rPr>
                  <w:t> </w:t>
                </w:r>
                <w:r>
                  <w:rPr>
                    <w:rFonts w:ascii="Verdana"/>
                    <w:b/>
                    <w:spacing w:val="1"/>
                    <w:w w:val="95"/>
                    <w:sz w:val="10"/>
                  </w:rPr>
                  <w:t>57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33.960007pt;margin-top:34.947266pt;width:306.95pt;height:13.05pt;mso-position-horizontal-relative:page;mso-position-vertical-relative:page;z-index:-42520" type="#_x0000_t202" filled="false" stroked="false">
          <v:textbox inset="0,0,0,0">
            <w:txbxContent>
              <w:p>
                <w:pPr>
                  <w:spacing w:before="20"/>
                  <w:ind w:left="20" w:right="0" w:firstLine="0"/>
                  <w:jc w:val="left"/>
                  <w:rPr>
                    <w:rFonts w:ascii="Century Gothic" w:hAnsi="Century Gothic"/>
                    <w:sz w:val="18"/>
                  </w:rPr>
                </w:pPr>
                <w:r>
                  <w:rPr>
                    <w:rFonts w:ascii="Century Gothic" w:hAnsi="Century Gothic"/>
                    <w:color w:val="595958"/>
                    <w:sz w:val="18"/>
                  </w:rPr>
                  <w:t>Loudoun 2040 General Plan </w:t>
                </w:r>
                <w:r>
                  <w:rPr>
                    <w:rFonts w:ascii="Symbol" w:hAnsi="Symbol"/>
                    <w:color w:val="595958"/>
                    <w:sz w:val="18"/>
                  </w:rPr>
                  <w:t></w:t>
                </w:r>
                <w:r>
                  <w:rPr>
                    <w:rFonts w:ascii="Century Gothic" w:hAnsi="Century Gothic"/>
                    <w:color w:val="595958"/>
                    <w:sz w:val="18"/>
                  </w:rPr>
                  <w:t>Draft Version: October 23, 2018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8406" w:hanging="229"/>
      </w:pPr>
      <w:rPr>
        <w:rFonts w:hint="default" w:ascii="Arial" w:hAnsi="Arial" w:eastAsia="Arial" w:cs="Arial"/>
        <w:color w:val="752362"/>
        <w:w w:val="107"/>
        <w:sz w:val="37"/>
        <w:szCs w:val="37"/>
      </w:rPr>
    </w:lvl>
    <w:lvl w:ilvl="1">
      <w:start w:val="0"/>
      <w:numFmt w:val="bullet"/>
      <w:lvlText w:val="•"/>
      <w:lvlJc w:val="left"/>
      <w:pPr>
        <w:ind w:left="8784" w:hanging="229"/>
      </w:pPr>
      <w:rPr>
        <w:rFonts w:hint="default"/>
      </w:rPr>
    </w:lvl>
    <w:lvl w:ilvl="2">
      <w:start w:val="0"/>
      <w:numFmt w:val="bullet"/>
      <w:lvlText w:val="•"/>
      <w:lvlJc w:val="left"/>
      <w:pPr>
        <w:ind w:left="9168" w:hanging="229"/>
      </w:pPr>
      <w:rPr>
        <w:rFonts w:hint="default"/>
      </w:rPr>
    </w:lvl>
    <w:lvl w:ilvl="3">
      <w:start w:val="0"/>
      <w:numFmt w:val="bullet"/>
      <w:lvlText w:val="•"/>
      <w:lvlJc w:val="left"/>
      <w:pPr>
        <w:ind w:left="9552" w:hanging="229"/>
      </w:pPr>
      <w:rPr>
        <w:rFonts w:hint="default"/>
      </w:rPr>
    </w:lvl>
    <w:lvl w:ilvl="4">
      <w:start w:val="0"/>
      <w:numFmt w:val="bullet"/>
      <w:lvlText w:val="•"/>
      <w:lvlJc w:val="left"/>
      <w:pPr>
        <w:ind w:left="9936" w:hanging="229"/>
      </w:pPr>
      <w:rPr>
        <w:rFonts w:hint="default"/>
      </w:rPr>
    </w:lvl>
    <w:lvl w:ilvl="5">
      <w:start w:val="0"/>
      <w:numFmt w:val="bullet"/>
      <w:lvlText w:val="•"/>
      <w:lvlJc w:val="left"/>
      <w:pPr>
        <w:ind w:left="10320" w:hanging="229"/>
      </w:pPr>
      <w:rPr>
        <w:rFonts w:hint="default"/>
      </w:rPr>
    </w:lvl>
    <w:lvl w:ilvl="6">
      <w:start w:val="0"/>
      <w:numFmt w:val="bullet"/>
      <w:lvlText w:val="•"/>
      <w:lvlJc w:val="left"/>
      <w:pPr>
        <w:ind w:left="10704" w:hanging="229"/>
      </w:pPr>
      <w:rPr>
        <w:rFonts w:hint="default"/>
      </w:rPr>
    </w:lvl>
    <w:lvl w:ilvl="7">
      <w:start w:val="0"/>
      <w:numFmt w:val="bullet"/>
      <w:lvlText w:val="•"/>
      <w:lvlJc w:val="left"/>
      <w:pPr>
        <w:ind w:left="11088" w:hanging="229"/>
      </w:pPr>
      <w:rPr>
        <w:rFonts w:hint="default"/>
      </w:rPr>
    </w:lvl>
    <w:lvl w:ilvl="8">
      <w:start w:val="0"/>
      <w:numFmt w:val="bullet"/>
      <w:lvlText w:val="•"/>
      <w:lvlJc w:val="left"/>
      <w:pPr>
        <w:ind w:left="11472" w:hanging="229"/>
      </w:pPr>
      <w:rPr>
        <w:rFonts w:hint="default"/>
      </w:rPr>
    </w:lvl>
  </w:abstractNum>
  <w:abstractNum w:abstractNumId="8">
    <w:multiLevelType w:val="hybridMultilevel"/>
    <w:lvl w:ilvl="0">
      <w:start w:val="8"/>
      <w:numFmt w:val="decimal"/>
      <w:lvlText w:val="%1"/>
      <w:lvlJc w:val="left"/>
      <w:pPr>
        <w:ind w:left="2071" w:hanging="632"/>
        <w:jc w:val="lef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10"/>
        <w:w w:val="99"/>
        <w:sz w:val="24"/>
        <w:szCs w:val="24"/>
      </w:rPr>
    </w:lvl>
    <w:lvl w:ilvl="2">
      <w:start w:val="1"/>
      <w:numFmt w:val="upperLetter"/>
      <w:lvlText w:val="%3."/>
      <w:lvlJc w:val="left"/>
      <w:pPr>
        <w:ind w:left="2700" w:hanging="629"/>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3511" w:hanging="759"/>
        <w:jc w:val="left"/>
      </w:pPr>
      <w:rPr>
        <w:rFonts w:hint="default" w:ascii="Times New Roman" w:hAnsi="Times New Roman" w:eastAsia="Times New Roman" w:cs="Times New Roman"/>
        <w:spacing w:val="-4"/>
        <w:w w:val="99"/>
        <w:sz w:val="24"/>
        <w:szCs w:val="24"/>
      </w:rPr>
    </w:lvl>
    <w:lvl w:ilvl="4">
      <w:start w:val="0"/>
      <w:numFmt w:val="bullet"/>
      <w:lvlText w:val="•"/>
      <w:lvlJc w:val="left"/>
      <w:pPr>
        <w:ind w:left="3520" w:hanging="759"/>
      </w:pPr>
      <w:rPr>
        <w:rFonts w:hint="default"/>
      </w:rPr>
    </w:lvl>
    <w:lvl w:ilvl="5">
      <w:start w:val="0"/>
      <w:numFmt w:val="bullet"/>
      <w:lvlText w:val="•"/>
      <w:lvlJc w:val="left"/>
      <w:pPr>
        <w:ind w:left="3600" w:hanging="759"/>
      </w:pPr>
      <w:rPr>
        <w:rFonts w:hint="default"/>
      </w:rPr>
    </w:lvl>
    <w:lvl w:ilvl="6">
      <w:start w:val="0"/>
      <w:numFmt w:val="bullet"/>
      <w:lvlText w:val="•"/>
      <w:lvlJc w:val="left"/>
      <w:pPr>
        <w:ind w:left="5328" w:hanging="759"/>
      </w:pPr>
      <w:rPr>
        <w:rFonts w:hint="default"/>
      </w:rPr>
    </w:lvl>
    <w:lvl w:ilvl="7">
      <w:start w:val="0"/>
      <w:numFmt w:val="bullet"/>
      <w:lvlText w:val="•"/>
      <w:lvlJc w:val="left"/>
      <w:pPr>
        <w:ind w:left="7056" w:hanging="759"/>
      </w:pPr>
      <w:rPr>
        <w:rFonts w:hint="default"/>
      </w:rPr>
    </w:lvl>
    <w:lvl w:ilvl="8">
      <w:start w:val="0"/>
      <w:numFmt w:val="bullet"/>
      <w:lvlText w:val="•"/>
      <w:lvlJc w:val="left"/>
      <w:pPr>
        <w:ind w:left="8784" w:hanging="759"/>
      </w:pPr>
      <w:rPr>
        <w:rFonts w:hint="default"/>
      </w:rPr>
    </w:lvl>
  </w:abstractNum>
  <w:abstractNum w:abstractNumId="7">
    <w:multiLevelType w:val="hybridMultilevel"/>
    <w:lvl w:ilvl="0">
      <w:start w:val="7"/>
      <w:numFmt w:val="decimal"/>
      <w:lvlText w:val="%1"/>
      <w:lvlJc w:val="left"/>
      <w:pPr>
        <w:ind w:left="2071" w:hanging="632"/>
        <w:jc w:val="lef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29"/>
        <w:w w:val="99"/>
        <w:sz w:val="24"/>
        <w:szCs w:val="24"/>
      </w:rPr>
    </w:lvl>
    <w:lvl w:ilvl="2">
      <w:start w:val="1"/>
      <w:numFmt w:val="upperLetter"/>
      <w:lvlText w:val="%3."/>
      <w:lvlJc w:val="left"/>
      <w:pPr>
        <w:ind w:left="2700" w:hanging="773"/>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773"/>
      </w:pPr>
      <w:rPr>
        <w:rFonts w:hint="default"/>
      </w:rPr>
    </w:lvl>
    <w:lvl w:ilvl="4">
      <w:start w:val="0"/>
      <w:numFmt w:val="bullet"/>
      <w:lvlText w:val="•"/>
      <w:lvlJc w:val="left"/>
      <w:pPr>
        <w:ind w:left="5880" w:hanging="773"/>
      </w:pPr>
      <w:rPr>
        <w:rFonts w:hint="default"/>
      </w:rPr>
    </w:lvl>
    <w:lvl w:ilvl="5">
      <w:start w:val="0"/>
      <w:numFmt w:val="bullet"/>
      <w:lvlText w:val="•"/>
      <w:lvlJc w:val="left"/>
      <w:pPr>
        <w:ind w:left="6940" w:hanging="773"/>
      </w:pPr>
      <w:rPr>
        <w:rFonts w:hint="default"/>
      </w:rPr>
    </w:lvl>
    <w:lvl w:ilvl="6">
      <w:start w:val="0"/>
      <w:numFmt w:val="bullet"/>
      <w:lvlText w:val="•"/>
      <w:lvlJc w:val="left"/>
      <w:pPr>
        <w:ind w:left="8000" w:hanging="773"/>
      </w:pPr>
      <w:rPr>
        <w:rFonts w:hint="default"/>
      </w:rPr>
    </w:lvl>
    <w:lvl w:ilvl="7">
      <w:start w:val="0"/>
      <w:numFmt w:val="bullet"/>
      <w:lvlText w:val="•"/>
      <w:lvlJc w:val="left"/>
      <w:pPr>
        <w:ind w:left="9060" w:hanging="773"/>
      </w:pPr>
      <w:rPr>
        <w:rFonts w:hint="default"/>
      </w:rPr>
    </w:lvl>
    <w:lvl w:ilvl="8">
      <w:start w:val="0"/>
      <w:numFmt w:val="bullet"/>
      <w:lvlText w:val="•"/>
      <w:lvlJc w:val="left"/>
      <w:pPr>
        <w:ind w:left="10120" w:hanging="773"/>
      </w:pPr>
      <w:rPr>
        <w:rFonts w:hint="default"/>
      </w:rPr>
    </w:lvl>
  </w:abstractNum>
  <w:abstractNum w:abstractNumId="6">
    <w:multiLevelType w:val="hybridMultilevel"/>
    <w:lvl w:ilvl="0">
      <w:start w:val="6"/>
      <w:numFmt w:val="decimal"/>
      <w:lvlText w:val="%1"/>
      <w:lvlJc w:val="left"/>
      <w:pPr>
        <w:ind w:left="2071" w:hanging="632"/>
        <w:jc w:val="righ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700" w:hanging="809"/>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809"/>
      </w:pPr>
      <w:rPr>
        <w:rFonts w:hint="default"/>
      </w:rPr>
    </w:lvl>
    <w:lvl w:ilvl="4">
      <w:start w:val="0"/>
      <w:numFmt w:val="bullet"/>
      <w:lvlText w:val="•"/>
      <w:lvlJc w:val="left"/>
      <w:pPr>
        <w:ind w:left="5880" w:hanging="809"/>
      </w:pPr>
      <w:rPr>
        <w:rFonts w:hint="default"/>
      </w:rPr>
    </w:lvl>
    <w:lvl w:ilvl="5">
      <w:start w:val="0"/>
      <w:numFmt w:val="bullet"/>
      <w:lvlText w:val="•"/>
      <w:lvlJc w:val="left"/>
      <w:pPr>
        <w:ind w:left="6940" w:hanging="809"/>
      </w:pPr>
      <w:rPr>
        <w:rFonts w:hint="default"/>
      </w:rPr>
    </w:lvl>
    <w:lvl w:ilvl="6">
      <w:start w:val="0"/>
      <w:numFmt w:val="bullet"/>
      <w:lvlText w:val="•"/>
      <w:lvlJc w:val="left"/>
      <w:pPr>
        <w:ind w:left="8000" w:hanging="809"/>
      </w:pPr>
      <w:rPr>
        <w:rFonts w:hint="default"/>
      </w:rPr>
    </w:lvl>
    <w:lvl w:ilvl="7">
      <w:start w:val="0"/>
      <w:numFmt w:val="bullet"/>
      <w:lvlText w:val="•"/>
      <w:lvlJc w:val="left"/>
      <w:pPr>
        <w:ind w:left="9060" w:hanging="809"/>
      </w:pPr>
      <w:rPr>
        <w:rFonts w:hint="default"/>
      </w:rPr>
    </w:lvl>
    <w:lvl w:ilvl="8">
      <w:start w:val="0"/>
      <w:numFmt w:val="bullet"/>
      <w:lvlText w:val="•"/>
      <w:lvlJc w:val="left"/>
      <w:pPr>
        <w:ind w:left="10120" w:hanging="809"/>
      </w:pPr>
      <w:rPr>
        <w:rFonts w:hint="default"/>
      </w:rPr>
    </w:lvl>
  </w:abstractNum>
  <w:abstractNum w:abstractNumId="5">
    <w:multiLevelType w:val="hybridMultilevel"/>
    <w:lvl w:ilvl="0">
      <w:start w:val="5"/>
      <w:numFmt w:val="decimal"/>
      <w:lvlText w:val="%1"/>
      <w:lvlJc w:val="left"/>
      <w:pPr>
        <w:ind w:left="2071" w:hanging="632"/>
        <w:jc w:val="lef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700" w:hanging="773"/>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773"/>
      </w:pPr>
      <w:rPr>
        <w:rFonts w:hint="default"/>
      </w:rPr>
    </w:lvl>
    <w:lvl w:ilvl="4">
      <w:start w:val="0"/>
      <w:numFmt w:val="bullet"/>
      <w:lvlText w:val="•"/>
      <w:lvlJc w:val="left"/>
      <w:pPr>
        <w:ind w:left="5880" w:hanging="773"/>
      </w:pPr>
      <w:rPr>
        <w:rFonts w:hint="default"/>
      </w:rPr>
    </w:lvl>
    <w:lvl w:ilvl="5">
      <w:start w:val="0"/>
      <w:numFmt w:val="bullet"/>
      <w:lvlText w:val="•"/>
      <w:lvlJc w:val="left"/>
      <w:pPr>
        <w:ind w:left="6940" w:hanging="773"/>
      </w:pPr>
      <w:rPr>
        <w:rFonts w:hint="default"/>
      </w:rPr>
    </w:lvl>
    <w:lvl w:ilvl="6">
      <w:start w:val="0"/>
      <w:numFmt w:val="bullet"/>
      <w:lvlText w:val="•"/>
      <w:lvlJc w:val="left"/>
      <w:pPr>
        <w:ind w:left="8000" w:hanging="773"/>
      </w:pPr>
      <w:rPr>
        <w:rFonts w:hint="default"/>
      </w:rPr>
    </w:lvl>
    <w:lvl w:ilvl="7">
      <w:start w:val="0"/>
      <w:numFmt w:val="bullet"/>
      <w:lvlText w:val="•"/>
      <w:lvlJc w:val="left"/>
      <w:pPr>
        <w:ind w:left="9060" w:hanging="773"/>
      </w:pPr>
      <w:rPr>
        <w:rFonts w:hint="default"/>
      </w:rPr>
    </w:lvl>
    <w:lvl w:ilvl="8">
      <w:start w:val="0"/>
      <w:numFmt w:val="bullet"/>
      <w:lvlText w:val="•"/>
      <w:lvlJc w:val="left"/>
      <w:pPr>
        <w:ind w:left="10120" w:hanging="773"/>
      </w:pPr>
      <w:rPr>
        <w:rFonts w:hint="default"/>
      </w:rPr>
    </w:lvl>
  </w:abstractNum>
  <w:abstractNum w:abstractNumId="4">
    <w:multiLevelType w:val="hybridMultilevel"/>
    <w:lvl w:ilvl="0">
      <w:start w:val="4"/>
      <w:numFmt w:val="decimal"/>
      <w:lvlText w:val="%1"/>
      <w:lvlJc w:val="left"/>
      <w:pPr>
        <w:ind w:left="2071" w:hanging="632"/>
        <w:jc w:val="lef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4"/>
        <w:w w:val="99"/>
        <w:sz w:val="24"/>
        <w:szCs w:val="24"/>
      </w:rPr>
    </w:lvl>
    <w:lvl w:ilvl="2">
      <w:start w:val="1"/>
      <w:numFmt w:val="upperLetter"/>
      <w:lvlText w:val="%3."/>
      <w:lvlJc w:val="left"/>
      <w:pPr>
        <w:ind w:left="2700" w:hanging="809"/>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3420" w:hanging="668"/>
        <w:jc w:val="right"/>
      </w:pPr>
      <w:rPr>
        <w:rFonts w:hint="default" w:ascii="Times New Roman" w:hAnsi="Times New Roman" w:eastAsia="Times New Roman" w:cs="Times New Roman"/>
        <w:spacing w:val="-10"/>
        <w:w w:val="99"/>
        <w:sz w:val="24"/>
        <w:szCs w:val="24"/>
      </w:rPr>
    </w:lvl>
    <w:lvl w:ilvl="4">
      <w:start w:val="0"/>
      <w:numFmt w:val="bullet"/>
      <w:lvlText w:val="•"/>
      <w:lvlJc w:val="left"/>
      <w:pPr>
        <w:ind w:left="5625" w:hanging="668"/>
      </w:pPr>
      <w:rPr>
        <w:rFonts w:hint="default"/>
      </w:rPr>
    </w:lvl>
    <w:lvl w:ilvl="5">
      <w:start w:val="0"/>
      <w:numFmt w:val="bullet"/>
      <w:lvlText w:val="•"/>
      <w:lvlJc w:val="left"/>
      <w:pPr>
        <w:ind w:left="6727" w:hanging="668"/>
      </w:pPr>
      <w:rPr>
        <w:rFonts w:hint="default"/>
      </w:rPr>
    </w:lvl>
    <w:lvl w:ilvl="6">
      <w:start w:val="0"/>
      <w:numFmt w:val="bullet"/>
      <w:lvlText w:val="•"/>
      <w:lvlJc w:val="left"/>
      <w:pPr>
        <w:ind w:left="7830" w:hanging="668"/>
      </w:pPr>
      <w:rPr>
        <w:rFonts w:hint="default"/>
      </w:rPr>
    </w:lvl>
    <w:lvl w:ilvl="7">
      <w:start w:val="0"/>
      <w:numFmt w:val="bullet"/>
      <w:lvlText w:val="•"/>
      <w:lvlJc w:val="left"/>
      <w:pPr>
        <w:ind w:left="8932" w:hanging="668"/>
      </w:pPr>
      <w:rPr>
        <w:rFonts w:hint="default"/>
      </w:rPr>
    </w:lvl>
    <w:lvl w:ilvl="8">
      <w:start w:val="0"/>
      <w:numFmt w:val="bullet"/>
      <w:lvlText w:val="•"/>
      <w:lvlJc w:val="left"/>
      <w:pPr>
        <w:ind w:left="10035" w:hanging="668"/>
      </w:pPr>
      <w:rPr>
        <w:rFonts w:hint="default"/>
      </w:rPr>
    </w:lvl>
  </w:abstractNum>
  <w:abstractNum w:abstractNumId="3">
    <w:multiLevelType w:val="hybridMultilevel"/>
    <w:lvl w:ilvl="0">
      <w:start w:val="3"/>
      <w:numFmt w:val="decimal"/>
      <w:lvlText w:val="%1"/>
      <w:lvlJc w:val="left"/>
      <w:pPr>
        <w:ind w:left="2071" w:hanging="540"/>
        <w:jc w:val="left"/>
      </w:pPr>
      <w:rPr>
        <w:rFonts w:hint="default"/>
      </w:rPr>
    </w:lvl>
    <w:lvl w:ilvl="1">
      <w:start w:val="1"/>
      <w:numFmt w:val="decimal"/>
      <w:lvlText w:val="%1.%2"/>
      <w:lvlJc w:val="left"/>
      <w:pPr>
        <w:ind w:left="2071" w:hanging="540"/>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700" w:hanging="809"/>
        <w:jc w:val="left"/>
      </w:pPr>
      <w:rPr>
        <w:rFonts w:hint="default" w:ascii="Times New Roman" w:hAnsi="Times New Roman" w:eastAsia="Times New Roman" w:cs="Times New Roman"/>
        <w:spacing w:val="-1"/>
        <w:w w:val="99"/>
        <w:sz w:val="24"/>
        <w:szCs w:val="24"/>
      </w:rPr>
    </w:lvl>
    <w:lvl w:ilvl="3">
      <w:start w:val="1"/>
      <w:numFmt w:val="lowerRoman"/>
      <w:lvlText w:val="%4."/>
      <w:lvlJc w:val="left"/>
      <w:pPr>
        <w:ind w:left="3511" w:hanging="488"/>
        <w:jc w:val="right"/>
      </w:pPr>
      <w:rPr>
        <w:rFonts w:hint="default" w:ascii="Times New Roman" w:hAnsi="Times New Roman" w:eastAsia="Times New Roman" w:cs="Times New Roman"/>
        <w:spacing w:val="-15"/>
        <w:w w:val="99"/>
        <w:sz w:val="24"/>
        <w:szCs w:val="24"/>
      </w:rPr>
    </w:lvl>
    <w:lvl w:ilvl="4">
      <w:start w:val="1"/>
      <w:numFmt w:val="lowerLetter"/>
      <w:lvlText w:val="%5."/>
      <w:lvlJc w:val="left"/>
      <w:pPr>
        <w:ind w:left="4320" w:hanging="540"/>
        <w:jc w:val="left"/>
      </w:pPr>
      <w:rPr>
        <w:rFonts w:hint="default" w:ascii="Times New Roman" w:hAnsi="Times New Roman" w:eastAsia="Times New Roman" w:cs="Times New Roman"/>
        <w:spacing w:val="-3"/>
        <w:w w:val="99"/>
        <w:sz w:val="24"/>
        <w:szCs w:val="24"/>
      </w:rPr>
    </w:lvl>
    <w:lvl w:ilvl="5">
      <w:start w:val="0"/>
      <w:numFmt w:val="bullet"/>
      <w:lvlText w:val="•"/>
      <w:lvlJc w:val="left"/>
      <w:pPr>
        <w:ind w:left="6582" w:hanging="540"/>
      </w:pPr>
      <w:rPr>
        <w:rFonts w:hint="default"/>
      </w:rPr>
    </w:lvl>
    <w:lvl w:ilvl="6">
      <w:start w:val="0"/>
      <w:numFmt w:val="bullet"/>
      <w:lvlText w:val="•"/>
      <w:lvlJc w:val="left"/>
      <w:pPr>
        <w:ind w:left="7714" w:hanging="540"/>
      </w:pPr>
      <w:rPr>
        <w:rFonts w:hint="default"/>
      </w:rPr>
    </w:lvl>
    <w:lvl w:ilvl="7">
      <w:start w:val="0"/>
      <w:numFmt w:val="bullet"/>
      <w:lvlText w:val="•"/>
      <w:lvlJc w:val="left"/>
      <w:pPr>
        <w:ind w:left="8845" w:hanging="540"/>
      </w:pPr>
      <w:rPr>
        <w:rFonts w:hint="default"/>
      </w:rPr>
    </w:lvl>
    <w:lvl w:ilvl="8">
      <w:start w:val="0"/>
      <w:numFmt w:val="bullet"/>
      <w:lvlText w:val="•"/>
      <w:lvlJc w:val="left"/>
      <w:pPr>
        <w:ind w:left="9977" w:hanging="540"/>
      </w:pPr>
      <w:rPr>
        <w:rFonts w:hint="default"/>
      </w:rPr>
    </w:lvl>
  </w:abstractNum>
  <w:abstractNum w:abstractNumId="2">
    <w:multiLevelType w:val="hybridMultilevel"/>
    <w:lvl w:ilvl="0">
      <w:start w:val="2"/>
      <w:numFmt w:val="decimal"/>
      <w:lvlText w:val="%1"/>
      <w:lvlJc w:val="left"/>
      <w:pPr>
        <w:ind w:left="2071" w:hanging="632"/>
        <w:jc w:val="left"/>
      </w:pPr>
      <w:rPr>
        <w:rFonts w:hint="default"/>
      </w:rPr>
    </w:lvl>
    <w:lvl w:ilvl="1">
      <w:start w:val="1"/>
      <w:numFmt w:val="decimal"/>
      <w:lvlText w:val="%1.%2"/>
      <w:lvlJc w:val="left"/>
      <w:pPr>
        <w:ind w:left="2071" w:hanging="632"/>
        <w:jc w:val="left"/>
      </w:pPr>
      <w:rPr>
        <w:rFonts w:hint="default" w:ascii="Times New Roman" w:hAnsi="Times New Roman" w:eastAsia="Times New Roman" w:cs="Times New Roman"/>
        <w:spacing w:val="-5"/>
        <w:w w:val="99"/>
        <w:sz w:val="24"/>
        <w:szCs w:val="24"/>
      </w:rPr>
    </w:lvl>
    <w:lvl w:ilvl="2">
      <w:start w:val="1"/>
      <w:numFmt w:val="upperLetter"/>
      <w:lvlText w:val="%3."/>
      <w:lvlJc w:val="left"/>
      <w:pPr>
        <w:ind w:left="2700" w:hanging="773"/>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4820" w:hanging="773"/>
      </w:pPr>
      <w:rPr>
        <w:rFonts w:hint="default"/>
      </w:rPr>
    </w:lvl>
    <w:lvl w:ilvl="4">
      <w:start w:val="0"/>
      <w:numFmt w:val="bullet"/>
      <w:lvlText w:val="•"/>
      <w:lvlJc w:val="left"/>
      <w:pPr>
        <w:ind w:left="5880" w:hanging="773"/>
      </w:pPr>
      <w:rPr>
        <w:rFonts w:hint="default"/>
      </w:rPr>
    </w:lvl>
    <w:lvl w:ilvl="5">
      <w:start w:val="0"/>
      <w:numFmt w:val="bullet"/>
      <w:lvlText w:val="•"/>
      <w:lvlJc w:val="left"/>
      <w:pPr>
        <w:ind w:left="6940" w:hanging="773"/>
      </w:pPr>
      <w:rPr>
        <w:rFonts w:hint="default"/>
      </w:rPr>
    </w:lvl>
    <w:lvl w:ilvl="6">
      <w:start w:val="0"/>
      <w:numFmt w:val="bullet"/>
      <w:lvlText w:val="•"/>
      <w:lvlJc w:val="left"/>
      <w:pPr>
        <w:ind w:left="8000" w:hanging="773"/>
      </w:pPr>
      <w:rPr>
        <w:rFonts w:hint="default"/>
      </w:rPr>
    </w:lvl>
    <w:lvl w:ilvl="7">
      <w:start w:val="0"/>
      <w:numFmt w:val="bullet"/>
      <w:lvlText w:val="•"/>
      <w:lvlJc w:val="left"/>
      <w:pPr>
        <w:ind w:left="9060" w:hanging="773"/>
      </w:pPr>
      <w:rPr>
        <w:rFonts w:hint="default"/>
      </w:rPr>
    </w:lvl>
    <w:lvl w:ilvl="8">
      <w:start w:val="0"/>
      <w:numFmt w:val="bullet"/>
      <w:lvlText w:val="•"/>
      <w:lvlJc w:val="left"/>
      <w:pPr>
        <w:ind w:left="10120" w:hanging="773"/>
      </w:pPr>
      <w:rPr>
        <w:rFonts w:hint="default"/>
      </w:rPr>
    </w:lvl>
  </w:abstractNum>
  <w:abstractNum w:abstractNumId="1">
    <w:multiLevelType w:val="hybridMultilevel"/>
    <w:lvl w:ilvl="0">
      <w:start w:val="1"/>
      <w:numFmt w:val="decimal"/>
      <w:lvlText w:val="%1)"/>
      <w:lvlJc w:val="left"/>
      <w:pPr>
        <w:ind w:left="1440" w:hanging="257"/>
        <w:jc w:val="left"/>
      </w:pPr>
      <w:rPr>
        <w:rFonts w:hint="default" w:ascii="Times New Roman" w:hAnsi="Times New Roman" w:eastAsia="Times New Roman" w:cs="Times New Roman"/>
        <w:w w:val="99"/>
        <w:sz w:val="24"/>
        <w:szCs w:val="24"/>
      </w:rPr>
    </w:lvl>
    <w:lvl w:ilvl="1">
      <w:start w:val="1"/>
      <w:numFmt w:val="decimal"/>
      <w:lvlText w:val="%1.%2"/>
      <w:lvlJc w:val="left"/>
      <w:pPr>
        <w:ind w:left="2071" w:hanging="632"/>
        <w:jc w:val="left"/>
      </w:pPr>
      <w:rPr>
        <w:rFonts w:hint="default" w:ascii="Times New Roman" w:hAnsi="Times New Roman" w:eastAsia="Times New Roman" w:cs="Times New Roman"/>
        <w:spacing w:val="-29"/>
        <w:w w:val="99"/>
        <w:sz w:val="24"/>
        <w:szCs w:val="24"/>
      </w:rPr>
    </w:lvl>
    <w:lvl w:ilvl="2">
      <w:start w:val="1"/>
      <w:numFmt w:val="upperLetter"/>
      <w:lvlText w:val="%3."/>
      <w:lvlJc w:val="left"/>
      <w:pPr>
        <w:ind w:left="2700" w:hanging="809"/>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2700" w:hanging="809"/>
      </w:pPr>
      <w:rPr>
        <w:rFonts w:hint="default"/>
      </w:rPr>
    </w:lvl>
    <w:lvl w:ilvl="4">
      <w:start w:val="0"/>
      <w:numFmt w:val="bullet"/>
      <w:lvlText w:val="•"/>
      <w:lvlJc w:val="left"/>
      <w:pPr>
        <w:ind w:left="4062" w:hanging="809"/>
      </w:pPr>
      <w:rPr>
        <w:rFonts w:hint="default"/>
      </w:rPr>
    </w:lvl>
    <w:lvl w:ilvl="5">
      <w:start w:val="0"/>
      <w:numFmt w:val="bullet"/>
      <w:lvlText w:val="•"/>
      <w:lvlJc w:val="left"/>
      <w:pPr>
        <w:ind w:left="5425" w:hanging="809"/>
      </w:pPr>
      <w:rPr>
        <w:rFonts w:hint="default"/>
      </w:rPr>
    </w:lvl>
    <w:lvl w:ilvl="6">
      <w:start w:val="0"/>
      <w:numFmt w:val="bullet"/>
      <w:lvlText w:val="•"/>
      <w:lvlJc w:val="left"/>
      <w:pPr>
        <w:ind w:left="6788" w:hanging="809"/>
      </w:pPr>
      <w:rPr>
        <w:rFonts w:hint="default"/>
      </w:rPr>
    </w:lvl>
    <w:lvl w:ilvl="7">
      <w:start w:val="0"/>
      <w:numFmt w:val="bullet"/>
      <w:lvlText w:val="•"/>
      <w:lvlJc w:val="left"/>
      <w:pPr>
        <w:ind w:left="8151" w:hanging="809"/>
      </w:pPr>
      <w:rPr>
        <w:rFonts w:hint="default"/>
      </w:rPr>
    </w:lvl>
    <w:lvl w:ilvl="8">
      <w:start w:val="0"/>
      <w:numFmt w:val="bullet"/>
      <w:lvlText w:val="•"/>
      <w:lvlJc w:val="left"/>
      <w:pPr>
        <w:ind w:left="9514" w:hanging="809"/>
      </w:pPr>
      <w:rPr>
        <w:rFonts w:hint="default"/>
      </w:rPr>
    </w:lvl>
  </w:abstractNum>
  <w:abstractNum w:abstractNumId="0">
    <w:multiLevelType w:val="hybridMultilevel"/>
    <w:lvl w:ilvl="0">
      <w:start w:val="0"/>
      <w:numFmt w:val="bullet"/>
      <w:lvlText w:val="–"/>
      <w:lvlJc w:val="left"/>
      <w:pPr>
        <w:ind w:left="1440" w:hanging="185"/>
      </w:pPr>
      <w:rPr>
        <w:rFonts w:hint="default" w:ascii="Times New Roman" w:hAnsi="Times New Roman" w:eastAsia="Times New Roman" w:cs="Times New Roman"/>
        <w:w w:val="100"/>
        <w:sz w:val="24"/>
        <w:szCs w:val="24"/>
      </w:rPr>
    </w:lvl>
    <w:lvl w:ilvl="1">
      <w:start w:val="1"/>
      <w:numFmt w:val="lowerLetter"/>
      <w:lvlText w:val="%2."/>
      <w:lvlJc w:val="left"/>
      <w:pPr>
        <w:ind w:left="2160" w:hanging="360"/>
        <w:jc w:val="left"/>
      </w:pPr>
      <w:rPr>
        <w:rFonts w:hint="default" w:ascii="Times New Roman" w:hAnsi="Times New Roman" w:eastAsia="Times New Roman" w:cs="Times New Roman"/>
        <w:spacing w:val="-23"/>
        <w:w w:val="99"/>
        <w:sz w:val="24"/>
        <w:szCs w:val="24"/>
      </w:rPr>
    </w:lvl>
    <w:lvl w:ilvl="2">
      <w:start w:val="1"/>
      <w:numFmt w:val="decimal"/>
      <w:lvlText w:val="%3."/>
      <w:lvlJc w:val="left"/>
      <w:pPr>
        <w:ind w:left="2160" w:hanging="360"/>
        <w:jc w:val="left"/>
      </w:pPr>
      <w:rPr>
        <w:rFonts w:hint="default" w:ascii="Times New Roman" w:hAnsi="Times New Roman" w:eastAsia="Times New Roman" w:cs="Times New Roman"/>
        <w:spacing w:val="-5"/>
        <w:w w:val="99"/>
        <w:sz w:val="24"/>
        <w:szCs w:val="24"/>
      </w:rPr>
    </w:lvl>
    <w:lvl w:ilvl="3">
      <w:start w:val="0"/>
      <w:numFmt w:val="bullet"/>
      <w:lvlText w:val="•"/>
      <w:lvlJc w:val="left"/>
      <w:pPr>
        <w:ind w:left="6972" w:hanging="360"/>
      </w:pPr>
      <w:rPr>
        <w:rFonts w:hint="default"/>
      </w:rPr>
    </w:lvl>
    <w:lvl w:ilvl="4">
      <w:start w:val="0"/>
      <w:numFmt w:val="bullet"/>
      <w:lvlText w:val="•"/>
      <w:lvlJc w:val="left"/>
      <w:pPr>
        <w:ind w:left="7725" w:hanging="360"/>
      </w:pPr>
      <w:rPr>
        <w:rFonts w:hint="default"/>
      </w:rPr>
    </w:lvl>
    <w:lvl w:ilvl="5">
      <w:start w:val="0"/>
      <w:numFmt w:val="bullet"/>
      <w:lvlText w:val="•"/>
      <w:lvlJc w:val="left"/>
      <w:pPr>
        <w:ind w:left="8477" w:hanging="360"/>
      </w:pPr>
      <w:rPr>
        <w:rFonts w:hint="default"/>
      </w:rPr>
    </w:lvl>
    <w:lvl w:ilvl="6">
      <w:start w:val="0"/>
      <w:numFmt w:val="bullet"/>
      <w:lvlText w:val="•"/>
      <w:lvlJc w:val="left"/>
      <w:pPr>
        <w:ind w:left="9230" w:hanging="360"/>
      </w:pPr>
      <w:rPr>
        <w:rFonts w:hint="default"/>
      </w:rPr>
    </w:lvl>
    <w:lvl w:ilvl="7">
      <w:start w:val="0"/>
      <w:numFmt w:val="bullet"/>
      <w:lvlText w:val="•"/>
      <w:lvlJc w:val="left"/>
      <w:pPr>
        <w:ind w:left="9982" w:hanging="360"/>
      </w:pPr>
      <w:rPr>
        <w:rFonts w:hint="default"/>
      </w:rPr>
    </w:lvl>
    <w:lvl w:ilvl="8">
      <w:start w:val="0"/>
      <w:numFmt w:val="bullet"/>
      <w:lvlText w:val="•"/>
      <w:lvlJc w:val="left"/>
      <w:pPr>
        <w:ind w:left="10735"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94"/>
      <w:ind w:left="1440"/>
    </w:pPr>
    <w:rPr>
      <w:rFonts w:ascii="Times New Roman" w:hAnsi="Times New Roman" w:eastAsia="Times New Roman" w:cs="Times New Roman"/>
      <w:sz w:val="24"/>
      <w:szCs w:val="24"/>
    </w:rPr>
  </w:style>
  <w:style w:styleId="TOC2" w:type="paragraph">
    <w:name w:val="TOC 2"/>
    <w:basedOn w:val="Normal"/>
    <w:uiPriority w:val="1"/>
    <w:qFormat/>
    <w:pPr>
      <w:spacing w:before="101"/>
      <w:ind w:left="1680"/>
    </w:pPr>
    <w:rPr>
      <w:rFonts w:ascii="Times New Roman" w:hAnsi="Times New Roman" w:eastAsia="Times New Roman" w:cs="Times New Roman"/>
      <w:sz w:val="24"/>
      <w:szCs w:val="24"/>
    </w:rPr>
  </w:style>
  <w:style w:styleId="TOC3" w:type="paragraph">
    <w:name w:val="TOC 3"/>
    <w:basedOn w:val="Normal"/>
    <w:uiPriority w:val="1"/>
    <w:qFormat/>
    <w:pPr>
      <w:spacing w:before="99"/>
      <w:ind w:left="192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271"/>
      <w:ind w:left="1440"/>
      <w:outlineLvl w:val="1"/>
    </w:pPr>
    <w:rPr>
      <w:rFonts w:ascii="Century Gothic" w:hAnsi="Century Gothic" w:eastAsia="Century Gothic" w:cs="Century Gothic"/>
      <w:sz w:val="56"/>
      <w:szCs w:val="56"/>
    </w:rPr>
  </w:style>
  <w:style w:styleId="Heading2" w:type="paragraph">
    <w:name w:val="Heading 2"/>
    <w:basedOn w:val="Normal"/>
    <w:uiPriority w:val="1"/>
    <w:qFormat/>
    <w:pPr>
      <w:ind w:left="1440"/>
      <w:outlineLvl w:val="2"/>
    </w:pPr>
    <w:rPr>
      <w:rFonts w:ascii="Arial" w:hAnsi="Arial" w:eastAsia="Arial" w:cs="Arial"/>
      <w:b/>
      <w:bCs/>
      <w:sz w:val="32"/>
      <w:szCs w:val="32"/>
    </w:rPr>
  </w:style>
  <w:style w:styleId="Heading3" w:type="paragraph">
    <w:name w:val="Heading 3"/>
    <w:basedOn w:val="Normal"/>
    <w:uiPriority w:val="1"/>
    <w:qFormat/>
    <w:pPr>
      <w:spacing w:before="240"/>
      <w:ind w:left="1440"/>
      <w:outlineLvl w:val="3"/>
    </w:pPr>
    <w:rPr>
      <w:rFonts w:ascii="Gill Sans MT" w:hAnsi="Gill Sans MT" w:eastAsia="Gill Sans MT" w:cs="Gill Sans MT"/>
      <w:b/>
      <w:bCs/>
      <w:sz w:val="28"/>
      <w:szCs w:val="28"/>
    </w:rPr>
  </w:style>
  <w:style w:styleId="Heading4" w:type="paragraph">
    <w:name w:val="Heading 4"/>
    <w:basedOn w:val="Normal"/>
    <w:uiPriority w:val="1"/>
    <w:qFormat/>
    <w:pPr>
      <w:spacing w:before="26"/>
      <w:ind w:left="1440" w:right="1236"/>
      <w:jc w:val="both"/>
      <w:outlineLvl w:val="4"/>
    </w:pPr>
    <w:rPr>
      <w:rFonts w:ascii="Gill Sans MT" w:hAnsi="Gill Sans MT" w:eastAsia="Gill Sans MT" w:cs="Gill Sans MT"/>
      <w:sz w:val="28"/>
      <w:szCs w:val="28"/>
    </w:rPr>
  </w:style>
  <w:style w:styleId="Heading5" w:type="paragraph">
    <w:name w:val="Heading 5"/>
    <w:basedOn w:val="Normal"/>
    <w:uiPriority w:val="1"/>
    <w:qFormat/>
    <w:pPr>
      <w:jc w:val="right"/>
      <w:outlineLvl w:val="5"/>
    </w:pPr>
    <w:rPr>
      <w:rFonts w:ascii="Times New Roman" w:hAnsi="Times New Roman" w:eastAsia="Times New Roman" w:cs="Times New Roman"/>
      <w:i/>
      <w:sz w:val="27"/>
      <w:szCs w:val="27"/>
    </w:rPr>
  </w:style>
  <w:style w:styleId="Heading6" w:type="paragraph">
    <w:name w:val="Heading 6"/>
    <w:basedOn w:val="Normal"/>
    <w:uiPriority w:val="1"/>
    <w:qFormat/>
    <w:pPr>
      <w:spacing w:before="92"/>
      <w:ind w:right="273"/>
      <w:jc w:val="center"/>
      <w:outlineLvl w:val="6"/>
    </w:pPr>
    <w:rPr>
      <w:rFonts w:ascii="Arial" w:hAnsi="Arial" w:eastAsia="Arial" w:cs="Arial"/>
      <w:i/>
      <w:sz w:val="26"/>
      <w:szCs w:val="26"/>
    </w:rPr>
  </w:style>
  <w:style w:styleId="Heading7" w:type="paragraph">
    <w:name w:val="Heading 7"/>
    <w:basedOn w:val="Normal"/>
    <w:uiPriority w:val="1"/>
    <w:qFormat/>
    <w:pPr>
      <w:ind w:left="719"/>
      <w:outlineLvl w:val="7"/>
    </w:pPr>
    <w:rPr>
      <w:rFonts w:ascii="Verdana" w:hAnsi="Verdana" w:eastAsia="Verdana" w:cs="Verdana"/>
      <w:b/>
      <w:bCs/>
      <w:sz w:val="25"/>
      <w:szCs w:val="25"/>
    </w:rPr>
  </w:style>
  <w:style w:styleId="Heading8" w:type="paragraph">
    <w:name w:val="Heading 8"/>
    <w:basedOn w:val="Normal"/>
    <w:uiPriority w:val="1"/>
    <w:qFormat/>
    <w:pPr>
      <w:spacing w:line="274" w:lineRule="exact"/>
      <w:ind w:left="1440"/>
      <w:outlineLvl w:val="8"/>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2700" w:right="1437" w:hanging="773"/>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hyperlink" Target="http://www.loudounwater.org/" TargetMode="External"/><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header" Target="header3.xml"/><Relationship Id="rId32" Type="http://schemas.openxmlformats.org/officeDocument/2006/relationships/footer" Target="footer3.xml"/><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header" Target="header4.xml"/><Relationship Id="rId36" Type="http://schemas.openxmlformats.org/officeDocument/2006/relationships/footer" Target="footer4.xml"/><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header" Target="header5.xml"/><Relationship Id="rId46" Type="http://schemas.openxmlformats.org/officeDocument/2006/relationships/footer" Target="footer5.xml"/><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jpeg"/><Relationship Id="rId51" Type="http://schemas.openxmlformats.org/officeDocument/2006/relationships/image" Target="media/image36.jpeg"/><Relationship Id="rId52" Type="http://schemas.openxmlformats.org/officeDocument/2006/relationships/image" Target="media/image37.png"/><Relationship Id="rId53" Type="http://schemas.openxmlformats.org/officeDocument/2006/relationships/image" Target="media/image38.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2018-11-25T18:09:18Z</dcterms:created>
  <dcterms:modified xsi:type="dcterms:W3CDTF">2018-11-25T18:09:18Z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2018-11-25T00:00:00Z</vt:filetime>
  </property>
  <property fmtid="{D5CDD505-2E9C-101B-9397-08002B2CF9AE}" pid="3" name="Creator">
    <vt:lpwstr>PDFium</vt:lpwstr>
  </property>
  <property fmtid="{D5CDD505-2E9C-101B-9397-08002B2CF9AE}" pid="4" name="LastSaved">
    <vt:filetime>2018-11-25T00:00:00Z</vt:filetime>
  </property>
</Properties>
</file>