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jc w:val="left"/>
        <w:rPr>
          <w:sz w:val="22"/>
        </w:rPr>
      </w:pPr>
    </w:p>
    <w:p>
      <w:pPr>
        <w:spacing w:before="99"/>
        <w:ind w:left="100" w:right="0" w:firstLine="0"/>
        <w:jc w:val="left"/>
        <w:rPr>
          <w:rFonts w:ascii="Verdana"/>
          <w:sz w:val="56"/>
        </w:rPr>
      </w:pPr>
      <w:r>
        <w:rPr>
          <w:rFonts w:ascii="Verdana"/>
          <w:color w:val="396230"/>
          <w:sz w:val="56"/>
        </w:rPr>
        <w:t>Chapter 4 -</w:t>
      </w:r>
      <w:r>
        <w:rPr>
          <w:rFonts w:ascii="Verdana"/>
          <w:color w:val="396230"/>
          <w:spacing w:val="-144"/>
          <w:sz w:val="56"/>
        </w:rPr>
        <w:t> </w:t>
      </w:r>
      <w:r>
        <w:rPr>
          <w:rFonts w:ascii="Verdana"/>
          <w:color w:val="396230"/>
          <w:sz w:val="56"/>
        </w:rPr>
        <w:t>Housing</w:t>
      </w:r>
    </w:p>
    <w:p>
      <w:pPr>
        <w:spacing w:before="303"/>
        <w:ind w:left="100" w:right="0" w:firstLine="0"/>
        <w:jc w:val="left"/>
        <w:rPr>
          <w:rFonts w:ascii="Calibri"/>
          <w:sz w:val="36"/>
        </w:rPr>
      </w:pPr>
      <w:r>
        <w:rPr>
          <w:rFonts w:ascii="Calibri"/>
          <w:color w:val="13415C"/>
          <w:sz w:val="36"/>
        </w:rPr>
        <w:t>Table of Contents</w:t>
      </w:r>
    </w:p>
    <w:sdt>
      <w:sdtPr>
        <w:docPartObj>
          <w:docPartGallery w:val="Table of Contents"/>
          <w:docPartUnique/>
        </w:docPartObj>
      </w:sdtPr>
      <w:sdtEndPr/>
      <w:sdtContent>
        <w:p>
          <w:pPr>
            <w:pStyle w:val="TOC1"/>
            <w:tabs>
              <w:tab w:pos="9452" w:val="right" w:leader="dot"/>
            </w:tabs>
            <w:spacing w:before="25"/>
          </w:pPr>
          <w:hyperlink w:history="true" w:anchor="_TOC_250010">
            <w:r>
              <w:rPr/>
              <w:t>Vision</w:t>
              <w:tab/>
              <w:t>2</w:t>
            </w:r>
          </w:hyperlink>
        </w:p>
        <w:p>
          <w:pPr>
            <w:pStyle w:val="TOC1"/>
            <w:tabs>
              <w:tab w:pos="9452" w:val="right" w:leader="dot"/>
            </w:tabs>
          </w:pPr>
          <w:r>
            <w:rPr/>
            <w:pict>
              <v:shape style="position:absolute;margin-left:90.066002pt;margin-top:16.353075pt;width:395.3pt;height:419pt;mso-position-horizontal-relative:page;mso-position-vertical-relative:paragraph;z-index:-14632" coordorigin="1801,327" coordsize="7906,8380" path="m4498,7591l4492,7517,4477,7439,4455,7356,4432,7287,4402,7215,4367,7140,4325,7062,4276,6981,4236,6923,4200,6872,4200,7557,4197,7614,4185,7671,4167,7728,4138,7788,4097,7851,4044,7917,3979,7986,3674,8291,2216,6834,2517,6533,2598,6457,2672,6397,2740,6353,2801,6327,2868,6312,2941,6308,3020,6315,3105,6333,3195,6362,3255,6388,3317,6420,3380,6459,3446,6504,3514,6555,3584,6613,3656,6678,3729,6749,3789,6811,3844,6871,3896,6930,3943,6988,3986,7045,4024,7100,4059,7154,4101,7228,4136,7301,4163,7370,4183,7437,4196,7501,4200,7557,4200,6872,4194,6863,4148,6803,4098,6742,4045,6681,3989,6620,3929,6558,3865,6496,3801,6438,3737,6383,3673,6331,3643,6308,3609,6283,3546,6239,3482,6197,3419,6159,3346,6122,3274,6089,3203,6062,3132,6040,3062,6023,2992,6011,2923,6004,2850,6002,2779,6009,2709,6024,2642,6047,2577,6077,2528,6106,2476,6143,2420,6188,2359,6242,2294,6305,1801,6798,3710,8706,4124,8291,4226,8190,4287,8125,4341,8059,4386,7993,4424,7927,4454,7860,4476,7794,4491,7727,4498,7659,4498,7591m6418,5998l6056,5870,5650,5727,5561,5698,5475,5674,5393,5655,5364,5650,5314,5641,5239,5630,5193,5629,5143,5632,5089,5639,5030,5650,5074,5580,5109,5511,5136,5441,5154,5373,5164,5304,5165,5236,5157,5168,5139,5090,5111,5014,5075,4939,5030,4867,4976,4796,4956,4773,4913,4727,4872,4689,4872,5246,4868,5302,4854,5357,4830,5413,4794,5472,4747,5533,4687,5596,4413,5870,4280,6003,3649,5372,4102,4919,4166,4862,4229,4819,4293,4790,4358,4774,4422,4773,4501,4788,4577,4818,4649,4863,4718,4922,4761,4970,4797,5021,4827,5075,4851,5131,4867,5189,4872,5246,4872,4689,4849,4668,4782,4615,4713,4570,4641,4531,4566,4499,4474,4471,4386,4458,4303,4460,4225,4476,4163,4501,4098,4537,4030,4585,3958,4645,3883,4716,3248,5351,5157,7259,5346,7070,4499,6222,4718,6003,4753,5969,4783,5942,4810,5921,4833,5906,4863,5893,4896,5882,4932,5874,4971,5870,5014,5870,5066,5875,5125,5886,5194,5902,5256,5919,5328,5940,5407,5965,5496,5994,6180,6236,6418,5998m7780,4635l7415,4440,6555,3986,6555,4293,6070,4778,5989,4635,5748,4205,5708,4133,5668,4061,5629,3996,5590,3931,5550,3867,5509,3804,5467,3742,5424,3681,5380,3620,5436,3656,5498,3693,5564,3733,5635,3775,5792,3866,6555,4293,6555,3986,5862,3620,5286,3313,5082,3517,5277,3868,5316,3938,5701,4635,6168,5484,6441,5975,6642,5774,6565,5640,6298,5172,6221,5039,6481,4778,6820,4440,7565,4851,7780,4635m8131,4285l7264,3418,7489,3193,7936,2746,7711,2521,7039,3193,6448,2602,7224,1825,6999,1600,6033,2566,7941,4474,8131,4285m9707,2709l8213,1215,8024,1026,8497,552,8272,327,7138,1462,7363,1687,7834,1215,9517,2898,9707,2709e" filled="true" fillcolor="#c0c0c0" stroked="false">
                <v:path arrowok="t"/>
                <v:fill opacity="32896f" type="solid"/>
                <w10:wrap type="none"/>
              </v:shape>
            </w:pict>
          </w:r>
          <w:hyperlink w:history="true" w:anchor="_TOC_250009">
            <w:r>
              <w:rPr/>
              <w:t>Introduction</w:t>
              <w:tab/>
              <w:t>2</w:t>
            </w:r>
          </w:hyperlink>
        </w:p>
        <w:p>
          <w:pPr>
            <w:pStyle w:val="TOC1"/>
            <w:tabs>
              <w:tab w:pos="9452" w:val="right" w:leader="dot"/>
            </w:tabs>
            <w:spacing w:before="123"/>
          </w:pPr>
          <w:hyperlink w:history="true" w:anchor="_TOC_250008">
            <w:r>
              <w:rPr/>
              <w:t>Background</w:t>
              <w:tab/>
              <w:t>3</w:t>
            </w:r>
          </w:hyperlink>
        </w:p>
        <w:p>
          <w:pPr>
            <w:pStyle w:val="TOC1"/>
            <w:tabs>
              <w:tab w:pos="9452" w:val="right" w:leader="dot"/>
            </w:tabs>
          </w:pPr>
          <w:hyperlink w:history="true" w:anchor="_TOC_250007">
            <w:r>
              <w:rPr/>
              <w:t>Trends</w:t>
            </w:r>
            <w:r>
              <w:rPr>
                <w:spacing w:val="-1"/>
              </w:rPr>
              <w:t> </w:t>
            </w:r>
            <w:r>
              <w:rPr/>
              <w:t>and</w:t>
            </w:r>
            <w:r>
              <w:rPr>
                <w:spacing w:val="0"/>
              </w:rPr>
              <w:t> </w:t>
            </w:r>
            <w:r>
              <w:rPr/>
              <w:t>Influences</w:t>
              <w:tab/>
              <w:t>3</w:t>
            </w:r>
          </w:hyperlink>
        </w:p>
        <w:p>
          <w:pPr>
            <w:pStyle w:val="TOC2"/>
            <w:tabs>
              <w:tab w:pos="9452" w:val="right" w:leader="dot"/>
            </w:tabs>
          </w:pPr>
          <w:hyperlink w:history="true" w:anchor="_TOC_250006">
            <w:r>
              <w:rPr/>
              <w:t>Housing Demand</w:t>
            </w:r>
            <w:r>
              <w:rPr>
                <w:spacing w:val="-4"/>
              </w:rPr>
              <w:t> </w:t>
            </w:r>
            <w:r>
              <w:rPr/>
              <w:t>and</w:t>
            </w:r>
            <w:r>
              <w:rPr>
                <w:spacing w:val="0"/>
              </w:rPr>
              <w:t> </w:t>
            </w:r>
            <w:r>
              <w:rPr/>
              <w:t>Inventory</w:t>
              <w:tab/>
              <w:t>3</w:t>
            </w:r>
          </w:hyperlink>
        </w:p>
        <w:p>
          <w:pPr>
            <w:pStyle w:val="TOC2"/>
            <w:tabs>
              <w:tab w:pos="9452" w:val="right" w:leader="dot"/>
            </w:tabs>
            <w:spacing w:before="123"/>
          </w:pPr>
          <w:hyperlink w:history="true" w:anchor="_TOC_250005">
            <w:r>
              <w:rPr/>
              <w:t>Housing</w:t>
            </w:r>
            <w:r>
              <w:rPr>
                <w:spacing w:val="-3"/>
              </w:rPr>
              <w:t> </w:t>
            </w:r>
            <w:r>
              <w:rPr/>
              <w:t>Affordability</w:t>
              <w:tab/>
              <w:t>5</w:t>
            </w:r>
          </w:hyperlink>
        </w:p>
        <w:p>
          <w:pPr>
            <w:pStyle w:val="TOC2"/>
            <w:tabs>
              <w:tab w:pos="9452" w:val="right" w:leader="dot"/>
            </w:tabs>
            <w:spacing w:before="123"/>
          </w:pPr>
          <w:hyperlink w:history="true" w:anchor="_TOC_250004">
            <w:r>
              <w:rPr/>
              <w:t>Importance to</w:t>
            </w:r>
            <w:r>
              <w:rPr>
                <w:spacing w:val="-1"/>
              </w:rPr>
              <w:t> </w:t>
            </w:r>
            <w:r>
              <w:rPr/>
              <w:t>the</w:t>
            </w:r>
            <w:r>
              <w:rPr>
                <w:spacing w:val="-1"/>
              </w:rPr>
              <w:t> </w:t>
            </w:r>
            <w:r>
              <w:rPr/>
              <w:t>Economy</w:t>
              <w:tab/>
              <w:t>6</w:t>
            </w:r>
          </w:hyperlink>
        </w:p>
        <w:p>
          <w:pPr>
            <w:pStyle w:val="TOC2"/>
            <w:tabs>
              <w:tab w:pos="9452" w:val="right" w:leader="dot"/>
            </w:tabs>
            <w:spacing w:before="122"/>
          </w:pPr>
          <w:hyperlink w:history="true" w:anchor="_TOC_250003">
            <w:r>
              <w:rPr/>
              <w:t>Limited Supply of Available Land for</w:t>
            </w:r>
            <w:r>
              <w:rPr>
                <w:spacing w:val="-4"/>
              </w:rPr>
              <w:t> </w:t>
            </w:r>
            <w:r>
              <w:rPr/>
              <w:t>Residential</w:t>
            </w:r>
            <w:r>
              <w:rPr>
                <w:spacing w:val="0"/>
              </w:rPr>
              <w:t> </w:t>
            </w:r>
            <w:r>
              <w:rPr/>
              <w:t>Growth</w:t>
              <w:tab/>
              <w:t>7</w:t>
            </w:r>
          </w:hyperlink>
        </w:p>
        <w:p>
          <w:pPr>
            <w:pStyle w:val="TOC2"/>
            <w:tabs>
              <w:tab w:pos="9452" w:val="right" w:leader="dot"/>
            </w:tabs>
          </w:pPr>
          <w:hyperlink w:history="true" w:anchor="_TOC_250002">
            <w:r>
              <w:rPr/>
              <w:t>Housing Needs of a</w:t>
            </w:r>
            <w:r>
              <w:rPr>
                <w:spacing w:val="-2"/>
              </w:rPr>
              <w:t> </w:t>
            </w:r>
            <w:r>
              <w:rPr/>
              <w:t>Diverse</w:t>
            </w:r>
            <w:r>
              <w:rPr>
                <w:spacing w:val="-2"/>
              </w:rPr>
              <w:t> </w:t>
            </w:r>
            <w:r>
              <w:rPr/>
              <w:t>Community</w:t>
              <w:tab/>
              <w:t>7</w:t>
            </w:r>
          </w:hyperlink>
        </w:p>
        <w:p>
          <w:pPr>
            <w:pStyle w:val="TOC1"/>
            <w:tabs>
              <w:tab w:pos="9452" w:val="right" w:leader="dot"/>
            </w:tabs>
            <w:spacing w:before="123"/>
          </w:pPr>
          <w:hyperlink w:history="true" w:anchor="_TOC_250001">
            <w:r>
              <w:rPr/>
              <w:t>Housing Cost Impacts of Current Fiscal</w:t>
            </w:r>
            <w:r>
              <w:rPr>
                <w:spacing w:val="-1"/>
              </w:rPr>
              <w:t> </w:t>
            </w:r>
            <w:r>
              <w:rPr/>
              <w:t>Policy</w:t>
              <w:tab/>
              <w:t>9</w:t>
            </w:r>
          </w:hyperlink>
        </w:p>
        <w:p>
          <w:pPr>
            <w:pStyle w:val="TOC1"/>
            <w:tabs>
              <w:tab w:pos="9452" w:val="right" w:leader="dot"/>
            </w:tabs>
          </w:pPr>
          <w:hyperlink w:history="true" w:anchor="_TOC_250000">
            <w:r>
              <w:rPr/>
              <w:t>Policies, Strategies,</w:t>
            </w:r>
            <w:r>
              <w:rPr>
                <w:spacing w:val="-1"/>
              </w:rPr>
              <w:t> </w:t>
            </w:r>
            <w:r>
              <w:rPr/>
              <w:t>and</w:t>
            </w:r>
            <w:r>
              <w:rPr>
                <w:spacing w:val="0"/>
              </w:rPr>
              <w:t> </w:t>
            </w:r>
            <w:r>
              <w:rPr/>
              <w:t>Actions</w:t>
              <w:tab/>
              <w:t>9</w:t>
            </w:r>
          </w:hyperlink>
        </w:p>
      </w:sdtContent>
    </w:sdt>
    <w:p>
      <w:pPr>
        <w:spacing w:after="0"/>
        <w:sectPr>
          <w:headerReference w:type="default" r:id="rId5"/>
          <w:footerReference w:type="default" r:id="rId6"/>
          <w:type w:val="continuous"/>
          <w:pgSz w:w="12240" w:h="15840"/>
          <w:pgMar w:header="719" w:footer="1016" w:top="1300" w:bottom="1200" w:left="1340" w:right="1320"/>
          <w:pgNumType w:start="1"/>
        </w:sectPr>
      </w:pPr>
    </w:p>
    <w:p>
      <w:pPr>
        <w:spacing w:before="119"/>
        <w:ind w:left="100" w:right="0" w:firstLine="0"/>
        <w:jc w:val="left"/>
        <w:rPr>
          <w:rFonts w:ascii="Verdana"/>
          <w:sz w:val="56"/>
        </w:rPr>
      </w:pPr>
      <w:r>
        <w:rPr>
          <w:rFonts w:ascii="Verdana"/>
          <w:color w:val="396230"/>
          <w:sz w:val="56"/>
        </w:rPr>
        <w:t>Chapter 4 -</w:t>
      </w:r>
      <w:r>
        <w:rPr>
          <w:rFonts w:ascii="Verdana"/>
          <w:color w:val="396230"/>
          <w:spacing w:val="-144"/>
          <w:sz w:val="56"/>
        </w:rPr>
        <w:t> </w:t>
      </w:r>
      <w:r>
        <w:rPr>
          <w:rFonts w:ascii="Verdana"/>
          <w:color w:val="396230"/>
          <w:sz w:val="56"/>
        </w:rPr>
        <w:t>Housing</w:t>
      </w:r>
    </w:p>
    <w:p>
      <w:pPr>
        <w:pStyle w:val="Heading1"/>
        <w:spacing w:before="106"/>
      </w:pPr>
      <w:bookmarkStart w:name="_TOC_250010" w:id="1"/>
      <w:bookmarkEnd w:id="1"/>
      <w:r>
        <w:rPr>
          <w:w w:val="95"/>
        </w:rPr>
        <w:t>Vision</w:t>
      </w:r>
    </w:p>
    <w:p>
      <w:pPr>
        <w:pStyle w:val="BodyText"/>
        <w:spacing w:line="256" w:lineRule="auto" w:before="25"/>
        <w:ind w:right="124"/>
      </w:pPr>
      <w:r>
        <w:rPr/>
        <w:pict>
          <v:shape style="position:absolute;margin-left:90.066002pt;margin-top:55.783104pt;width:395.3pt;height:419pt;mso-position-horizontal-relative:page;mso-position-vertical-relative:paragraph;z-index:-14560" coordorigin="1801,1116" coordsize="7906,8380" path="m4498,8379l4492,8306,4477,8228,4455,8145,4432,8076,4402,8004,4367,7929,4325,7851,4276,7770,4236,7711,4200,7660,4200,8346,4197,8402,4185,8459,4167,8517,4138,8576,4097,8639,4044,8705,3979,8774,3674,9080,2216,7622,2517,7321,2598,7245,2672,7185,2740,7142,2801,7115,2868,7101,2941,7097,3020,7104,3105,7122,3195,7151,3255,7176,3317,7209,3380,7247,3446,7292,3514,7344,3584,7402,3656,7467,3729,7538,3789,7599,3844,7660,3896,7719,3943,7777,3986,7833,4024,7888,4059,7942,4101,8017,4136,8089,4163,8159,4183,8226,4196,8290,4200,8346,4200,7660,4194,7652,4148,7592,4098,7531,4045,7470,3989,7409,3929,7347,3865,7285,3801,7226,3737,7171,3673,7120,3643,7097,3609,7072,3546,7027,3482,6986,3419,6948,3346,6910,3274,6878,3203,6851,3132,6829,3062,6812,2992,6800,2923,6793,2850,6791,2779,6798,2709,6813,2642,6836,2577,6866,2528,6894,2476,6931,2420,6977,2359,7031,2294,7093,1801,7587,3710,9495,4124,9080,4226,8978,4287,8913,4341,8848,4386,8782,4424,8715,4454,8649,4476,8582,4491,8516,4498,8448,4498,8379m6418,6786l6056,6659,5650,6516,5561,6487,5475,6463,5393,6444,5364,6438,5314,6429,5239,6419,5193,6417,5143,6421,5089,6428,5030,6438,5074,6369,5109,6299,5136,6230,5154,6161,5164,6093,5165,6024,5157,5957,5139,5879,5111,5802,5075,5728,5030,5655,4976,5584,4956,5562,4913,5516,4872,5478,4872,6035,4868,6091,4854,6145,4830,6202,4794,6260,4747,6321,4687,6385,4413,6659,4280,6792,3649,6161,4102,5708,4166,5651,4229,5608,4293,5578,4358,5563,4422,5562,4501,5577,4577,5607,4649,5651,4718,5711,4761,5759,4797,5809,4827,5863,4851,5920,4867,5978,4872,6035,4872,5478,4849,5456,4782,5404,4713,5358,4641,5320,4566,5288,4474,5259,4386,5247,4303,5249,4225,5264,4163,5289,4098,5326,4030,5374,3958,5434,3883,5505,3248,6139,5157,8048,5346,7858,4499,7011,4718,6792,4753,6758,4783,6730,4810,6709,4833,6695,4863,6681,4896,6670,4932,6663,4971,6659,5014,6659,5066,6664,5125,6674,5194,6691,5256,6708,5328,6729,5407,6754,5496,6783,6180,7024,6418,6786m7780,5424l7415,5229,6555,4775,6555,5082,6070,5567,5989,5424,5748,4993,5708,4922,5668,4850,5629,4785,5590,4720,5550,4656,5509,4593,5467,4531,5424,4469,5380,4408,5436,4444,5498,4482,5564,4522,5635,4564,5792,4654,6555,5082,6555,4775,5862,4408,5286,4102,5082,4306,5277,4656,5316,4726,5701,5424,6168,6273,6441,6764,6642,6562,6565,6429,6298,5961,6221,5827,6481,5567,6820,5229,7565,5640,7780,5424m8131,5073l7264,4207,7489,3981,7936,3535,7711,3309,7039,3981,6448,3390,7224,2614,6999,2389,6033,3355,7941,5263,8131,5073m9707,3497l8213,2004,8024,1814,8497,1341,8272,1116,7138,2250,7363,2475,7834,2004,9517,3687,9707,3497e" filled="true" fillcolor="#c0c0c0" stroked="false">
            <v:path arrowok="t"/>
            <v:fill opacity="32896f" type="solid"/>
            <w10:wrap type="none"/>
          </v:shape>
        </w:pict>
      </w:r>
      <w:r>
        <w:rPr/>
        <w:t>Provide housing options that can accommodate a variety of lifestyles, households, ages, cultures, market preferences, incomes, and needs.</w:t>
      </w:r>
    </w:p>
    <w:p>
      <w:pPr>
        <w:pStyle w:val="BodyText"/>
        <w:spacing w:before="1"/>
        <w:ind w:left="0"/>
        <w:jc w:val="left"/>
        <w:rPr>
          <w:sz w:val="11"/>
        </w:rPr>
      </w:pPr>
      <w:r>
        <w:rPr/>
        <w:drawing>
          <wp:anchor distT="0" distB="0" distL="0" distR="0" allowOverlap="1" layoutInCell="1" locked="0" behindDoc="0" simplePos="0" relativeHeight="1048">
            <wp:simplePos x="0" y="0"/>
            <wp:positionH relativeFrom="page">
              <wp:posOffset>914400</wp:posOffset>
            </wp:positionH>
            <wp:positionV relativeFrom="paragraph">
              <wp:posOffset>105941</wp:posOffset>
            </wp:positionV>
            <wp:extent cx="2830352" cy="209969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830352" cy="2099691"/>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3931920</wp:posOffset>
            </wp:positionH>
            <wp:positionV relativeFrom="paragraph">
              <wp:posOffset>121181</wp:posOffset>
            </wp:positionV>
            <wp:extent cx="2788411" cy="209130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788411" cy="2091308"/>
                    </a:xfrm>
                    <a:prstGeom prst="rect">
                      <a:avLst/>
                    </a:prstGeom>
                  </pic:spPr>
                </pic:pic>
              </a:graphicData>
            </a:graphic>
          </wp:anchor>
        </w:drawing>
      </w:r>
    </w:p>
    <w:p>
      <w:pPr>
        <w:pStyle w:val="Heading1"/>
        <w:spacing w:before="11"/>
      </w:pPr>
      <w:bookmarkStart w:name="_TOC_250009" w:id="2"/>
      <w:bookmarkEnd w:id="2"/>
      <w:r>
        <w:rPr>
          <w:w w:val="90"/>
        </w:rPr>
        <w:t>Introduction</w:t>
      </w:r>
    </w:p>
    <w:p>
      <w:pPr>
        <w:pStyle w:val="BodyText"/>
        <w:spacing w:line="259" w:lineRule="auto" w:before="28"/>
        <w:ind w:right="115"/>
      </w:pPr>
      <w:r>
        <w:rPr/>
        <w:t>An adequate supply of housing – varied in type and price, both rental and for-sale, and located near necessary services and amenities – is a fundamental component of a complete, inclusive, healthy,</w:t>
      </w:r>
      <w:r>
        <w:rPr>
          <w:spacing w:val="-7"/>
        </w:rPr>
        <w:t> </w:t>
      </w:r>
      <w:r>
        <w:rPr/>
        <w:t>and</w:t>
      </w:r>
      <w:r>
        <w:rPr>
          <w:spacing w:val="-10"/>
        </w:rPr>
        <w:t> </w:t>
      </w:r>
      <w:r>
        <w:rPr/>
        <w:t>enduring</w:t>
      </w:r>
      <w:r>
        <w:rPr>
          <w:spacing w:val="-12"/>
        </w:rPr>
        <w:t> </w:t>
      </w:r>
      <w:r>
        <w:rPr/>
        <w:t>community.</w:t>
      </w:r>
      <w:r>
        <w:rPr>
          <w:spacing w:val="-7"/>
        </w:rPr>
        <w:t> </w:t>
      </w:r>
      <w:r>
        <w:rPr/>
        <w:t>A</w:t>
      </w:r>
      <w:r>
        <w:rPr>
          <w:spacing w:val="-10"/>
        </w:rPr>
        <w:t> </w:t>
      </w:r>
      <w:r>
        <w:rPr/>
        <w:t>sustainable</w:t>
      </w:r>
      <w:r>
        <w:rPr>
          <w:spacing w:val="-11"/>
        </w:rPr>
        <w:t> </w:t>
      </w:r>
      <w:r>
        <w:rPr/>
        <w:t>housing</w:t>
      </w:r>
      <w:r>
        <w:rPr>
          <w:spacing w:val="-12"/>
        </w:rPr>
        <w:t> </w:t>
      </w:r>
      <w:r>
        <w:rPr/>
        <w:t>environment</w:t>
      </w:r>
      <w:r>
        <w:rPr>
          <w:spacing w:val="-9"/>
        </w:rPr>
        <w:t> </w:t>
      </w:r>
      <w:r>
        <w:rPr/>
        <w:t>is</w:t>
      </w:r>
      <w:r>
        <w:rPr>
          <w:spacing w:val="-9"/>
        </w:rPr>
        <w:t> </w:t>
      </w:r>
      <w:r>
        <w:rPr/>
        <w:t>dependent</w:t>
      </w:r>
      <w:r>
        <w:rPr>
          <w:spacing w:val="-9"/>
        </w:rPr>
        <w:t> </w:t>
      </w:r>
      <w:r>
        <w:rPr/>
        <w:t>upon</w:t>
      </w:r>
      <w:r>
        <w:rPr>
          <w:spacing w:val="-10"/>
        </w:rPr>
        <w:t> </w:t>
      </w:r>
      <w:r>
        <w:rPr/>
        <w:t>a</w:t>
      </w:r>
      <w:r>
        <w:rPr>
          <w:spacing w:val="-8"/>
        </w:rPr>
        <w:t> </w:t>
      </w:r>
      <w:r>
        <w:rPr/>
        <w:t>pattern of residential development – in terms of design, density, location, cost, and performance – that benefits the user and community now and over time. The availability and affordability of</w:t>
      </w:r>
      <w:r>
        <w:rPr>
          <w:spacing w:val="-17"/>
        </w:rPr>
        <w:t> </w:t>
      </w:r>
      <w:r>
        <w:rPr/>
        <w:t>housing to meet the needs of Loudoun County’s citizenry is an economic and quality of life</w:t>
      </w:r>
      <w:r>
        <w:rPr>
          <w:spacing w:val="-13"/>
        </w:rPr>
        <w:t> </w:t>
      </w:r>
      <w:r>
        <w:rPr/>
        <w:t>issue.</w:t>
      </w:r>
    </w:p>
    <w:p>
      <w:pPr>
        <w:pStyle w:val="BodyText"/>
        <w:spacing w:line="259" w:lineRule="auto"/>
        <w:ind w:right="114"/>
      </w:pPr>
      <w:r>
        <w:rPr/>
        <w:t>The County’s primary housing objective is to ensure that existing and future County residents are served by a continuum of housing opportunities affordable to them. The County seeks to align housing</w:t>
      </w:r>
      <w:r>
        <w:rPr>
          <w:spacing w:val="-9"/>
        </w:rPr>
        <w:t> </w:t>
      </w:r>
      <w:r>
        <w:rPr/>
        <w:t>availability</w:t>
      </w:r>
      <w:r>
        <w:rPr>
          <w:spacing w:val="-11"/>
        </w:rPr>
        <w:t> </w:t>
      </w:r>
      <w:r>
        <w:rPr/>
        <w:t>with</w:t>
      </w:r>
      <w:r>
        <w:rPr>
          <w:spacing w:val="-6"/>
        </w:rPr>
        <w:t> </w:t>
      </w:r>
      <w:r>
        <w:rPr/>
        <w:t>the</w:t>
      </w:r>
      <w:r>
        <w:rPr>
          <w:spacing w:val="-7"/>
        </w:rPr>
        <w:t> </w:t>
      </w:r>
      <w:r>
        <w:rPr/>
        <w:t>spectrum</w:t>
      </w:r>
      <w:r>
        <w:rPr>
          <w:spacing w:val="-6"/>
        </w:rPr>
        <w:t> </w:t>
      </w:r>
      <w:r>
        <w:rPr/>
        <w:t>of</w:t>
      </w:r>
      <w:r>
        <w:rPr>
          <w:spacing w:val="-7"/>
        </w:rPr>
        <w:t> </w:t>
      </w:r>
      <w:r>
        <w:rPr/>
        <w:t>needs</w:t>
      </w:r>
      <w:r>
        <w:rPr>
          <w:spacing w:val="-6"/>
        </w:rPr>
        <w:t> </w:t>
      </w:r>
      <w:r>
        <w:rPr/>
        <w:t>and</w:t>
      </w:r>
      <w:r>
        <w:rPr>
          <w:spacing w:val="-6"/>
        </w:rPr>
        <w:t> </w:t>
      </w:r>
      <w:r>
        <w:rPr/>
        <w:t>desires</w:t>
      </w:r>
      <w:r>
        <w:rPr>
          <w:spacing w:val="-6"/>
        </w:rPr>
        <w:t> </w:t>
      </w:r>
      <w:r>
        <w:rPr/>
        <w:t>of</w:t>
      </w:r>
      <w:r>
        <w:rPr>
          <w:spacing w:val="-7"/>
        </w:rPr>
        <w:t> </w:t>
      </w:r>
      <w:r>
        <w:rPr/>
        <w:t>an</w:t>
      </w:r>
      <w:r>
        <w:rPr>
          <w:spacing w:val="-6"/>
        </w:rPr>
        <w:t> </w:t>
      </w:r>
      <w:r>
        <w:rPr/>
        <w:t>increasingly</w:t>
      </w:r>
      <w:r>
        <w:rPr>
          <w:spacing w:val="-11"/>
        </w:rPr>
        <w:t> </w:t>
      </w:r>
      <w:r>
        <w:rPr/>
        <w:t>diverse</w:t>
      </w:r>
      <w:r>
        <w:rPr>
          <w:spacing w:val="-7"/>
        </w:rPr>
        <w:t> </w:t>
      </w:r>
      <w:r>
        <w:rPr/>
        <w:t>community. The </w:t>
      </w:r>
      <w:r>
        <w:rPr>
          <w:i/>
        </w:rPr>
        <w:t>Loudoun 2040 General Plan </w:t>
      </w:r>
      <w:r>
        <w:rPr/>
        <w:t>provides a renewed opportunity for the County to adopt policy direction to promote an inclusive, diverse, and flexible housing environment that aligns with our larger land use and community development</w:t>
      </w:r>
      <w:r>
        <w:rPr>
          <w:spacing w:val="-8"/>
        </w:rPr>
        <w:t> </w:t>
      </w:r>
      <w:r>
        <w:rPr/>
        <w:t>goals.</w:t>
      </w:r>
    </w:p>
    <w:p>
      <w:pPr>
        <w:pStyle w:val="BodyText"/>
        <w:spacing w:line="259" w:lineRule="auto" w:before="158"/>
        <w:ind w:right="115"/>
      </w:pPr>
      <w:r>
        <w:rPr/>
        <w:t>Recognizing</w:t>
      </w:r>
      <w:r>
        <w:rPr>
          <w:spacing w:val="-18"/>
        </w:rPr>
        <w:t> </w:t>
      </w:r>
      <w:r>
        <w:rPr/>
        <w:t>the</w:t>
      </w:r>
      <w:r>
        <w:rPr>
          <w:spacing w:val="-17"/>
        </w:rPr>
        <w:t> </w:t>
      </w:r>
      <w:r>
        <w:rPr/>
        <w:t>importance</w:t>
      </w:r>
      <w:r>
        <w:rPr>
          <w:spacing w:val="-17"/>
        </w:rPr>
        <w:t> </w:t>
      </w:r>
      <w:r>
        <w:rPr/>
        <w:t>of</w:t>
      </w:r>
      <w:r>
        <w:rPr>
          <w:spacing w:val="-17"/>
        </w:rPr>
        <w:t> </w:t>
      </w:r>
      <w:r>
        <w:rPr/>
        <w:t>providing</w:t>
      </w:r>
      <w:r>
        <w:rPr>
          <w:spacing w:val="-18"/>
        </w:rPr>
        <w:t> </w:t>
      </w:r>
      <w:r>
        <w:rPr/>
        <w:t>homes</w:t>
      </w:r>
      <w:r>
        <w:rPr>
          <w:spacing w:val="-16"/>
        </w:rPr>
        <w:t> </w:t>
      </w:r>
      <w:r>
        <w:rPr/>
        <w:t>that</w:t>
      </w:r>
      <w:r>
        <w:rPr>
          <w:spacing w:val="-12"/>
        </w:rPr>
        <w:t> </w:t>
      </w:r>
      <w:r>
        <w:rPr/>
        <w:t>are</w:t>
      </w:r>
      <w:r>
        <w:rPr>
          <w:spacing w:val="-15"/>
        </w:rPr>
        <w:t> </w:t>
      </w:r>
      <w:r>
        <w:rPr/>
        <w:t>affordable</w:t>
      </w:r>
      <w:r>
        <w:rPr>
          <w:spacing w:val="-16"/>
        </w:rPr>
        <w:t> </w:t>
      </w:r>
      <w:r>
        <w:rPr/>
        <w:t>to</w:t>
      </w:r>
      <w:r>
        <w:rPr>
          <w:spacing w:val="-15"/>
        </w:rPr>
        <w:t> </w:t>
      </w:r>
      <w:r>
        <w:rPr/>
        <w:t>all</w:t>
      </w:r>
      <w:r>
        <w:rPr>
          <w:spacing w:val="-15"/>
        </w:rPr>
        <w:t> </w:t>
      </w:r>
      <w:r>
        <w:rPr/>
        <w:t>residents</w:t>
      </w:r>
      <w:r>
        <w:rPr>
          <w:spacing w:val="-15"/>
        </w:rPr>
        <w:t> </w:t>
      </w:r>
      <w:r>
        <w:rPr/>
        <w:t>of</w:t>
      </w:r>
      <w:r>
        <w:rPr>
          <w:spacing w:val="-17"/>
        </w:rPr>
        <w:t> </w:t>
      </w:r>
      <w:r>
        <w:rPr/>
        <w:t>a</w:t>
      </w:r>
      <w:r>
        <w:rPr>
          <w:spacing w:val="-17"/>
        </w:rPr>
        <w:t> </w:t>
      </w:r>
      <w:r>
        <w:rPr/>
        <w:t>jurisdiction, the Code of Virginia requires that each locality’s comprehensive plan include “the designation of areas and implementation measures for the construction, rehabilitation, and maintenance of affordable housing, which meets the current and future needs of residents of all levels of income” while also considering the current and future needs of the region in which it is located (Code of Virginia, Section</w:t>
      </w:r>
      <w:r>
        <w:rPr>
          <w:spacing w:val="-1"/>
        </w:rPr>
        <w:t> </w:t>
      </w:r>
      <w:r>
        <w:rPr/>
        <w:t>15.2-2223).</w:t>
      </w:r>
    </w:p>
    <w:p>
      <w:pPr>
        <w:pStyle w:val="BodyText"/>
        <w:spacing w:line="259" w:lineRule="auto" w:before="161"/>
        <w:ind w:right="121"/>
      </w:pPr>
      <w:r>
        <w:rPr/>
        <w:t>The amount, type, location, and cost of housing is a critical consideration in Loudoun County’s long-range planning, with major implications for land use, economic development, community character, and resident economic stability. A sufficient supply of housing that is affordable for all income levels is vital to the economic health of the entire community. A continuum of housing</w:t>
      </w:r>
    </w:p>
    <w:p>
      <w:pPr>
        <w:spacing w:after="0" w:line="259" w:lineRule="auto"/>
        <w:sectPr>
          <w:pgSz w:w="12240" w:h="15840"/>
          <w:pgMar w:header="719" w:footer="1016" w:top="1300" w:bottom="1200" w:left="1340" w:right="1320"/>
        </w:sectPr>
      </w:pPr>
    </w:p>
    <w:p>
      <w:pPr>
        <w:pStyle w:val="BodyText"/>
        <w:spacing w:line="256" w:lineRule="auto" w:before="115"/>
        <w:ind w:right="127"/>
      </w:pPr>
      <w:r>
        <w:rPr/>
        <w:t>choices is necessary to attract and retain employers and workers and to create resilient, inclusive, and diverse communities.</w:t>
      </w:r>
    </w:p>
    <w:p>
      <w:pPr>
        <w:pStyle w:val="BodyText"/>
        <w:spacing w:line="259" w:lineRule="auto" w:before="165"/>
        <w:ind w:right="115"/>
      </w:pPr>
      <w:r>
        <w:rPr/>
        <w:pict>
          <v:shape style="position:absolute;margin-left:90.066002pt;margin-top:85.223106pt;width:395.3pt;height:419pt;mso-position-horizontal-relative:page;mso-position-vertical-relative:paragraph;z-index:-14536" coordorigin="1801,1704" coordsize="7906,8380" path="m4498,8968l4492,8895,4477,8817,4455,8734,4432,8665,4402,8593,4367,8518,4325,8440,4276,8359,4236,8300,4200,8249,4200,8935,4197,8991,4185,9048,4167,9105,4138,9165,4097,9228,4044,9294,3979,9363,3674,9669,2216,8211,2517,7910,2598,7834,2672,7774,2740,7731,2801,7704,2868,7690,2941,7686,3020,7692,3105,7710,3195,7739,3255,7765,3317,7797,3380,7836,3446,7881,3514,7933,3584,7991,3656,8056,3729,8127,3789,8188,3844,8249,3896,8308,3943,8365,3986,8422,4024,8477,4059,8531,4101,8606,4136,8678,4163,8748,4183,8815,4196,8879,4200,8935,4200,8249,4194,8240,4148,8180,4098,8120,4045,8059,3989,7997,3929,7936,3865,7874,3801,7815,3737,7760,3673,7709,3643,7686,3609,7661,3546,7616,3482,7575,3419,7537,3346,7499,3274,7467,3203,7440,3132,7418,3062,7401,2992,7389,2923,7381,2850,7380,2779,7387,2709,7402,2642,7424,2577,7455,2528,7483,2476,7520,2420,7566,2359,7620,2294,7682,1801,8175,3710,10084,4124,9669,4226,9567,4287,9502,4341,9437,4386,9371,4424,9304,4454,9238,4476,9171,4491,9104,4498,9037,4498,8968m6418,7375l6056,7247,5650,7104,5561,7075,5475,7051,5393,7032,5364,7027,5314,7018,5239,7008,5193,7006,5143,7009,5089,7016,5030,7027,5074,6957,5109,6888,5136,6819,5154,6750,5164,6681,5165,6613,5157,6545,5139,6467,5111,6391,5075,6317,5030,6244,4976,6173,4956,6150,4913,6104,4872,6066,4872,6624,4868,6679,4854,6734,4830,6791,4794,6849,4747,6910,4687,6974,4413,7248,4280,7381,3649,6750,4102,6297,4166,6240,4229,6196,4293,6167,4358,6152,4422,6150,4501,6166,4577,6196,4649,6240,4718,6300,4761,6347,4797,6398,4827,6452,4851,6508,4867,6567,4872,6624,4872,6066,4849,6045,4782,5993,4713,5947,4641,5909,4566,5876,4474,5848,4386,5835,4303,5837,4225,5853,4163,5878,4098,5915,4030,5963,3958,6022,3883,6093,3248,6728,5157,8636,5346,8447,4499,7600,4718,7381,4753,7346,4783,7319,4810,7298,4833,7283,4863,7270,4896,7259,4932,7252,4971,7247,5014,7248,5066,7253,5125,7263,5194,7279,5256,7297,5328,7318,5407,7343,5496,7372,6180,7613,6418,7375m7780,6013l7415,5818,6555,5364,6555,5670,6070,6156,5989,6013,5748,5582,5708,5510,5668,5439,5629,5373,5590,5309,5550,5245,5509,5182,5467,5119,5424,5058,5380,4997,5436,5033,5498,5071,5564,5111,5635,5153,5792,5243,6555,5670,6555,5364,5862,4997,5286,4690,5082,4894,5277,5245,5316,5315,5701,6013,6168,6862,6441,7352,6642,7151,6565,7018,6298,6550,6221,6416,6481,6156,6820,5818,7565,6229,7780,6013m8131,5662l7264,4795,7489,4570,7936,4123,7711,3898,7039,4570,6448,3979,7224,3203,6999,2978,6033,3943,7941,5852,8131,5662m9707,4086l8213,2593,8024,2403,8497,1930,8272,1704,7138,2839,7363,3064,7834,2593,9517,4276,9707,4086e" filled="true" fillcolor="#c0c0c0" stroked="false">
            <v:path arrowok="t"/>
            <v:fill opacity="32896f" type="solid"/>
            <w10:wrap type="none"/>
          </v:shape>
        </w:pict>
      </w:r>
      <w:r>
        <w:rPr/>
        <w:t>This chapter discusses how the Loudoun 2040 General Plan seeks to address the housing needs</w:t>
      </w:r>
      <w:r>
        <w:rPr>
          <w:spacing w:val="-43"/>
        </w:rPr>
        <w:t> </w:t>
      </w:r>
      <w:r>
        <w:rPr/>
        <w:t>of Loudoun’s current and future population. The Trends and Influences section describes</w:t>
      </w:r>
      <w:r>
        <w:rPr>
          <w:spacing w:val="-43"/>
        </w:rPr>
        <w:t> </w:t>
      </w:r>
      <w:r>
        <w:rPr/>
        <w:t>Loudoun’s evolving housing landscape, identifying the challenges and opportunities that will continue to affect the provision of a continuum of housing to diverse and dynamic demographic groups. The policies, strategies, and actions in this plan support the use of the County’s land use authority to facilitate the fulfillment of unmet housing needs, while acknowledging that the County’s current and future housing challenges require collaboration among government, private sector, and non- profit stakeholders. This chapter affirms policies, actions, and programs that have proven successful</w:t>
      </w:r>
      <w:r>
        <w:rPr>
          <w:spacing w:val="-11"/>
        </w:rPr>
        <w:t> </w:t>
      </w:r>
      <w:r>
        <w:rPr/>
        <w:t>while</w:t>
      </w:r>
      <w:r>
        <w:rPr>
          <w:spacing w:val="-12"/>
        </w:rPr>
        <w:t> </w:t>
      </w:r>
      <w:r>
        <w:rPr/>
        <w:t>setting</w:t>
      </w:r>
      <w:r>
        <w:rPr>
          <w:spacing w:val="-11"/>
        </w:rPr>
        <w:t> </w:t>
      </w:r>
      <w:r>
        <w:rPr/>
        <w:t>forth</w:t>
      </w:r>
      <w:r>
        <w:rPr>
          <w:spacing w:val="-11"/>
        </w:rPr>
        <w:t> </w:t>
      </w:r>
      <w:r>
        <w:rPr/>
        <w:t>new</w:t>
      </w:r>
      <w:r>
        <w:rPr>
          <w:spacing w:val="-12"/>
        </w:rPr>
        <w:t> </w:t>
      </w:r>
      <w:r>
        <w:rPr/>
        <w:t>and</w:t>
      </w:r>
      <w:r>
        <w:rPr>
          <w:spacing w:val="-11"/>
        </w:rPr>
        <w:t> </w:t>
      </w:r>
      <w:r>
        <w:rPr/>
        <w:t>innovative</w:t>
      </w:r>
      <w:r>
        <w:rPr>
          <w:spacing w:val="-12"/>
        </w:rPr>
        <w:t> </w:t>
      </w:r>
      <w:r>
        <w:rPr/>
        <w:t>strategies</w:t>
      </w:r>
      <w:r>
        <w:rPr>
          <w:spacing w:val="-11"/>
        </w:rPr>
        <w:t> </w:t>
      </w:r>
      <w:r>
        <w:rPr/>
        <w:t>and</w:t>
      </w:r>
      <w:r>
        <w:rPr>
          <w:spacing w:val="-11"/>
        </w:rPr>
        <w:t> </w:t>
      </w:r>
      <w:r>
        <w:rPr/>
        <w:t>a</w:t>
      </w:r>
      <w:r>
        <w:rPr>
          <w:spacing w:val="-12"/>
        </w:rPr>
        <w:t> </w:t>
      </w:r>
      <w:r>
        <w:rPr/>
        <w:t>commitment</w:t>
      </w:r>
      <w:r>
        <w:rPr>
          <w:spacing w:val="-11"/>
        </w:rPr>
        <w:t> </w:t>
      </w:r>
      <w:r>
        <w:rPr/>
        <w:t>to</w:t>
      </w:r>
      <w:r>
        <w:rPr>
          <w:spacing w:val="-11"/>
        </w:rPr>
        <w:t> </w:t>
      </w:r>
      <w:r>
        <w:rPr/>
        <w:t>implement</w:t>
      </w:r>
      <w:r>
        <w:rPr>
          <w:spacing w:val="-13"/>
        </w:rPr>
        <w:t> </w:t>
      </w:r>
      <w:r>
        <w:rPr/>
        <w:t>them.</w:t>
      </w:r>
    </w:p>
    <w:p>
      <w:pPr>
        <w:pStyle w:val="Heading1"/>
      </w:pPr>
      <w:bookmarkStart w:name="_TOC_250008" w:id="3"/>
      <w:bookmarkEnd w:id="3"/>
      <w:r>
        <w:rPr/>
        <w:t>Background</w:t>
      </w:r>
    </w:p>
    <w:p>
      <w:pPr>
        <w:pStyle w:val="BodyText"/>
        <w:spacing w:line="259" w:lineRule="auto" w:before="12"/>
        <w:ind w:right="112"/>
      </w:pPr>
      <w:r>
        <w:rPr/>
        <w:t>During much of the first two decades of the 21</w:t>
      </w:r>
      <w:r>
        <w:rPr>
          <w:position w:val="9"/>
          <w:sz w:val="16"/>
        </w:rPr>
        <w:t>st </w:t>
      </w:r>
      <w:r>
        <w:rPr/>
        <w:t>century, Loudoun County has been among the five fastest growing localities in the country. Over this time period, convenient access to Washington,</w:t>
      </w:r>
      <w:r>
        <w:rPr>
          <w:spacing w:val="-8"/>
        </w:rPr>
        <w:t> </w:t>
      </w:r>
      <w:r>
        <w:rPr/>
        <w:t>D.C.</w:t>
      </w:r>
      <w:r>
        <w:rPr>
          <w:spacing w:val="-8"/>
        </w:rPr>
        <w:t> </w:t>
      </w:r>
      <w:r>
        <w:rPr/>
        <w:t>and</w:t>
      </w:r>
      <w:r>
        <w:rPr>
          <w:spacing w:val="-9"/>
        </w:rPr>
        <w:t> </w:t>
      </w:r>
      <w:r>
        <w:rPr/>
        <w:t>the</w:t>
      </w:r>
      <w:r>
        <w:rPr>
          <w:spacing w:val="-9"/>
        </w:rPr>
        <w:t> </w:t>
      </w:r>
      <w:r>
        <w:rPr/>
        <w:t>scenic</w:t>
      </w:r>
      <w:r>
        <w:rPr>
          <w:spacing w:val="-9"/>
        </w:rPr>
        <w:t> </w:t>
      </w:r>
      <w:r>
        <w:rPr/>
        <w:t>qualities</w:t>
      </w:r>
      <w:r>
        <w:rPr>
          <w:spacing w:val="-8"/>
        </w:rPr>
        <w:t> </w:t>
      </w:r>
      <w:r>
        <w:rPr/>
        <w:t>of</w:t>
      </w:r>
      <w:r>
        <w:rPr>
          <w:spacing w:val="-7"/>
        </w:rPr>
        <w:t> </w:t>
      </w:r>
      <w:r>
        <w:rPr/>
        <w:t>Loudoun,</w:t>
      </w:r>
      <w:r>
        <w:rPr>
          <w:spacing w:val="-9"/>
        </w:rPr>
        <w:t> </w:t>
      </w:r>
      <w:r>
        <w:rPr/>
        <w:t>coupled</w:t>
      </w:r>
      <w:r>
        <w:rPr>
          <w:spacing w:val="-9"/>
        </w:rPr>
        <w:t> </w:t>
      </w:r>
      <w:r>
        <w:rPr/>
        <w:t>with</w:t>
      </w:r>
      <w:r>
        <w:rPr>
          <w:spacing w:val="-8"/>
        </w:rPr>
        <w:t> </w:t>
      </w:r>
      <w:r>
        <w:rPr/>
        <w:t>strong</w:t>
      </w:r>
      <w:r>
        <w:rPr>
          <w:spacing w:val="-9"/>
        </w:rPr>
        <w:t> </w:t>
      </w:r>
      <w:r>
        <w:rPr/>
        <w:t>demand</w:t>
      </w:r>
      <w:r>
        <w:rPr>
          <w:spacing w:val="-9"/>
        </w:rPr>
        <w:t> </w:t>
      </w:r>
      <w:r>
        <w:rPr/>
        <w:t>for</w:t>
      </w:r>
      <w:r>
        <w:rPr>
          <w:spacing w:val="-10"/>
        </w:rPr>
        <w:t> </w:t>
      </w:r>
      <w:r>
        <w:rPr/>
        <w:t>residential housing, led to the development of Loudoun’s high-quality neighborhoods. The County primarily accommodated this growth in the eastern portion of the County where the market forces for new development have been strongest, mainly due to the area’s proximity to Washington Dulles International Airport and Washington, D.C. and the availability of central water and sewer. This development has resulted in a shrinking supply of available land for additional residential growth in</w:t>
      </w:r>
      <w:r>
        <w:rPr>
          <w:spacing w:val="-7"/>
        </w:rPr>
        <w:t> </w:t>
      </w:r>
      <w:r>
        <w:rPr/>
        <w:t>traditional</w:t>
      </w:r>
      <w:r>
        <w:rPr>
          <w:spacing w:val="-7"/>
        </w:rPr>
        <w:t> </w:t>
      </w:r>
      <w:r>
        <w:rPr/>
        <w:t>suburban</w:t>
      </w:r>
      <w:r>
        <w:rPr>
          <w:spacing w:val="-7"/>
        </w:rPr>
        <w:t> </w:t>
      </w:r>
      <w:r>
        <w:rPr/>
        <w:t>development</w:t>
      </w:r>
      <w:r>
        <w:rPr>
          <w:spacing w:val="-7"/>
        </w:rPr>
        <w:t> </w:t>
      </w:r>
      <w:r>
        <w:rPr/>
        <w:t>patterns,</w:t>
      </w:r>
      <w:r>
        <w:rPr>
          <w:spacing w:val="-5"/>
        </w:rPr>
        <w:t> </w:t>
      </w:r>
      <w:r>
        <w:rPr/>
        <w:t>yet</w:t>
      </w:r>
      <w:r>
        <w:rPr>
          <w:spacing w:val="-7"/>
        </w:rPr>
        <w:t> </w:t>
      </w:r>
      <w:r>
        <w:rPr/>
        <w:t>there</w:t>
      </w:r>
      <w:r>
        <w:rPr>
          <w:spacing w:val="-8"/>
        </w:rPr>
        <w:t> </w:t>
      </w:r>
      <w:r>
        <w:rPr/>
        <w:t>remains</w:t>
      </w:r>
      <w:r>
        <w:rPr>
          <w:spacing w:val="-7"/>
        </w:rPr>
        <w:t> </w:t>
      </w:r>
      <w:r>
        <w:rPr/>
        <w:t>strong</w:t>
      </w:r>
      <w:r>
        <w:rPr>
          <w:spacing w:val="-10"/>
        </w:rPr>
        <w:t> </w:t>
      </w:r>
      <w:r>
        <w:rPr/>
        <w:t>market</w:t>
      </w:r>
      <w:r>
        <w:rPr>
          <w:spacing w:val="-7"/>
        </w:rPr>
        <w:t> </w:t>
      </w:r>
      <w:r>
        <w:rPr/>
        <w:t>demand</w:t>
      </w:r>
      <w:r>
        <w:rPr>
          <w:spacing w:val="-8"/>
        </w:rPr>
        <w:t> </w:t>
      </w:r>
      <w:r>
        <w:rPr/>
        <w:t>for</w:t>
      </w:r>
      <w:r>
        <w:rPr>
          <w:spacing w:val="-9"/>
        </w:rPr>
        <w:t> </w:t>
      </w:r>
      <w:r>
        <w:rPr/>
        <w:t>housing in Loudoun County, necessitating housing strategies that incentivize innovation in unit types, facilitate affordability by design and price, and reduce development</w:t>
      </w:r>
      <w:r>
        <w:rPr>
          <w:spacing w:val="-7"/>
        </w:rPr>
        <w:t> </w:t>
      </w:r>
      <w:r>
        <w:rPr/>
        <w:t>costs.</w:t>
      </w:r>
    </w:p>
    <w:p>
      <w:pPr>
        <w:pStyle w:val="BodyText"/>
        <w:spacing w:line="259" w:lineRule="auto"/>
        <w:ind w:right="118"/>
      </w:pPr>
      <w:r>
        <w:rPr/>
        <w:t>Key demographic changes occurred within the County between 2000 and 2017. These include substantial increases in Hispanic and non-White, non-Hispanic populations. Age demographics have shifted as well, with young families and workers and older adults over the age of 55 comprising a greater share of the population in 2017 than 2000. These factors, among others, will drive housing preferences in Loudoun County in the coming decades.</w:t>
      </w:r>
    </w:p>
    <w:p>
      <w:pPr>
        <w:pStyle w:val="Heading1"/>
      </w:pPr>
      <w:bookmarkStart w:name="_TOC_250007" w:id="4"/>
      <w:bookmarkEnd w:id="4"/>
      <w:r>
        <w:rPr>
          <w:w w:val="95"/>
        </w:rPr>
        <w:t>Trends and Influences</w:t>
      </w:r>
    </w:p>
    <w:p>
      <w:pPr>
        <w:pStyle w:val="BodyText"/>
        <w:spacing w:line="259" w:lineRule="auto" w:before="26"/>
        <w:ind w:right="114"/>
      </w:pPr>
      <w:r>
        <w:rPr/>
        <w:t>Over the </w:t>
      </w:r>
      <w:r>
        <w:rPr>
          <w:i/>
        </w:rPr>
        <w:t>Loudoun 2040 </w:t>
      </w:r>
      <w:r>
        <w:rPr/>
        <w:t>planning horizon, Loudoun has many challenges to overcome in order to meet its goal of providing a continuum of housing choices. During the development of the Plan the public expressed that young people, low income persons, persons with disabilities, and older adults are having difficulty finding available affordable housing options in Loudoun. In addition, the changing population requires accommodations in the types of housing products developed, such</w:t>
      </w:r>
      <w:r>
        <w:rPr>
          <w:spacing w:val="-6"/>
        </w:rPr>
        <w:t> </w:t>
      </w:r>
      <w:r>
        <w:rPr/>
        <w:t>as</w:t>
      </w:r>
      <w:r>
        <w:rPr>
          <w:spacing w:val="-6"/>
        </w:rPr>
        <w:t> </w:t>
      </w:r>
      <w:r>
        <w:rPr/>
        <w:t>accessible</w:t>
      </w:r>
      <w:r>
        <w:rPr>
          <w:spacing w:val="-7"/>
        </w:rPr>
        <w:t> </w:t>
      </w:r>
      <w:r>
        <w:rPr/>
        <w:t>homes</w:t>
      </w:r>
      <w:r>
        <w:rPr>
          <w:spacing w:val="-4"/>
        </w:rPr>
        <w:t> </w:t>
      </w:r>
      <w:r>
        <w:rPr/>
        <w:t>and</w:t>
      </w:r>
      <w:r>
        <w:rPr>
          <w:spacing w:val="-6"/>
        </w:rPr>
        <w:t> </w:t>
      </w:r>
      <w:r>
        <w:rPr/>
        <w:t>communities</w:t>
      </w:r>
      <w:r>
        <w:rPr>
          <w:spacing w:val="-6"/>
        </w:rPr>
        <w:t> </w:t>
      </w:r>
      <w:r>
        <w:rPr/>
        <w:t>for</w:t>
      </w:r>
      <w:r>
        <w:rPr>
          <w:spacing w:val="-5"/>
        </w:rPr>
        <w:t> </w:t>
      </w:r>
      <w:r>
        <w:rPr/>
        <w:t>older</w:t>
      </w:r>
      <w:r>
        <w:rPr>
          <w:spacing w:val="-7"/>
        </w:rPr>
        <w:t> </w:t>
      </w:r>
      <w:r>
        <w:rPr/>
        <w:t>adults</w:t>
      </w:r>
      <w:r>
        <w:rPr>
          <w:spacing w:val="-6"/>
        </w:rPr>
        <w:t> </w:t>
      </w:r>
      <w:r>
        <w:rPr/>
        <w:t>and</w:t>
      </w:r>
      <w:r>
        <w:rPr>
          <w:spacing w:val="-6"/>
        </w:rPr>
        <w:t> </w:t>
      </w:r>
      <w:r>
        <w:rPr/>
        <w:t>persons</w:t>
      </w:r>
      <w:r>
        <w:rPr>
          <w:spacing w:val="-6"/>
        </w:rPr>
        <w:t> </w:t>
      </w:r>
      <w:r>
        <w:rPr/>
        <w:t>with</w:t>
      </w:r>
      <w:r>
        <w:rPr>
          <w:spacing w:val="-6"/>
        </w:rPr>
        <w:t> </w:t>
      </w:r>
      <w:r>
        <w:rPr/>
        <w:t>disabilities.</w:t>
      </w:r>
      <w:r>
        <w:rPr>
          <w:spacing w:val="-6"/>
        </w:rPr>
        <w:t> </w:t>
      </w:r>
      <w:r>
        <w:rPr/>
        <w:t>Loudoun must also preserve its existing affordable housing stock against growing</w:t>
      </w:r>
      <w:r>
        <w:rPr>
          <w:spacing w:val="-10"/>
        </w:rPr>
        <w:t> </w:t>
      </w:r>
      <w:r>
        <w:rPr/>
        <w:t>demands.</w:t>
      </w:r>
    </w:p>
    <w:p>
      <w:pPr>
        <w:pStyle w:val="Heading2"/>
        <w:jc w:val="left"/>
      </w:pPr>
      <w:bookmarkStart w:name="_TOC_250006" w:id="5"/>
      <w:bookmarkEnd w:id="5"/>
      <w:r>
        <w:rPr>
          <w:color w:val="396230"/>
        </w:rPr>
        <w:t>Housing Demand and Inventory</w:t>
      </w:r>
    </w:p>
    <w:p>
      <w:pPr>
        <w:pStyle w:val="BodyText"/>
        <w:spacing w:line="259" w:lineRule="auto" w:before="55"/>
        <w:ind w:right="118"/>
      </w:pPr>
      <w:r>
        <w:rPr/>
        <w:t>The</w:t>
      </w:r>
      <w:r>
        <w:rPr>
          <w:spacing w:val="-12"/>
        </w:rPr>
        <w:t> </w:t>
      </w:r>
      <w:r>
        <w:rPr/>
        <w:t>County</w:t>
      </w:r>
      <w:r>
        <w:rPr>
          <w:spacing w:val="-16"/>
        </w:rPr>
        <w:t> </w:t>
      </w:r>
      <w:r>
        <w:rPr/>
        <w:t>has</w:t>
      </w:r>
      <w:r>
        <w:rPr>
          <w:spacing w:val="-11"/>
        </w:rPr>
        <w:t> </w:t>
      </w:r>
      <w:r>
        <w:rPr/>
        <w:t>undertaken</w:t>
      </w:r>
      <w:r>
        <w:rPr>
          <w:spacing w:val="-11"/>
        </w:rPr>
        <w:t> </w:t>
      </w:r>
      <w:r>
        <w:rPr/>
        <w:t>two</w:t>
      </w:r>
      <w:r>
        <w:rPr>
          <w:spacing w:val="-11"/>
        </w:rPr>
        <w:t> </w:t>
      </w:r>
      <w:r>
        <w:rPr/>
        <w:t>studies</w:t>
      </w:r>
      <w:r>
        <w:rPr>
          <w:spacing w:val="-11"/>
        </w:rPr>
        <w:t> </w:t>
      </w:r>
      <w:r>
        <w:rPr/>
        <w:t>to</w:t>
      </w:r>
      <w:r>
        <w:rPr>
          <w:spacing w:val="-11"/>
        </w:rPr>
        <w:t> </w:t>
      </w:r>
      <w:r>
        <w:rPr/>
        <w:t>project</w:t>
      </w:r>
      <w:r>
        <w:rPr>
          <w:spacing w:val="-11"/>
        </w:rPr>
        <w:t> </w:t>
      </w:r>
      <w:r>
        <w:rPr/>
        <w:t>the</w:t>
      </w:r>
      <w:r>
        <w:rPr>
          <w:spacing w:val="-9"/>
        </w:rPr>
        <w:t> </w:t>
      </w:r>
      <w:r>
        <w:rPr/>
        <w:t>future</w:t>
      </w:r>
      <w:r>
        <w:rPr>
          <w:spacing w:val="-12"/>
        </w:rPr>
        <w:t> </w:t>
      </w:r>
      <w:r>
        <w:rPr/>
        <w:t>market</w:t>
      </w:r>
      <w:r>
        <w:rPr>
          <w:spacing w:val="-10"/>
        </w:rPr>
        <w:t> </w:t>
      </w:r>
      <w:r>
        <w:rPr/>
        <w:t>demand</w:t>
      </w:r>
      <w:r>
        <w:rPr>
          <w:spacing w:val="-9"/>
        </w:rPr>
        <w:t> </w:t>
      </w:r>
      <w:r>
        <w:rPr/>
        <w:t>for</w:t>
      </w:r>
      <w:r>
        <w:rPr>
          <w:spacing w:val="-13"/>
        </w:rPr>
        <w:t> </w:t>
      </w:r>
      <w:r>
        <w:rPr/>
        <w:t>new</w:t>
      </w:r>
      <w:r>
        <w:rPr>
          <w:spacing w:val="-12"/>
        </w:rPr>
        <w:t> </w:t>
      </w:r>
      <w:r>
        <w:rPr/>
        <w:t>housing</w:t>
      </w:r>
      <w:r>
        <w:rPr>
          <w:spacing w:val="-13"/>
        </w:rPr>
        <w:t> </w:t>
      </w:r>
      <w:r>
        <w:rPr/>
        <w:t>units. The</w:t>
      </w:r>
      <w:r>
        <w:rPr>
          <w:spacing w:val="48"/>
        </w:rPr>
        <w:t> </w:t>
      </w:r>
      <w:r>
        <w:rPr/>
        <w:t>2017</w:t>
      </w:r>
      <w:r>
        <w:rPr>
          <w:spacing w:val="50"/>
        </w:rPr>
        <w:t> </w:t>
      </w:r>
      <w:r>
        <w:rPr>
          <w:i/>
        </w:rPr>
        <w:t>Housing</w:t>
      </w:r>
      <w:r>
        <w:rPr>
          <w:i/>
          <w:spacing w:val="50"/>
        </w:rPr>
        <w:t> </w:t>
      </w:r>
      <w:r>
        <w:rPr>
          <w:i/>
        </w:rPr>
        <w:t>Needs</w:t>
      </w:r>
      <w:r>
        <w:rPr>
          <w:i/>
          <w:spacing w:val="50"/>
        </w:rPr>
        <w:t> </w:t>
      </w:r>
      <w:r>
        <w:rPr>
          <w:i/>
        </w:rPr>
        <w:t>Assessment</w:t>
      </w:r>
      <w:r>
        <w:rPr>
          <w:i/>
          <w:spacing w:val="51"/>
        </w:rPr>
        <w:t> </w:t>
      </w:r>
      <w:r>
        <w:rPr/>
        <w:t>produced</w:t>
      </w:r>
      <w:r>
        <w:rPr>
          <w:spacing w:val="52"/>
        </w:rPr>
        <w:t> </w:t>
      </w:r>
      <w:r>
        <w:rPr/>
        <w:t>by</w:t>
      </w:r>
      <w:r>
        <w:rPr>
          <w:spacing w:val="47"/>
        </w:rPr>
        <w:t> </w:t>
      </w:r>
      <w:r>
        <w:rPr/>
        <w:t>Lisa</w:t>
      </w:r>
      <w:r>
        <w:rPr>
          <w:spacing w:val="50"/>
        </w:rPr>
        <w:t> </w:t>
      </w:r>
      <w:r>
        <w:rPr/>
        <w:t>Sturtevant</w:t>
      </w:r>
      <w:r>
        <w:rPr>
          <w:spacing w:val="50"/>
        </w:rPr>
        <w:t> </w:t>
      </w:r>
      <w:r>
        <w:rPr/>
        <w:t>and</w:t>
      </w:r>
      <w:r>
        <w:rPr>
          <w:spacing w:val="51"/>
        </w:rPr>
        <w:t> </w:t>
      </w:r>
      <w:r>
        <w:rPr/>
        <w:t>Associates,</w:t>
      </w:r>
      <w:r>
        <w:rPr>
          <w:spacing w:val="52"/>
        </w:rPr>
        <w:t> </w:t>
      </w:r>
      <w:r>
        <w:rPr/>
        <w:t>LLC,</w:t>
      </w:r>
      <w:r>
        <w:rPr>
          <w:spacing w:val="50"/>
        </w:rPr>
        <w:t> </w:t>
      </w:r>
      <w:r>
        <w:rPr/>
        <w:t>in</w:t>
      </w:r>
    </w:p>
    <w:p>
      <w:pPr>
        <w:spacing w:after="0" w:line="259" w:lineRule="auto"/>
        <w:sectPr>
          <w:pgSz w:w="12240" w:h="15840"/>
          <w:pgMar w:header="719" w:footer="1016" w:top="1300" w:bottom="1200" w:left="1340" w:right="1320"/>
        </w:sectPr>
      </w:pPr>
    </w:p>
    <w:p>
      <w:pPr>
        <w:pStyle w:val="BodyText"/>
        <w:spacing w:line="259" w:lineRule="auto" w:before="115"/>
        <w:ind w:right="115"/>
      </w:pPr>
      <w:r>
        <w:rPr/>
        <w:pict>
          <v:shape style="position:absolute;margin-left:90.066002pt;margin-top:120.543114pt;width:395.3pt;height:419pt;mso-position-horizontal-relative:page;mso-position-vertical-relative:paragraph;z-index:-14512" coordorigin="1801,2411" coordsize="7906,8380" path="m4498,9675l4492,9601,4477,9523,4455,9440,4432,9371,4402,9299,4367,9224,4325,9146,4276,9065,4236,9006,4200,8956,4200,9641,4197,9698,4185,9754,4167,9812,4138,9872,4097,9934,4044,10000,3979,10070,3674,10375,2216,8917,2517,8617,2598,8541,2672,8481,2740,8437,2801,8411,2868,8396,2941,8392,3020,8399,3105,8417,3195,8446,3255,8472,3317,8504,3380,8542,3446,8587,3514,8639,3584,8697,3656,8762,3729,8833,3789,8895,3844,8955,3896,9014,3943,9072,3986,9128,4024,9184,4059,9237,4101,9312,4136,9384,4163,9454,4183,9521,4196,9585,4200,9641,4200,8956,4194,8947,4148,8887,4098,8826,4045,8765,3989,8704,3929,8642,3865,8580,3801,8521,3737,8466,3673,8415,3643,8392,3609,8367,3546,8322,3482,8281,3419,8243,3346,8206,3274,8173,3203,8146,3132,8124,3062,8107,2992,8095,2923,8088,2850,8086,2779,8093,2709,8108,2642,8131,2577,8161,2528,8189,2476,8226,2420,8272,2359,8326,2294,8389,1801,8882,3710,10790,4124,10375,4226,10273,4287,10208,4341,10143,4386,10077,4424,10010,4454,9944,4476,9878,4491,9811,4498,9743,4498,9675m6418,8081l6056,7954,5650,7811,5561,7782,5475,7758,5393,7739,5364,7733,5314,7724,5239,7714,5193,7713,5143,7716,5089,7723,5030,7733,5074,7664,5109,7594,5136,7525,5154,7456,5164,7388,5165,7320,5157,7252,5139,7174,5111,7098,5075,7023,5030,6950,4976,6880,4956,6857,4913,6811,4872,6773,4872,7330,4868,7386,4854,7441,4830,7497,4794,7556,4747,7617,4687,7680,4413,7954,4280,8087,3649,7456,4102,7003,4166,6946,4229,6903,4293,6873,4358,6858,4422,6857,4501,6872,4577,6902,4649,6947,4718,7006,4761,7054,4797,7105,4827,7158,4851,7215,4867,7273,4872,7330,4872,6773,4849,6751,4782,6699,4713,6654,4641,6615,4566,6583,4474,6555,4386,6542,4303,6544,4225,6560,4163,6585,4098,6621,4030,6669,3958,6729,3883,6800,3248,7435,5157,9343,5346,9153,4499,8306,4718,8087,4753,8053,4783,8025,4810,8004,4833,7990,4863,7976,4896,7966,4932,7958,4971,7954,5014,7954,5066,7959,5125,7969,5194,7986,5256,8003,5328,8024,5407,8049,5496,8078,6180,8319,6418,8081m7780,6719l7415,6524,6555,6070,6555,6377,6070,6862,5989,6719,5748,6288,5708,6217,5668,6145,5629,6080,5590,6015,5550,5951,5509,5888,5467,5826,5424,5764,5380,5704,5436,5739,5498,5777,5564,5817,5635,5859,5792,5950,6555,6377,6555,6070,5862,5704,5286,5397,5082,5601,5277,5951,5316,6022,5701,6719,6168,7568,6441,8059,6642,7858,6565,7724,6298,7256,6221,7122,6481,6862,6820,6524,7565,6935,7780,6719m8131,6369l7264,5502,7489,5276,7936,4830,7711,4605,7039,5276,6448,4686,7224,3909,6999,3684,6033,4650,7941,6558,8131,6369m9707,4793l8213,3299,8024,3110,8497,2636,8272,2411,7138,3545,7363,3771,7834,3299,9517,4982,9707,4793e" filled="true" fillcolor="#c0c0c0" stroked="false">
            <v:path arrowok="t"/>
            <v:fill opacity="32896f" type="solid"/>
            <w10:wrap type="none"/>
          </v:shape>
        </w:pict>
      </w:r>
      <w:r>
        <w:rPr/>
        <w:t>collaboration with the George Mason University Center for Regional Analysis, assessed the County’s current and future housing needs based on economic and demographic forces (</w:t>
      </w:r>
      <w:r>
        <w:rPr>
          <w:i/>
          <w:color w:val="006FC0"/>
          <w:u w:val="single" w:color="006FC0"/>
        </w:rPr>
        <w:t>htt</w:t>
      </w:r>
      <w:hyperlink r:id="rId9">
        <w:r>
          <w:rPr>
            <w:i/>
            <w:color w:val="006FC0"/>
            <w:u w:val="single" w:color="006FC0"/>
          </w:rPr>
          <w:t>ps://w</w:t>
        </w:r>
      </w:hyperlink>
      <w:r>
        <w:rPr>
          <w:i/>
          <w:color w:val="006FC0"/>
          <w:u w:val="single" w:color="006FC0"/>
        </w:rPr>
        <w:t>ww</w:t>
      </w:r>
      <w:hyperlink r:id="rId9">
        <w:r>
          <w:rPr>
            <w:i/>
            <w:color w:val="006FC0"/>
            <w:u w:val="single" w:color="006FC0"/>
          </w:rPr>
          <w:t>.loudoun.go</w:t>
        </w:r>
      </w:hyperlink>
      <w:r>
        <w:rPr>
          <w:i/>
          <w:color w:val="006FC0"/>
          <w:u w:val="single" w:color="006FC0"/>
        </w:rPr>
        <w:t>v</w:t>
      </w:r>
      <w:hyperlink r:id="rId9">
        <w:r>
          <w:rPr>
            <w:i/>
            <w:color w:val="006FC0"/>
            <w:u w:val="single" w:color="006FC0"/>
          </w:rPr>
          <w:t>/docum</w:t>
        </w:r>
      </w:hyperlink>
      <w:r>
        <w:rPr>
          <w:i/>
          <w:color w:val="006FC0"/>
          <w:u w:val="single" w:color="006FC0"/>
        </w:rPr>
        <w:t>e</w:t>
      </w:r>
      <w:hyperlink r:id="rId9">
        <w:r>
          <w:rPr>
            <w:i/>
            <w:color w:val="006FC0"/>
            <w:u w:val="single" w:color="006FC0"/>
          </w:rPr>
          <w:t>ntc</w:t>
        </w:r>
      </w:hyperlink>
      <w:r>
        <w:rPr>
          <w:i/>
          <w:color w:val="006FC0"/>
          <w:u w:val="single" w:color="006FC0"/>
        </w:rPr>
        <w:t>e</w:t>
      </w:r>
      <w:hyperlink r:id="rId9">
        <w:r>
          <w:rPr>
            <w:i/>
            <w:color w:val="006FC0"/>
            <w:u w:val="single" w:color="006FC0"/>
          </w:rPr>
          <w:t>nter/view/127559</w:t>
        </w:r>
        <w:r>
          <w:rPr/>
          <w:t>).</w:t>
        </w:r>
      </w:hyperlink>
      <w:r>
        <w:rPr/>
        <w:t> In January 2018, Kimley-Horn completed a Market Analysis as part of the Envision Loudoun effort (</w:t>
      </w:r>
      <w:r>
        <w:rPr>
          <w:i/>
          <w:color w:val="006FC0"/>
          <w:u w:val="single" w:color="006FC0"/>
        </w:rPr>
        <w:t>htt</w:t>
      </w:r>
      <w:hyperlink r:id="rId10">
        <w:r>
          <w:rPr>
            <w:i/>
            <w:color w:val="006FC0"/>
            <w:u w:val="single" w:color="006FC0"/>
          </w:rPr>
          <w:t>ps://w</w:t>
        </w:r>
      </w:hyperlink>
      <w:r>
        <w:rPr>
          <w:i/>
          <w:color w:val="006FC0"/>
          <w:u w:val="single" w:color="006FC0"/>
        </w:rPr>
        <w:t>ww</w:t>
      </w:r>
      <w:hyperlink r:id="rId10">
        <w:r>
          <w:rPr>
            <w:i/>
            <w:color w:val="006FC0"/>
            <w:u w:val="single" w:color="006FC0"/>
          </w:rPr>
          <w:t>.loudoun.go</w:t>
        </w:r>
      </w:hyperlink>
      <w:r>
        <w:rPr>
          <w:i/>
          <w:color w:val="006FC0"/>
          <w:u w:val="single" w:color="006FC0"/>
        </w:rPr>
        <w:t>v</w:t>
      </w:r>
      <w:hyperlink r:id="rId10">
        <w:r>
          <w:rPr>
            <w:i/>
            <w:color w:val="006FC0"/>
            <w:u w:val="single" w:color="006FC0"/>
          </w:rPr>
          <w:t>/DocumentC</w:t>
        </w:r>
      </w:hyperlink>
      <w:r>
        <w:rPr>
          <w:i/>
          <w:color w:val="006FC0"/>
          <w:u w:val="single" w:color="006FC0"/>
        </w:rPr>
        <w:t>e</w:t>
      </w:r>
      <w:hyperlink r:id="rId10">
        <w:r>
          <w:rPr>
            <w:i/>
            <w:color w:val="006FC0"/>
            <w:u w:val="single" w:color="006FC0"/>
          </w:rPr>
          <w:t>nter/View/131399</w:t>
        </w:r>
        <w:r>
          <w:rPr/>
          <w:t>).</w:t>
        </w:r>
      </w:hyperlink>
      <w:r>
        <w:rPr/>
        <w:t> Both studies confirmed that the demand</w:t>
      </w:r>
      <w:r>
        <w:rPr>
          <w:spacing w:val="-4"/>
        </w:rPr>
        <w:t> </w:t>
      </w:r>
      <w:r>
        <w:rPr/>
        <w:t>for</w:t>
      </w:r>
      <w:r>
        <w:rPr>
          <w:spacing w:val="-5"/>
        </w:rPr>
        <w:t> </w:t>
      </w:r>
      <w:r>
        <w:rPr/>
        <w:t>new</w:t>
      </w:r>
      <w:r>
        <w:rPr>
          <w:spacing w:val="-4"/>
        </w:rPr>
        <w:t> </w:t>
      </w:r>
      <w:r>
        <w:rPr/>
        <w:t>residential</w:t>
      </w:r>
      <w:r>
        <w:rPr>
          <w:spacing w:val="-3"/>
        </w:rPr>
        <w:t> </w:t>
      </w:r>
      <w:r>
        <w:rPr/>
        <w:t>development</w:t>
      </w:r>
      <w:r>
        <w:rPr>
          <w:spacing w:val="-3"/>
        </w:rPr>
        <w:t> </w:t>
      </w:r>
      <w:r>
        <w:rPr/>
        <w:t>will</w:t>
      </w:r>
      <w:r>
        <w:rPr>
          <w:spacing w:val="-3"/>
        </w:rPr>
        <w:t> </w:t>
      </w:r>
      <w:r>
        <w:rPr/>
        <w:t>remain</w:t>
      </w:r>
      <w:r>
        <w:rPr>
          <w:spacing w:val="-3"/>
        </w:rPr>
        <w:t> </w:t>
      </w:r>
      <w:r>
        <w:rPr/>
        <w:t>high</w:t>
      </w:r>
      <w:r>
        <w:rPr>
          <w:spacing w:val="-1"/>
        </w:rPr>
        <w:t> </w:t>
      </w:r>
      <w:r>
        <w:rPr/>
        <w:t>and</w:t>
      </w:r>
      <w:r>
        <w:rPr>
          <w:spacing w:val="-4"/>
        </w:rPr>
        <w:t> </w:t>
      </w:r>
      <w:r>
        <w:rPr/>
        <w:t>highlight</w:t>
      </w:r>
      <w:r>
        <w:rPr>
          <w:spacing w:val="-3"/>
        </w:rPr>
        <w:t> </w:t>
      </w:r>
      <w:r>
        <w:rPr/>
        <w:t>the</w:t>
      </w:r>
      <w:r>
        <w:rPr>
          <w:spacing w:val="-1"/>
        </w:rPr>
        <w:t> </w:t>
      </w:r>
      <w:r>
        <w:rPr/>
        <w:t>demand</w:t>
      </w:r>
      <w:r>
        <w:rPr>
          <w:spacing w:val="-4"/>
        </w:rPr>
        <w:t> </w:t>
      </w:r>
      <w:r>
        <w:rPr/>
        <w:t>for</w:t>
      </w:r>
      <w:r>
        <w:rPr>
          <w:spacing w:val="-5"/>
        </w:rPr>
        <w:t> </w:t>
      </w:r>
      <w:r>
        <w:rPr/>
        <w:t>a</w:t>
      </w:r>
      <w:r>
        <w:rPr>
          <w:spacing w:val="-5"/>
        </w:rPr>
        <w:t> </w:t>
      </w:r>
      <w:r>
        <w:rPr/>
        <w:t>housing continuum – varied in price, rents, and size – to meet the demand of a growing population. The housing needs of the County have changed over the last decades. Despite adding over 204,100 people and 67,600 housing units between 2000 and 2015, the </w:t>
      </w:r>
      <w:r>
        <w:rPr>
          <w:i/>
        </w:rPr>
        <w:t>Housing Needs Assessment </w:t>
      </w:r>
      <w:r>
        <w:rPr/>
        <w:t>concluded that the housing units provided were not keeping pace with the evolving needs and demands of Loudoun’s</w:t>
      </w:r>
      <w:r>
        <w:rPr>
          <w:spacing w:val="-1"/>
        </w:rPr>
        <w:t> </w:t>
      </w:r>
      <w:r>
        <w:rPr/>
        <w:t>populace.</w:t>
      </w:r>
    </w:p>
    <w:p>
      <w:pPr>
        <w:pStyle w:val="BodyText"/>
        <w:spacing w:line="259" w:lineRule="auto"/>
        <w:ind w:right="115"/>
      </w:pPr>
      <w:r>
        <w:rPr/>
        <w:t>Both the overall vacancy rates and the rental vacancy rates in Loudoun County have been among the lowest of the comparable jurisdictions in the Washington D.C. Metropolitan Area. The 2012- 2016</w:t>
      </w:r>
      <w:r>
        <w:rPr>
          <w:spacing w:val="-12"/>
        </w:rPr>
        <w:t> </w:t>
      </w:r>
      <w:r>
        <w:rPr/>
        <w:t>American</w:t>
      </w:r>
      <w:r>
        <w:rPr>
          <w:spacing w:val="-10"/>
        </w:rPr>
        <w:t> </w:t>
      </w:r>
      <w:r>
        <w:rPr/>
        <w:t>Community</w:t>
      </w:r>
      <w:r>
        <w:rPr>
          <w:spacing w:val="-17"/>
        </w:rPr>
        <w:t> </w:t>
      </w:r>
      <w:r>
        <w:rPr/>
        <w:t>Survey</w:t>
      </w:r>
      <w:r>
        <w:rPr>
          <w:spacing w:val="-15"/>
        </w:rPr>
        <w:t> </w:t>
      </w:r>
      <w:r>
        <w:rPr/>
        <w:t>estimates</w:t>
      </w:r>
      <w:r>
        <w:rPr>
          <w:spacing w:val="-12"/>
        </w:rPr>
        <w:t> </w:t>
      </w:r>
      <w:r>
        <w:rPr/>
        <w:t>for</w:t>
      </w:r>
      <w:r>
        <w:rPr>
          <w:spacing w:val="-14"/>
        </w:rPr>
        <w:t> </w:t>
      </w:r>
      <w:r>
        <w:rPr/>
        <w:t>vacancy</w:t>
      </w:r>
      <w:r>
        <w:rPr>
          <w:spacing w:val="-17"/>
        </w:rPr>
        <w:t> </w:t>
      </w:r>
      <w:r>
        <w:rPr/>
        <w:t>rates</w:t>
      </w:r>
      <w:r>
        <w:rPr>
          <w:spacing w:val="-12"/>
        </w:rPr>
        <w:t> </w:t>
      </w:r>
      <w:r>
        <w:rPr/>
        <w:t>by</w:t>
      </w:r>
      <w:r>
        <w:rPr>
          <w:spacing w:val="-17"/>
        </w:rPr>
        <w:t> </w:t>
      </w:r>
      <w:r>
        <w:rPr/>
        <w:t>tenure</w:t>
      </w:r>
      <w:r>
        <w:rPr>
          <w:spacing w:val="-8"/>
        </w:rPr>
        <w:t> </w:t>
      </w:r>
      <w:r>
        <w:rPr/>
        <w:t>in</w:t>
      </w:r>
      <w:r>
        <w:rPr>
          <w:spacing w:val="-10"/>
        </w:rPr>
        <w:t> </w:t>
      </w:r>
      <w:r>
        <w:rPr/>
        <w:t>Loudoun</w:t>
      </w:r>
      <w:r>
        <w:rPr>
          <w:spacing w:val="-12"/>
        </w:rPr>
        <w:t> </w:t>
      </w:r>
      <w:r>
        <w:rPr/>
        <w:t>County</w:t>
      </w:r>
      <w:r>
        <w:rPr>
          <w:spacing w:val="-16"/>
        </w:rPr>
        <w:t> </w:t>
      </w:r>
      <w:r>
        <w:rPr/>
        <w:t>were 1</w:t>
      </w:r>
      <w:r>
        <w:rPr>
          <w:spacing w:val="-4"/>
        </w:rPr>
        <w:t> </w:t>
      </w:r>
      <w:r>
        <w:rPr/>
        <w:t>percent</w:t>
      </w:r>
      <w:r>
        <w:rPr>
          <w:spacing w:val="-1"/>
        </w:rPr>
        <w:t> </w:t>
      </w:r>
      <w:r>
        <w:rPr/>
        <w:t>for</w:t>
      </w:r>
      <w:r>
        <w:rPr>
          <w:spacing w:val="-5"/>
        </w:rPr>
        <w:t> </w:t>
      </w:r>
      <w:r>
        <w:rPr/>
        <w:t>owner-occupied</w:t>
      </w:r>
      <w:r>
        <w:rPr>
          <w:spacing w:val="-4"/>
        </w:rPr>
        <w:t> </w:t>
      </w:r>
      <w:r>
        <w:rPr/>
        <w:t>units</w:t>
      </w:r>
      <w:r>
        <w:rPr>
          <w:spacing w:val="-4"/>
        </w:rPr>
        <w:t> </w:t>
      </w:r>
      <w:r>
        <w:rPr/>
        <w:t>and</w:t>
      </w:r>
      <w:r>
        <w:rPr>
          <w:spacing w:val="-3"/>
        </w:rPr>
        <w:t> </w:t>
      </w:r>
      <w:r>
        <w:rPr/>
        <w:t>4</w:t>
      </w:r>
      <w:r>
        <w:rPr>
          <w:spacing w:val="-4"/>
        </w:rPr>
        <w:t> </w:t>
      </w:r>
      <w:r>
        <w:rPr/>
        <w:t>percent for</w:t>
      </w:r>
      <w:r>
        <w:rPr>
          <w:spacing w:val="-5"/>
        </w:rPr>
        <w:t> </w:t>
      </w:r>
      <w:r>
        <w:rPr/>
        <w:t>rental</w:t>
      </w:r>
      <w:r>
        <w:rPr>
          <w:spacing w:val="-4"/>
        </w:rPr>
        <w:t> </w:t>
      </w:r>
      <w:r>
        <w:rPr/>
        <w:t>units.</w:t>
      </w:r>
      <w:r>
        <w:rPr>
          <w:spacing w:val="-4"/>
        </w:rPr>
        <w:t> </w:t>
      </w:r>
      <w:r>
        <w:rPr/>
        <w:t>The</w:t>
      </w:r>
      <w:r>
        <w:rPr>
          <w:spacing w:val="-4"/>
        </w:rPr>
        <w:t> </w:t>
      </w:r>
      <w:r>
        <w:rPr/>
        <w:t>County’s</w:t>
      </w:r>
      <w:r>
        <w:rPr>
          <w:spacing w:val="-4"/>
        </w:rPr>
        <w:t> </w:t>
      </w:r>
      <w:r>
        <w:rPr/>
        <w:t>low</w:t>
      </w:r>
      <w:r>
        <w:rPr>
          <w:spacing w:val="-4"/>
        </w:rPr>
        <w:t> </w:t>
      </w:r>
      <w:r>
        <w:rPr/>
        <w:t>vacancy</w:t>
      </w:r>
      <w:r>
        <w:rPr>
          <w:spacing w:val="-9"/>
        </w:rPr>
        <w:t> </w:t>
      </w:r>
      <w:r>
        <w:rPr/>
        <w:t>rates in the rental and sales markets indicate that demand exceeds the supply of housing</w:t>
      </w:r>
      <w:r>
        <w:rPr>
          <w:spacing w:val="-12"/>
        </w:rPr>
        <w:t> </w:t>
      </w:r>
      <w:r>
        <w:rPr/>
        <w:t>units.</w:t>
      </w:r>
    </w:p>
    <w:p>
      <w:pPr>
        <w:pStyle w:val="BodyText"/>
        <w:spacing w:line="259" w:lineRule="auto" w:before="158"/>
        <w:ind w:right="114"/>
      </w:pPr>
      <w:r>
        <w:rPr/>
        <w:t>An area’s housing supply, as with other elements of the local real estate market, is a function of supply and demand, other market forces, and the regulatory environment. Loudoun’s housing market has not met the housing needs of all members of the community and an affordability gap exists. As indicated in the following tables, housing currently being constructed is outside the affordability range of households earning up to 100 percent of the Washington Metropolitan</w:t>
      </w:r>
      <w:r>
        <w:rPr>
          <w:spacing w:val="-29"/>
        </w:rPr>
        <w:t> </w:t>
      </w:r>
      <w:r>
        <w:rPr/>
        <w:t>Area Median Income (AMI), which was $117,200 in 2018. The affordability gap is less apparent with rental housing; however, even the smallest rental units tend to be unaffordable for households earning less than 50 percent of the</w:t>
      </w:r>
      <w:r>
        <w:rPr>
          <w:spacing w:val="-4"/>
        </w:rPr>
        <w:t> </w:t>
      </w:r>
      <w:r>
        <w:rPr/>
        <w:t>AMI.</w:t>
      </w:r>
    </w:p>
    <w:p>
      <w:pPr>
        <w:pStyle w:val="Heading4"/>
        <w:spacing w:before="163" w:after="22"/>
        <w:ind w:left="1019"/>
      </w:pPr>
      <w:r>
        <w:rPr/>
        <w:t>Median Home Sales Prices and Affordability, 2017</w:t>
      </w:r>
    </w:p>
    <w:tbl>
      <w:tblPr>
        <w:tblW w:w="0" w:type="auto"/>
        <w:jc w:val="left"/>
        <w:tblInd w:w="1137" w:type="dxa"/>
        <w:tblBorders>
          <w:top w:val="single" w:sz="4" w:space="0" w:color="4DA3D7"/>
          <w:left w:val="single" w:sz="4" w:space="0" w:color="4DA3D7"/>
          <w:bottom w:val="single" w:sz="4" w:space="0" w:color="4DA3D7"/>
          <w:right w:val="single" w:sz="4" w:space="0" w:color="4DA3D7"/>
          <w:insideH w:val="single" w:sz="4" w:space="0" w:color="4DA3D7"/>
          <w:insideV w:val="single" w:sz="4" w:space="0" w:color="4DA3D7"/>
        </w:tblBorders>
        <w:tblLayout w:type="fixed"/>
        <w:tblCellMar>
          <w:top w:w="0" w:type="dxa"/>
          <w:left w:w="0" w:type="dxa"/>
          <w:bottom w:w="0" w:type="dxa"/>
          <w:right w:w="0" w:type="dxa"/>
        </w:tblCellMar>
        <w:tblLook w:val="01E0"/>
      </w:tblPr>
      <w:tblGrid>
        <w:gridCol w:w="3270"/>
        <w:gridCol w:w="1263"/>
        <w:gridCol w:w="1266"/>
        <w:gridCol w:w="1491"/>
      </w:tblGrid>
      <w:tr>
        <w:trPr>
          <w:trHeight w:val="536" w:hRule="atLeast"/>
        </w:trPr>
        <w:tc>
          <w:tcPr>
            <w:tcW w:w="3270" w:type="dxa"/>
            <w:tcBorders>
              <w:bottom w:val="single" w:sz="12" w:space="0" w:color="4DA3D7"/>
            </w:tcBorders>
          </w:tcPr>
          <w:p>
            <w:pPr>
              <w:pStyle w:val="TableParagraph"/>
              <w:spacing w:line="240" w:lineRule="auto" w:before="131"/>
              <w:ind w:left="1174" w:right="1162"/>
              <w:jc w:val="center"/>
              <w:rPr>
                <w:b/>
                <w:sz w:val="22"/>
              </w:rPr>
            </w:pPr>
            <w:r>
              <w:rPr>
                <w:b/>
                <w:sz w:val="22"/>
              </w:rPr>
              <w:t>Unit Type</w:t>
            </w:r>
          </w:p>
        </w:tc>
        <w:tc>
          <w:tcPr>
            <w:tcW w:w="1263" w:type="dxa"/>
            <w:tcBorders>
              <w:bottom w:val="single" w:sz="12" w:space="0" w:color="4DA3D7"/>
            </w:tcBorders>
          </w:tcPr>
          <w:p>
            <w:pPr>
              <w:pStyle w:val="TableParagraph"/>
              <w:spacing w:line="240" w:lineRule="auto" w:before="131"/>
              <w:ind w:right="266"/>
              <w:jc w:val="right"/>
              <w:rPr>
                <w:b/>
                <w:sz w:val="22"/>
              </w:rPr>
            </w:pPr>
            <w:r>
              <w:rPr>
                <w:b/>
                <w:sz w:val="22"/>
              </w:rPr>
              <w:t>Existing</w:t>
            </w:r>
          </w:p>
        </w:tc>
        <w:tc>
          <w:tcPr>
            <w:tcW w:w="1266" w:type="dxa"/>
            <w:tcBorders>
              <w:bottom w:val="single" w:sz="12" w:space="0" w:color="4DA3D7"/>
            </w:tcBorders>
          </w:tcPr>
          <w:p>
            <w:pPr>
              <w:pStyle w:val="TableParagraph"/>
              <w:spacing w:line="240" w:lineRule="auto" w:before="131"/>
              <w:ind w:left="423"/>
              <w:rPr>
                <w:b/>
                <w:sz w:val="22"/>
              </w:rPr>
            </w:pPr>
            <w:r>
              <w:rPr>
                <w:b/>
                <w:sz w:val="22"/>
              </w:rPr>
              <w:t>New</w:t>
            </w:r>
          </w:p>
        </w:tc>
        <w:tc>
          <w:tcPr>
            <w:tcW w:w="1491" w:type="dxa"/>
            <w:tcBorders>
              <w:bottom w:val="single" w:sz="12" w:space="0" w:color="4DA3D7"/>
            </w:tcBorders>
          </w:tcPr>
          <w:p>
            <w:pPr>
              <w:pStyle w:val="TableParagraph"/>
              <w:spacing w:line="267" w:lineRule="exact"/>
              <w:ind w:left="444"/>
              <w:rPr>
                <w:b/>
                <w:sz w:val="22"/>
              </w:rPr>
            </w:pPr>
            <w:r>
              <w:rPr>
                <w:b/>
                <w:sz w:val="22"/>
              </w:rPr>
              <w:t>% AMI</w:t>
            </w:r>
          </w:p>
          <w:p>
            <w:pPr>
              <w:pStyle w:val="TableParagraph"/>
              <w:spacing w:line="250" w:lineRule="exact"/>
              <w:ind w:left="384"/>
              <w:rPr>
                <w:b/>
                <w:sz w:val="22"/>
              </w:rPr>
            </w:pPr>
            <w:r>
              <w:rPr>
                <w:b/>
                <w:sz w:val="22"/>
              </w:rPr>
              <w:t>Needed</w:t>
            </w:r>
          </w:p>
        </w:tc>
      </w:tr>
      <w:tr>
        <w:trPr>
          <w:trHeight w:val="284" w:hRule="atLeast"/>
        </w:trPr>
        <w:tc>
          <w:tcPr>
            <w:tcW w:w="3270" w:type="dxa"/>
            <w:tcBorders>
              <w:top w:val="single" w:sz="12" w:space="0" w:color="4DA3D7"/>
            </w:tcBorders>
            <w:shd w:val="clear" w:color="auto" w:fill="C3DFF1"/>
          </w:tcPr>
          <w:p>
            <w:pPr>
              <w:pStyle w:val="TableParagraph"/>
              <w:ind w:left="107"/>
              <w:rPr>
                <w:b/>
                <w:sz w:val="22"/>
              </w:rPr>
            </w:pPr>
            <w:r>
              <w:rPr>
                <w:b/>
                <w:sz w:val="22"/>
              </w:rPr>
              <w:t>All Types</w:t>
            </w:r>
          </w:p>
        </w:tc>
        <w:tc>
          <w:tcPr>
            <w:tcW w:w="1263" w:type="dxa"/>
            <w:tcBorders>
              <w:top w:val="single" w:sz="12" w:space="0" w:color="4DA3D7"/>
            </w:tcBorders>
            <w:shd w:val="clear" w:color="auto" w:fill="C3DFF1"/>
          </w:tcPr>
          <w:p>
            <w:pPr>
              <w:pStyle w:val="TableParagraph"/>
              <w:ind w:right="308"/>
              <w:jc w:val="right"/>
              <w:rPr>
                <w:sz w:val="22"/>
              </w:rPr>
            </w:pPr>
            <w:r>
              <w:rPr>
                <w:sz w:val="22"/>
              </w:rPr>
              <w:t>$458,500</w:t>
            </w:r>
          </w:p>
        </w:tc>
        <w:tc>
          <w:tcPr>
            <w:tcW w:w="1266" w:type="dxa"/>
            <w:tcBorders>
              <w:top w:val="single" w:sz="12" w:space="0" w:color="4DA3D7"/>
            </w:tcBorders>
            <w:shd w:val="clear" w:color="auto" w:fill="C3DFF1"/>
          </w:tcPr>
          <w:p>
            <w:pPr>
              <w:pStyle w:val="TableParagraph"/>
              <w:ind w:left="109"/>
              <w:rPr>
                <w:sz w:val="22"/>
              </w:rPr>
            </w:pPr>
            <w:r>
              <w:rPr>
                <w:sz w:val="22"/>
              </w:rPr>
              <w:t>$622,418</w:t>
            </w:r>
          </w:p>
        </w:tc>
        <w:tc>
          <w:tcPr>
            <w:tcW w:w="1491" w:type="dxa"/>
            <w:tcBorders>
              <w:top w:val="single" w:sz="12" w:space="0" w:color="4DA3D7"/>
            </w:tcBorders>
            <w:shd w:val="clear" w:color="auto" w:fill="C3DFF1"/>
          </w:tcPr>
          <w:p>
            <w:pPr>
              <w:pStyle w:val="TableParagraph"/>
              <w:ind w:left="106"/>
              <w:rPr>
                <w:sz w:val="22"/>
              </w:rPr>
            </w:pPr>
            <w:r>
              <w:rPr>
                <w:sz w:val="22"/>
              </w:rPr>
              <w:t>138% to 188%</w:t>
            </w:r>
          </w:p>
        </w:tc>
      </w:tr>
      <w:tr>
        <w:trPr>
          <w:trHeight w:val="282" w:hRule="atLeast"/>
        </w:trPr>
        <w:tc>
          <w:tcPr>
            <w:tcW w:w="3270" w:type="dxa"/>
          </w:tcPr>
          <w:p>
            <w:pPr>
              <w:pStyle w:val="TableParagraph"/>
              <w:spacing w:line="263" w:lineRule="exact"/>
              <w:ind w:left="107"/>
              <w:rPr>
                <w:b/>
                <w:sz w:val="22"/>
              </w:rPr>
            </w:pPr>
            <w:r>
              <w:rPr>
                <w:b/>
                <w:sz w:val="22"/>
              </w:rPr>
              <w:t>Single-Family Detached</w:t>
            </w:r>
          </w:p>
        </w:tc>
        <w:tc>
          <w:tcPr>
            <w:tcW w:w="1263" w:type="dxa"/>
          </w:tcPr>
          <w:p>
            <w:pPr>
              <w:pStyle w:val="TableParagraph"/>
              <w:spacing w:line="263" w:lineRule="exact"/>
              <w:ind w:right="308"/>
              <w:jc w:val="right"/>
              <w:rPr>
                <w:sz w:val="22"/>
              </w:rPr>
            </w:pPr>
            <w:r>
              <w:rPr>
                <w:sz w:val="22"/>
              </w:rPr>
              <w:t>$605,200</w:t>
            </w:r>
          </w:p>
        </w:tc>
        <w:tc>
          <w:tcPr>
            <w:tcW w:w="1266" w:type="dxa"/>
          </w:tcPr>
          <w:p>
            <w:pPr>
              <w:pStyle w:val="TableParagraph"/>
              <w:spacing w:line="263" w:lineRule="exact"/>
              <w:ind w:left="109"/>
              <w:rPr>
                <w:sz w:val="22"/>
              </w:rPr>
            </w:pPr>
            <w:r>
              <w:rPr>
                <w:sz w:val="22"/>
              </w:rPr>
              <w:t>$730,408</w:t>
            </w:r>
          </w:p>
        </w:tc>
        <w:tc>
          <w:tcPr>
            <w:tcW w:w="1491" w:type="dxa"/>
          </w:tcPr>
          <w:p>
            <w:pPr>
              <w:pStyle w:val="TableParagraph"/>
              <w:spacing w:line="263" w:lineRule="exact"/>
              <w:ind w:left="106"/>
              <w:rPr>
                <w:sz w:val="22"/>
              </w:rPr>
            </w:pPr>
            <w:r>
              <w:rPr>
                <w:sz w:val="22"/>
              </w:rPr>
              <w:t>182% to 220%</w:t>
            </w:r>
          </w:p>
        </w:tc>
      </w:tr>
      <w:tr>
        <w:trPr>
          <w:trHeight w:val="282" w:hRule="atLeast"/>
        </w:trPr>
        <w:tc>
          <w:tcPr>
            <w:tcW w:w="3270" w:type="dxa"/>
            <w:shd w:val="clear" w:color="auto" w:fill="C3DFF1"/>
          </w:tcPr>
          <w:p>
            <w:pPr>
              <w:pStyle w:val="TableParagraph"/>
              <w:spacing w:line="263" w:lineRule="exact"/>
              <w:ind w:left="107"/>
              <w:rPr>
                <w:b/>
                <w:sz w:val="22"/>
              </w:rPr>
            </w:pPr>
            <w:r>
              <w:rPr>
                <w:b/>
                <w:sz w:val="22"/>
              </w:rPr>
              <w:t>Single Family Attached</w:t>
            </w:r>
          </w:p>
        </w:tc>
        <w:tc>
          <w:tcPr>
            <w:tcW w:w="1263" w:type="dxa"/>
            <w:shd w:val="clear" w:color="auto" w:fill="C3DFF1"/>
          </w:tcPr>
          <w:p>
            <w:pPr>
              <w:pStyle w:val="TableParagraph"/>
              <w:spacing w:line="263" w:lineRule="exact"/>
              <w:ind w:right="308"/>
              <w:jc w:val="right"/>
              <w:rPr>
                <w:sz w:val="22"/>
              </w:rPr>
            </w:pPr>
            <w:r>
              <w:rPr>
                <w:sz w:val="22"/>
              </w:rPr>
              <w:t>$381,900</w:t>
            </w:r>
          </w:p>
        </w:tc>
        <w:tc>
          <w:tcPr>
            <w:tcW w:w="1266" w:type="dxa"/>
            <w:shd w:val="clear" w:color="auto" w:fill="C3DFF1"/>
          </w:tcPr>
          <w:p>
            <w:pPr>
              <w:pStyle w:val="TableParagraph"/>
              <w:spacing w:line="263" w:lineRule="exact"/>
              <w:ind w:left="109"/>
              <w:rPr>
                <w:sz w:val="22"/>
              </w:rPr>
            </w:pPr>
            <w:r>
              <w:rPr>
                <w:sz w:val="22"/>
              </w:rPr>
              <w:t>$550,434</w:t>
            </w:r>
          </w:p>
        </w:tc>
        <w:tc>
          <w:tcPr>
            <w:tcW w:w="1491" w:type="dxa"/>
            <w:shd w:val="clear" w:color="auto" w:fill="C3DFF1"/>
          </w:tcPr>
          <w:p>
            <w:pPr>
              <w:pStyle w:val="TableParagraph"/>
              <w:spacing w:line="263" w:lineRule="exact"/>
              <w:ind w:left="106"/>
              <w:rPr>
                <w:sz w:val="22"/>
              </w:rPr>
            </w:pPr>
            <w:r>
              <w:rPr>
                <w:sz w:val="22"/>
              </w:rPr>
              <w:t>115% to 166%</w:t>
            </w:r>
          </w:p>
        </w:tc>
      </w:tr>
      <w:tr>
        <w:trPr>
          <w:trHeight w:val="282" w:hRule="atLeast"/>
        </w:trPr>
        <w:tc>
          <w:tcPr>
            <w:tcW w:w="3270" w:type="dxa"/>
          </w:tcPr>
          <w:p>
            <w:pPr>
              <w:pStyle w:val="TableParagraph"/>
              <w:spacing w:line="263" w:lineRule="exact"/>
              <w:ind w:left="107"/>
              <w:rPr>
                <w:b/>
                <w:sz w:val="22"/>
              </w:rPr>
            </w:pPr>
            <w:r>
              <w:rPr>
                <w:b/>
                <w:sz w:val="22"/>
              </w:rPr>
              <w:t>Multi-Family</w:t>
            </w:r>
          </w:p>
        </w:tc>
        <w:tc>
          <w:tcPr>
            <w:tcW w:w="1263" w:type="dxa"/>
          </w:tcPr>
          <w:p>
            <w:pPr>
              <w:pStyle w:val="TableParagraph"/>
              <w:spacing w:line="263" w:lineRule="exact"/>
              <w:ind w:right="307"/>
              <w:jc w:val="right"/>
              <w:rPr>
                <w:sz w:val="22"/>
              </w:rPr>
            </w:pPr>
            <w:r>
              <w:rPr>
                <w:sz w:val="22"/>
              </w:rPr>
              <w:t>$275,000</w:t>
            </w:r>
          </w:p>
        </w:tc>
        <w:tc>
          <w:tcPr>
            <w:tcW w:w="1266" w:type="dxa"/>
          </w:tcPr>
          <w:p>
            <w:pPr>
              <w:pStyle w:val="TableParagraph"/>
              <w:spacing w:line="263" w:lineRule="exact"/>
              <w:ind w:left="109"/>
              <w:rPr>
                <w:sz w:val="22"/>
              </w:rPr>
            </w:pPr>
            <w:r>
              <w:rPr>
                <w:sz w:val="22"/>
              </w:rPr>
              <w:t>$391,000</w:t>
            </w:r>
          </w:p>
        </w:tc>
        <w:tc>
          <w:tcPr>
            <w:tcW w:w="1491" w:type="dxa"/>
          </w:tcPr>
          <w:p>
            <w:pPr>
              <w:pStyle w:val="TableParagraph"/>
              <w:spacing w:line="263" w:lineRule="exact"/>
              <w:ind w:left="106"/>
              <w:rPr>
                <w:sz w:val="22"/>
              </w:rPr>
            </w:pPr>
            <w:r>
              <w:rPr>
                <w:sz w:val="22"/>
              </w:rPr>
              <w:t>83% to 118%</w:t>
            </w:r>
          </w:p>
        </w:tc>
      </w:tr>
    </w:tbl>
    <w:p>
      <w:pPr>
        <w:spacing w:before="0"/>
        <w:ind w:left="1067" w:right="1035" w:firstLine="0"/>
        <w:jc w:val="center"/>
        <w:rPr>
          <w:i/>
          <w:sz w:val="20"/>
        </w:rPr>
      </w:pPr>
      <w:r>
        <w:rPr>
          <w:i/>
          <w:sz w:val="20"/>
        </w:rPr>
        <w:t>Source: Loudoun County Commissioner of the Revenue; Dulles Area Association of Realtors</w:t>
      </w:r>
    </w:p>
    <w:p>
      <w:pPr>
        <w:pStyle w:val="BodyText"/>
        <w:spacing w:before="0"/>
        <w:ind w:left="0"/>
        <w:jc w:val="left"/>
        <w:rPr>
          <w:i/>
          <w:sz w:val="22"/>
        </w:rPr>
      </w:pPr>
    </w:p>
    <w:p>
      <w:pPr>
        <w:pStyle w:val="BodyText"/>
        <w:spacing w:before="10"/>
        <w:ind w:left="0"/>
        <w:jc w:val="left"/>
        <w:rPr>
          <w:i/>
          <w:sz w:val="19"/>
        </w:rPr>
      </w:pPr>
    </w:p>
    <w:p>
      <w:pPr>
        <w:pStyle w:val="Heading4"/>
        <w:spacing w:after="23"/>
      </w:pPr>
      <w:r>
        <w:rPr/>
        <w:t>Mean Rental Prices and Affordability, 2017</w:t>
      </w:r>
    </w:p>
    <w:tbl>
      <w:tblPr>
        <w:tblW w:w="0" w:type="auto"/>
        <w:jc w:val="left"/>
        <w:tblInd w:w="1041" w:type="dxa"/>
        <w:tblBorders>
          <w:top w:val="single" w:sz="4" w:space="0" w:color="4DA3D7"/>
          <w:left w:val="single" w:sz="4" w:space="0" w:color="4DA3D7"/>
          <w:bottom w:val="single" w:sz="4" w:space="0" w:color="4DA3D7"/>
          <w:right w:val="single" w:sz="4" w:space="0" w:color="4DA3D7"/>
          <w:insideH w:val="single" w:sz="4" w:space="0" w:color="4DA3D7"/>
          <w:insideV w:val="single" w:sz="4" w:space="0" w:color="4DA3D7"/>
        </w:tblBorders>
        <w:tblLayout w:type="fixed"/>
        <w:tblCellMar>
          <w:top w:w="0" w:type="dxa"/>
          <w:left w:w="0" w:type="dxa"/>
          <w:bottom w:w="0" w:type="dxa"/>
          <w:right w:w="0" w:type="dxa"/>
        </w:tblCellMar>
        <w:tblLook w:val="01E0"/>
      </w:tblPr>
      <w:tblGrid>
        <w:gridCol w:w="1870"/>
        <w:gridCol w:w="1870"/>
        <w:gridCol w:w="1873"/>
        <w:gridCol w:w="1870"/>
      </w:tblGrid>
      <w:tr>
        <w:trPr>
          <w:trHeight w:val="536" w:hRule="atLeast"/>
        </w:trPr>
        <w:tc>
          <w:tcPr>
            <w:tcW w:w="1870" w:type="dxa"/>
            <w:tcBorders>
              <w:bottom w:val="single" w:sz="12" w:space="0" w:color="4DA3D7"/>
            </w:tcBorders>
          </w:tcPr>
          <w:p>
            <w:pPr>
              <w:pStyle w:val="TableParagraph"/>
              <w:spacing w:line="240" w:lineRule="auto" w:before="133"/>
              <w:ind w:left="479"/>
              <w:rPr>
                <w:b/>
                <w:sz w:val="22"/>
              </w:rPr>
            </w:pPr>
            <w:r>
              <w:rPr>
                <w:b/>
                <w:sz w:val="22"/>
              </w:rPr>
              <w:t>Unit Type</w:t>
            </w:r>
          </w:p>
        </w:tc>
        <w:tc>
          <w:tcPr>
            <w:tcW w:w="1870" w:type="dxa"/>
            <w:tcBorders>
              <w:bottom w:val="single" w:sz="12" w:space="0" w:color="4DA3D7"/>
            </w:tcBorders>
          </w:tcPr>
          <w:p>
            <w:pPr>
              <w:pStyle w:val="TableParagraph"/>
              <w:spacing w:line="240" w:lineRule="auto" w:before="133"/>
              <w:ind w:left="559"/>
              <w:rPr>
                <w:b/>
                <w:sz w:val="22"/>
              </w:rPr>
            </w:pPr>
            <w:r>
              <w:rPr>
                <w:b/>
                <w:sz w:val="22"/>
              </w:rPr>
              <w:t>Number</w:t>
            </w:r>
          </w:p>
        </w:tc>
        <w:tc>
          <w:tcPr>
            <w:tcW w:w="1873" w:type="dxa"/>
            <w:tcBorders>
              <w:bottom w:val="single" w:sz="12" w:space="0" w:color="4DA3D7"/>
            </w:tcBorders>
          </w:tcPr>
          <w:p>
            <w:pPr>
              <w:pStyle w:val="TableParagraph"/>
              <w:spacing w:line="267" w:lineRule="exact"/>
              <w:ind w:left="124" w:right="118"/>
              <w:jc w:val="center"/>
              <w:rPr>
                <w:b/>
                <w:sz w:val="22"/>
              </w:rPr>
            </w:pPr>
            <w:r>
              <w:rPr>
                <w:b/>
                <w:sz w:val="22"/>
              </w:rPr>
              <w:t>Average Monthly</w:t>
            </w:r>
          </w:p>
          <w:p>
            <w:pPr>
              <w:pStyle w:val="TableParagraph"/>
              <w:spacing w:line="250" w:lineRule="exact"/>
              <w:ind w:left="124" w:right="118"/>
              <w:jc w:val="center"/>
              <w:rPr>
                <w:b/>
                <w:sz w:val="22"/>
              </w:rPr>
            </w:pPr>
            <w:r>
              <w:rPr>
                <w:b/>
                <w:sz w:val="22"/>
              </w:rPr>
              <w:t>Rent</w:t>
            </w:r>
          </w:p>
        </w:tc>
        <w:tc>
          <w:tcPr>
            <w:tcW w:w="1870" w:type="dxa"/>
            <w:tcBorders>
              <w:bottom w:val="single" w:sz="12" w:space="0" w:color="4DA3D7"/>
            </w:tcBorders>
          </w:tcPr>
          <w:p>
            <w:pPr>
              <w:pStyle w:val="TableParagraph"/>
              <w:spacing w:line="267" w:lineRule="exact"/>
              <w:ind w:left="553" w:right="551"/>
              <w:jc w:val="center"/>
              <w:rPr>
                <w:b/>
                <w:sz w:val="22"/>
              </w:rPr>
            </w:pPr>
            <w:r>
              <w:rPr>
                <w:b/>
                <w:sz w:val="22"/>
              </w:rPr>
              <w:t>% AMI</w:t>
            </w:r>
          </w:p>
          <w:p>
            <w:pPr>
              <w:pStyle w:val="TableParagraph"/>
              <w:spacing w:line="250" w:lineRule="exact"/>
              <w:ind w:left="555" w:right="551"/>
              <w:jc w:val="center"/>
              <w:rPr>
                <w:b/>
                <w:sz w:val="22"/>
              </w:rPr>
            </w:pPr>
            <w:r>
              <w:rPr>
                <w:b/>
                <w:sz w:val="22"/>
              </w:rPr>
              <w:t>Needed</w:t>
            </w:r>
          </w:p>
        </w:tc>
      </w:tr>
      <w:tr>
        <w:trPr>
          <w:trHeight w:val="270" w:hRule="atLeast"/>
        </w:trPr>
        <w:tc>
          <w:tcPr>
            <w:tcW w:w="1870" w:type="dxa"/>
            <w:tcBorders>
              <w:top w:val="single" w:sz="12" w:space="0" w:color="4DA3D7"/>
            </w:tcBorders>
            <w:shd w:val="clear" w:color="auto" w:fill="C3DFF1"/>
          </w:tcPr>
          <w:p>
            <w:pPr>
              <w:pStyle w:val="TableParagraph"/>
              <w:spacing w:line="250" w:lineRule="exact"/>
              <w:ind w:left="107"/>
              <w:rPr>
                <w:b/>
                <w:sz w:val="22"/>
              </w:rPr>
            </w:pPr>
            <w:r>
              <w:rPr>
                <w:b/>
                <w:sz w:val="22"/>
              </w:rPr>
              <w:t>Studio</w:t>
            </w:r>
          </w:p>
        </w:tc>
        <w:tc>
          <w:tcPr>
            <w:tcW w:w="1870" w:type="dxa"/>
            <w:tcBorders>
              <w:top w:val="single" w:sz="12" w:space="0" w:color="4DA3D7"/>
            </w:tcBorders>
            <w:shd w:val="clear" w:color="auto" w:fill="C3DFF1"/>
          </w:tcPr>
          <w:p>
            <w:pPr>
              <w:pStyle w:val="TableParagraph"/>
              <w:spacing w:line="250" w:lineRule="exact"/>
              <w:ind w:left="108"/>
              <w:rPr>
                <w:sz w:val="22"/>
              </w:rPr>
            </w:pPr>
            <w:r>
              <w:rPr>
                <w:sz w:val="22"/>
              </w:rPr>
              <w:t>38</w:t>
            </w:r>
          </w:p>
        </w:tc>
        <w:tc>
          <w:tcPr>
            <w:tcW w:w="1873" w:type="dxa"/>
            <w:tcBorders>
              <w:top w:val="single" w:sz="12" w:space="0" w:color="4DA3D7"/>
            </w:tcBorders>
            <w:shd w:val="clear" w:color="auto" w:fill="C3DFF1"/>
          </w:tcPr>
          <w:p>
            <w:pPr>
              <w:pStyle w:val="TableParagraph"/>
              <w:spacing w:line="250" w:lineRule="exact"/>
              <w:ind w:left="108"/>
              <w:rPr>
                <w:sz w:val="22"/>
              </w:rPr>
            </w:pPr>
            <w:r>
              <w:rPr>
                <w:sz w:val="22"/>
              </w:rPr>
              <w:t>$1,203</w:t>
            </w:r>
          </w:p>
        </w:tc>
        <w:tc>
          <w:tcPr>
            <w:tcW w:w="1870" w:type="dxa"/>
            <w:tcBorders>
              <w:top w:val="single" w:sz="12" w:space="0" w:color="4DA3D7"/>
            </w:tcBorders>
            <w:shd w:val="clear" w:color="auto" w:fill="C3DFF1"/>
          </w:tcPr>
          <w:p>
            <w:pPr>
              <w:pStyle w:val="TableParagraph"/>
              <w:spacing w:line="250" w:lineRule="exact"/>
              <w:ind w:left="105"/>
              <w:rPr>
                <w:sz w:val="22"/>
              </w:rPr>
            </w:pPr>
            <w:r>
              <w:rPr>
                <w:sz w:val="22"/>
              </w:rPr>
              <w:t>54%</w:t>
            </w:r>
          </w:p>
        </w:tc>
      </w:tr>
      <w:tr>
        <w:trPr>
          <w:trHeight w:val="268" w:hRule="atLeast"/>
        </w:trPr>
        <w:tc>
          <w:tcPr>
            <w:tcW w:w="1870" w:type="dxa"/>
          </w:tcPr>
          <w:p>
            <w:pPr>
              <w:pStyle w:val="TableParagraph"/>
              <w:spacing w:line="248" w:lineRule="exact"/>
              <w:ind w:left="107"/>
              <w:rPr>
                <w:b/>
                <w:sz w:val="22"/>
              </w:rPr>
            </w:pPr>
            <w:r>
              <w:rPr>
                <w:b/>
                <w:sz w:val="22"/>
              </w:rPr>
              <w:t>One Bedroom</w:t>
            </w:r>
          </w:p>
        </w:tc>
        <w:tc>
          <w:tcPr>
            <w:tcW w:w="1870" w:type="dxa"/>
          </w:tcPr>
          <w:p>
            <w:pPr>
              <w:pStyle w:val="TableParagraph"/>
              <w:spacing w:line="248" w:lineRule="exact"/>
              <w:ind w:left="108"/>
              <w:rPr>
                <w:sz w:val="22"/>
              </w:rPr>
            </w:pPr>
            <w:r>
              <w:rPr>
                <w:sz w:val="22"/>
              </w:rPr>
              <w:t>4189</w:t>
            </w:r>
          </w:p>
        </w:tc>
        <w:tc>
          <w:tcPr>
            <w:tcW w:w="1873" w:type="dxa"/>
          </w:tcPr>
          <w:p>
            <w:pPr>
              <w:pStyle w:val="TableParagraph"/>
              <w:spacing w:line="248" w:lineRule="exact"/>
              <w:ind w:left="108"/>
              <w:rPr>
                <w:sz w:val="22"/>
              </w:rPr>
            </w:pPr>
            <w:r>
              <w:rPr>
                <w:sz w:val="22"/>
              </w:rPr>
              <w:t>$1,396</w:t>
            </w:r>
          </w:p>
        </w:tc>
        <w:tc>
          <w:tcPr>
            <w:tcW w:w="1870" w:type="dxa"/>
          </w:tcPr>
          <w:p>
            <w:pPr>
              <w:pStyle w:val="TableParagraph"/>
              <w:spacing w:line="248" w:lineRule="exact"/>
              <w:ind w:left="105"/>
              <w:rPr>
                <w:sz w:val="22"/>
              </w:rPr>
            </w:pPr>
            <w:r>
              <w:rPr>
                <w:sz w:val="22"/>
              </w:rPr>
              <w:t>61%</w:t>
            </w:r>
          </w:p>
        </w:tc>
      </w:tr>
      <w:tr>
        <w:trPr>
          <w:trHeight w:val="268" w:hRule="atLeast"/>
        </w:trPr>
        <w:tc>
          <w:tcPr>
            <w:tcW w:w="1870" w:type="dxa"/>
            <w:shd w:val="clear" w:color="auto" w:fill="C3DFF1"/>
          </w:tcPr>
          <w:p>
            <w:pPr>
              <w:pStyle w:val="TableParagraph"/>
              <w:spacing w:line="248" w:lineRule="exact"/>
              <w:ind w:left="107"/>
              <w:rPr>
                <w:b/>
                <w:sz w:val="22"/>
              </w:rPr>
            </w:pPr>
            <w:r>
              <w:rPr>
                <w:b/>
                <w:sz w:val="22"/>
              </w:rPr>
              <w:t>Two Bedroom</w:t>
            </w:r>
          </w:p>
        </w:tc>
        <w:tc>
          <w:tcPr>
            <w:tcW w:w="1870" w:type="dxa"/>
            <w:shd w:val="clear" w:color="auto" w:fill="C3DFF1"/>
          </w:tcPr>
          <w:p>
            <w:pPr>
              <w:pStyle w:val="TableParagraph"/>
              <w:spacing w:line="248" w:lineRule="exact"/>
              <w:ind w:left="108"/>
              <w:rPr>
                <w:sz w:val="22"/>
              </w:rPr>
            </w:pPr>
            <w:r>
              <w:rPr>
                <w:sz w:val="22"/>
              </w:rPr>
              <w:t>6394</w:t>
            </w:r>
          </w:p>
        </w:tc>
        <w:tc>
          <w:tcPr>
            <w:tcW w:w="1873" w:type="dxa"/>
            <w:shd w:val="clear" w:color="auto" w:fill="C3DFF1"/>
          </w:tcPr>
          <w:p>
            <w:pPr>
              <w:pStyle w:val="TableParagraph"/>
              <w:spacing w:line="248" w:lineRule="exact"/>
              <w:ind w:left="108"/>
              <w:rPr>
                <w:sz w:val="22"/>
              </w:rPr>
            </w:pPr>
            <w:r>
              <w:rPr>
                <w:sz w:val="22"/>
              </w:rPr>
              <w:t>$1,567</w:t>
            </w:r>
          </w:p>
        </w:tc>
        <w:tc>
          <w:tcPr>
            <w:tcW w:w="1870" w:type="dxa"/>
            <w:shd w:val="clear" w:color="auto" w:fill="C3DFF1"/>
          </w:tcPr>
          <w:p>
            <w:pPr>
              <w:pStyle w:val="TableParagraph"/>
              <w:spacing w:line="248" w:lineRule="exact"/>
              <w:ind w:left="105"/>
              <w:rPr>
                <w:sz w:val="22"/>
              </w:rPr>
            </w:pPr>
            <w:r>
              <w:rPr>
                <w:sz w:val="22"/>
              </w:rPr>
              <w:t>67%</w:t>
            </w:r>
          </w:p>
        </w:tc>
      </w:tr>
      <w:tr>
        <w:trPr>
          <w:trHeight w:val="268" w:hRule="atLeast"/>
        </w:trPr>
        <w:tc>
          <w:tcPr>
            <w:tcW w:w="1870" w:type="dxa"/>
          </w:tcPr>
          <w:p>
            <w:pPr>
              <w:pStyle w:val="TableParagraph"/>
              <w:spacing w:line="248" w:lineRule="exact"/>
              <w:ind w:left="107"/>
              <w:rPr>
                <w:b/>
                <w:sz w:val="22"/>
              </w:rPr>
            </w:pPr>
            <w:r>
              <w:rPr>
                <w:b/>
                <w:sz w:val="22"/>
              </w:rPr>
              <w:t>Three Bedroom</w:t>
            </w:r>
          </w:p>
        </w:tc>
        <w:tc>
          <w:tcPr>
            <w:tcW w:w="1870" w:type="dxa"/>
          </w:tcPr>
          <w:p>
            <w:pPr>
              <w:pStyle w:val="TableParagraph"/>
              <w:spacing w:line="248" w:lineRule="exact"/>
              <w:ind w:left="108"/>
              <w:rPr>
                <w:sz w:val="22"/>
              </w:rPr>
            </w:pPr>
            <w:r>
              <w:rPr>
                <w:sz w:val="22"/>
              </w:rPr>
              <w:t>1247</w:t>
            </w:r>
          </w:p>
        </w:tc>
        <w:tc>
          <w:tcPr>
            <w:tcW w:w="1873" w:type="dxa"/>
          </w:tcPr>
          <w:p>
            <w:pPr>
              <w:pStyle w:val="TableParagraph"/>
              <w:spacing w:line="248" w:lineRule="exact"/>
              <w:ind w:left="108"/>
              <w:rPr>
                <w:sz w:val="22"/>
              </w:rPr>
            </w:pPr>
            <w:r>
              <w:rPr>
                <w:sz w:val="22"/>
              </w:rPr>
              <w:t>$1,835</w:t>
            </w:r>
          </w:p>
        </w:tc>
        <w:tc>
          <w:tcPr>
            <w:tcW w:w="1870" w:type="dxa"/>
          </w:tcPr>
          <w:p>
            <w:pPr>
              <w:pStyle w:val="TableParagraph"/>
              <w:spacing w:line="248" w:lineRule="exact"/>
              <w:ind w:left="105"/>
              <w:rPr>
                <w:sz w:val="22"/>
              </w:rPr>
            </w:pPr>
            <w:r>
              <w:rPr>
                <w:sz w:val="22"/>
              </w:rPr>
              <w:t>76%</w:t>
            </w:r>
          </w:p>
        </w:tc>
      </w:tr>
    </w:tbl>
    <w:p>
      <w:pPr>
        <w:spacing w:before="0"/>
        <w:ind w:left="1000" w:right="0" w:firstLine="0"/>
        <w:jc w:val="left"/>
        <w:rPr>
          <w:i/>
          <w:sz w:val="20"/>
        </w:rPr>
      </w:pPr>
      <w:r>
        <w:rPr>
          <w:i/>
          <w:sz w:val="20"/>
        </w:rPr>
        <w:t>Source: 2017 Loudoun County Apartment Survey</w:t>
      </w:r>
    </w:p>
    <w:p>
      <w:pPr>
        <w:spacing w:after="0"/>
        <w:jc w:val="left"/>
        <w:rPr>
          <w:sz w:val="20"/>
        </w:rPr>
        <w:sectPr>
          <w:pgSz w:w="12240" w:h="15840"/>
          <w:pgMar w:header="719" w:footer="1016" w:top="1300" w:bottom="1200" w:left="1340" w:right="1320"/>
        </w:sectPr>
      </w:pPr>
    </w:p>
    <w:p>
      <w:pPr>
        <w:pStyle w:val="BodyText"/>
        <w:spacing w:line="259" w:lineRule="auto" w:before="115"/>
        <w:ind w:right="116"/>
      </w:pPr>
      <w:r>
        <w:rPr/>
        <w:t>The</w:t>
      </w:r>
      <w:r>
        <w:rPr>
          <w:spacing w:val="-5"/>
        </w:rPr>
        <w:t> </w:t>
      </w:r>
      <w:r>
        <w:rPr/>
        <w:t>low</w:t>
      </w:r>
      <w:r>
        <w:rPr>
          <w:spacing w:val="-4"/>
        </w:rPr>
        <w:t> </w:t>
      </w:r>
      <w:r>
        <w:rPr/>
        <w:t>supply</w:t>
      </w:r>
      <w:r>
        <w:rPr>
          <w:spacing w:val="-9"/>
        </w:rPr>
        <w:t> </w:t>
      </w:r>
      <w:r>
        <w:rPr/>
        <w:t>of</w:t>
      </w:r>
      <w:r>
        <w:rPr>
          <w:spacing w:val="-5"/>
        </w:rPr>
        <w:t> </w:t>
      </w:r>
      <w:r>
        <w:rPr/>
        <w:t>housing</w:t>
      </w:r>
      <w:r>
        <w:rPr>
          <w:spacing w:val="-6"/>
        </w:rPr>
        <w:t> </w:t>
      </w:r>
      <w:r>
        <w:rPr/>
        <w:t>has</w:t>
      </w:r>
      <w:r>
        <w:rPr>
          <w:spacing w:val="-1"/>
        </w:rPr>
        <w:t> </w:t>
      </w:r>
      <w:r>
        <w:rPr/>
        <w:t>a</w:t>
      </w:r>
      <w:r>
        <w:rPr>
          <w:spacing w:val="-5"/>
        </w:rPr>
        <w:t> </w:t>
      </w:r>
      <w:r>
        <w:rPr/>
        <w:t>direct</w:t>
      </w:r>
      <w:r>
        <w:rPr>
          <w:spacing w:val="-3"/>
        </w:rPr>
        <w:t> </w:t>
      </w:r>
      <w:r>
        <w:rPr/>
        <w:t>impact</w:t>
      </w:r>
      <w:r>
        <w:rPr>
          <w:spacing w:val="-3"/>
        </w:rPr>
        <w:t> </w:t>
      </w:r>
      <w:r>
        <w:rPr/>
        <w:t>on</w:t>
      </w:r>
      <w:r>
        <w:rPr>
          <w:spacing w:val="-4"/>
        </w:rPr>
        <w:t> </w:t>
      </w:r>
      <w:r>
        <w:rPr/>
        <w:t>the</w:t>
      </w:r>
      <w:r>
        <w:rPr>
          <w:spacing w:val="-2"/>
        </w:rPr>
        <w:t> </w:t>
      </w:r>
      <w:r>
        <w:rPr/>
        <w:t>high</w:t>
      </w:r>
      <w:r>
        <w:rPr>
          <w:spacing w:val="-1"/>
        </w:rPr>
        <w:t> </w:t>
      </w:r>
      <w:r>
        <w:rPr/>
        <w:t>cost</w:t>
      </w:r>
      <w:r>
        <w:rPr>
          <w:spacing w:val="-3"/>
        </w:rPr>
        <w:t> </w:t>
      </w:r>
      <w:r>
        <w:rPr/>
        <w:t>of</w:t>
      </w:r>
      <w:r>
        <w:rPr>
          <w:spacing w:val="-5"/>
        </w:rPr>
        <w:t> </w:t>
      </w:r>
      <w:r>
        <w:rPr/>
        <w:t>housing</w:t>
      </w:r>
      <w:r>
        <w:rPr>
          <w:spacing w:val="-3"/>
        </w:rPr>
        <w:t> </w:t>
      </w:r>
      <w:r>
        <w:rPr/>
        <w:t>and</w:t>
      </w:r>
      <w:r>
        <w:rPr>
          <w:spacing w:val="-4"/>
        </w:rPr>
        <w:t> </w:t>
      </w:r>
      <w:r>
        <w:rPr/>
        <w:t>is</w:t>
      </w:r>
      <w:r>
        <w:rPr>
          <w:spacing w:val="-3"/>
        </w:rPr>
        <w:t> </w:t>
      </w:r>
      <w:r>
        <w:rPr/>
        <w:t>an</w:t>
      </w:r>
      <w:r>
        <w:rPr>
          <w:spacing w:val="-4"/>
        </w:rPr>
        <w:t> </w:t>
      </w:r>
      <w:r>
        <w:rPr/>
        <w:t>ongoing</w:t>
      </w:r>
      <w:r>
        <w:rPr>
          <w:spacing w:val="-6"/>
        </w:rPr>
        <w:t> </w:t>
      </w:r>
      <w:r>
        <w:rPr/>
        <w:t>issue in Loudoun, as indicated by persistently high numbers of cost-burdened households, described in detail</w:t>
      </w:r>
      <w:r>
        <w:rPr>
          <w:spacing w:val="-11"/>
        </w:rPr>
        <w:t> </w:t>
      </w:r>
      <w:r>
        <w:rPr/>
        <w:t>in</w:t>
      </w:r>
      <w:r>
        <w:rPr>
          <w:spacing w:val="-11"/>
        </w:rPr>
        <w:t> </w:t>
      </w:r>
      <w:r>
        <w:rPr/>
        <w:t>the</w:t>
      </w:r>
      <w:r>
        <w:rPr>
          <w:spacing w:val="-12"/>
        </w:rPr>
        <w:t> </w:t>
      </w:r>
      <w:r>
        <w:rPr/>
        <w:t>following</w:t>
      </w:r>
      <w:r>
        <w:rPr>
          <w:spacing w:val="-13"/>
        </w:rPr>
        <w:t> </w:t>
      </w:r>
      <w:r>
        <w:rPr/>
        <w:t>section.</w:t>
      </w:r>
      <w:r>
        <w:rPr>
          <w:spacing w:val="-11"/>
        </w:rPr>
        <w:t> </w:t>
      </w:r>
      <w:r>
        <w:rPr/>
        <w:t>The</w:t>
      </w:r>
      <w:r>
        <w:rPr>
          <w:spacing w:val="-12"/>
        </w:rPr>
        <w:t> </w:t>
      </w:r>
      <w:r>
        <w:rPr/>
        <w:t>greater</w:t>
      </w:r>
      <w:r>
        <w:rPr>
          <w:spacing w:val="-12"/>
        </w:rPr>
        <w:t> </w:t>
      </w:r>
      <w:r>
        <w:rPr/>
        <w:t>the</w:t>
      </w:r>
      <w:r>
        <w:rPr>
          <w:spacing w:val="-12"/>
        </w:rPr>
        <w:t> </w:t>
      </w:r>
      <w:r>
        <w:rPr/>
        <w:t>percentage</w:t>
      </w:r>
      <w:r>
        <w:rPr>
          <w:spacing w:val="-12"/>
        </w:rPr>
        <w:t> </w:t>
      </w:r>
      <w:r>
        <w:rPr/>
        <w:t>of</w:t>
      </w:r>
      <w:r>
        <w:rPr>
          <w:spacing w:val="-12"/>
        </w:rPr>
        <w:t> </w:t>
      </w:r>
      <w:r>
        <w:rPr/>
        <w:t>income</w:t>
      </w:r>
      <w:r>
        <w:rPr>
          <w:spacing w:val="-12"/>
        </w:rPr>
        <w:t> </w:t>
      </w:r>
      <w:r>
        <w:rPr/>
        <w:t>that</w:t>
      </w:r>
      <w:r>
        <w:rPr>
          <w:spacing w:val="-11"/>
        </w:rPr>
        <w:t> </w:t>
      </w:r>
      <w:r>
        <w:rPr/>
        <w:t>households</w:t>
      </w:r>
      <w:r>
        <w:rPr>
          <w:spacing w:val="-11"/>
        </w:rPr>
        <w:t> </w:t>
      </w:r>
      <w:r>
        <w:rPr/>
        <w:t>have</w:t>
      </w:r>
      <w:r>
        <w:rPr>
          <w:spacing w:val="-12"/>
        </w:rPr>
        <w:t> </w:t>
      </w:r>
      <w:r>
        <w:rPr/>
        <w:t>to</w:t>
      </w:r>
      <w:r>
        <w:rPr>
          <w:spacing w:val="-11"/>
        </w:rPr>
        <w:t> </w:t>
      </w:r>
      <w:r>
        <w:rPr/>
        <w:t>spend on</w:t>
      </w:r>
      <w:r>
        <w:rPr>
          <w:spacing w:val="-10"/>
        </w:rPr>
        <w:t> </w:t>
      </w:r>
      <w:r>
        <w:rPr/>
        <w:t>housing,</w:t>
      </w:r>
      <w:r>
        <w:rPr>
          <w:spacing w:val="-10"/>
        </w:rPr>
        <w:t> </w:t>
      </w:r>
      <w:r>
        <w:rPr/>
        <w:t>the</w:t>
      </w:r>
      <w:r>
        <w:rPr>
          <w:spacing w:val="-10"/>
        </w:rPr>
        <w:t> </w:t>
      </w:r>
      <w:r>
        <w:rPr/>
        <w:t>less</w:t>
      </w:r>
      <w:r>
        <w:rPr>
          <w:spacing w:val="-10"/>
        </w:rPr>
        <w:t> </w:t>
      </w:r>
      <w:r>
        <w:rPr/>
        <w:t>income</w:t>
      </w:r>
      <w:r>
        <w:rPr>
          <w:spacing w:val="-10"/>
        </w:rPr>
        <w:t> </w:t>
      </w:r>
      <w:r>
        <w:rPr/>
        <w:t>that</w:t>
      </w:r>
      <w:r>
        <w:rPr>
          <w:spacing w:val="-10"/>
        </w:rPr>
        <w:t> </w:t>
      </w:r>
      <w:r>
        <w:rPr/>
        <w:t>is</w:t>
      </w:r>
      <w:r>
        <w:rPr>
          <w:spacing w:val="-9"/>
        </w:rPr>
        <w:t> </w:t>
      </w:r>
      <w:r>
        <w:rPr/>
        <w:t>available</w:t>
      </w:r>
      <w:r>
        <w:rPr>
          <w:spacing w:val="-10"/>
        </w:rPr>
        <w:t> </w:t>
      </w:r>
      <w:r>
        <w:rPr/>
        <w:t>to</w:t>
      </w:r>
      <w:r>
        <w:rPr>
          <w:spacing w:val="-9"/>
        </w:rPr>
        <w:t> </w:t>
      </w:r>
      <w:r>
        <w:rPr/>
        <w:t>spend</w:t>
      </w:r>
      <w:r>
        <w:rPr>
          <w:spacing w:val="-10"/>
        </w:rPr>
        <w:t> </w:t>
      </w:r>
      <w:r>
        <w:rPr/>
        <w:t>on</w:t>
      </w:r>
      <w:r>
        <w:rPr>
          <w:spacing w:val="-10"/>
        </w:rPr>
        <w:t> </w:t>
      </w:r>
      <w:r>
        <w:rPr/>
        <w:t>the</w:t>
      </w:r>
      <w:r>
        <w:rPr>
          <w:spacing w:val="-10"/>
        </w:rPr>
        <w:t> </w:t>
      </w:r>
      <w:r>
        <w:rPr/>
        <w:t>other</w:t>
      </w:r>
      <w:r>
        <w:rPr>
          <w:spacing w:val="-10"/>
        </w:rPr>
        <w:t> </w:t>
      </w:r>
      <w:r>
        <w:rPr/>
        <w:t>critical</w:t>
      </w:r>
      <w:r>
        <w:rPr>
          <w:spacing w:val="-9"/>
        </w:rPr>
        <w:t> </w:t>
      </w:r>
      <w:r>
        <w:rPr/>
        <w:t>needs</w:t>
      </w:r>
      <w:r>
        <w:rPr>
          <w:spacing w:val="-9"/>
        </w:rPr>
        <w:t> </w:t>
      </w:r>
      <w:r>
        <w:rPr/>
        <w:t>such</w:t>
      </w:r>
      <w:r>
        <w:rPr>
          <w:spacing w:val="-10"/>
        </w:rPr>
        <w:t> </w:t>
      </w:r>
      <w:r>
        <w:rPr/>
        <w:t>as</w:t>
      </w:r>
      <w:r>
        <w:rPr>
          <w:spacing w:val="-9"/>
        </w:rPr>
        <w:t> </w:t>
      </w:r>
      <w:r>
        <w:rPr/>
        <w:t>healthcare, childcare, transportation, and</w:t>
      </w:r>
      <w:r>
        <w:rPr>
          <w:spacing w:val="0"/>
        </w:rPr>
        <w:t> </w:t>
      </w:r>
      <w:r>
        <w:rPr/>
        <w:t>food.</w:t>
      </w:r>
    </w:p>
    <w:p>
      <w:pPr>
        <w:pStyle w:val="Heading2"/>
      </w:pPr>
      <w:bookmarkStart w:name="_TOC_250005" w:id="6"/>
      <w:bookmarkEnd w:id="6"/>
      <w:r>
        <w:rPr>
          <w:color w:val="396230"/>
        </w:rPr>
        <w:t>Housing Affordability</w:t>
      </w:r>
    </w:p>
    <w:p>
      <w:pPr>
        <w:pStyle w:val="BodyText"/>
        <w:spacing w:line="259" w:lineRule="auto" w:before="55"/>
        <w:ind w:right="114"/>
      </w:pPr>
      <w:r>
        <w:rPr/>
        <w:pict>
          <v:shape style="position:absolute;margin-left:90.066002pt;margin-top:17.563072pt;width:395.3pt;height:419pt;mso-position-horizontal-relative:page;mso-position-vertical-relative:paragraph;z-index:-14488" coordorigin="1801,351" coordsize="7906,8380" path="m4498,7615l4492,7542,4477,7464,4455,7381,4432,7312,4402,7239,4367,7164,4325,7086,4276,7006,4236,6947,4200,6896,4200,7582,4197,7638,4185,7695,4167,7752,4138,7812,4097,7875,4044,7941,3979,8010,3674,8316,2216,6858,2517,6557,2598,6481,2672,6421,2740,6378,2801,6351,2868,6336,2941,6332,3020,6339,3105,6357,3195,6386,3255,6412,3317,6444,3380,6483,3446,6528,3514,6579,3584,6638,3656,6702,3729,6774,3789,6835,3844,6895,3896,6954,3943,7012,3986,7069,4024,7124,4059,7178,4101,7253,4136,7325,4163,7394,4183,7461,4196,7525,4200,7582,4200,6896,4194,6887,4148,6827,4098,6767,4045,6706,3989,6644,3929,6582,3865,6520,3801,6462,3737,6407,3673,6355,3643,6332,3609,6307,3546,6263,3482,6222,3419,6184,3346,6146,3274,6114,3203,6086,3132,6064,3062,6047,2992,6035,2923,6028,2850,6027,2779,6033,2709,6048,2642,6071,2577,6101,2528,6130,2476,6167,2420,6212,2359,6267,2294,6329,1801,6822,3710,8730,4124,8316,4226,8214,4287,8149,4341,8083,4386,8018,4424,7951,4454,7884,4476,7818,4491,7751,4498,7684,4498,7615m6418,6022l6056,5894,5650,5751,5561,5722,5475,5698,5393,5679,5364,5674,5314,5665,5239,5655,5193,5653,5143,5656,5089,5663,5030,5674,5074,5604,5109,5535,5136,5466,5154,5397,5164,5328,5165,5260,5157,5192,5139,5114,5111,5038,5075,4963,5030,4891,4976,4820,4956,4797,4913,4751,4872,4713,4872,5270,4868,5326,4854,5381,4830,5437,4794,5496,4747,5557,4687,5621,4413,5894,4280,6028,3649,5396,4102,4943,4166,4886,4229,4843,4293,4814,4358,4798,4422,4797,4501,4813,4577,4842,4649,4887,4718,4947,4761,4994,4797,5045,4827,5099,4851,5155,4867,5213,4872,5270,4872,4713,4849,4692,4782,4639,4713,4594,4641,4555,4566,4523,4474,4495,4386,4482,4303,4484,4225,4500,4163,4525,4098,4562,4030,4610,3958,4669,3883,4740,3248,5375,5157,7283,5346,7094,4499,6246,4718,6028,4753,5993,4783,5966,4810,5945,4833,5930,4863,5917,4896,5906,4932,5898,4971,5894,5014,5894,5066,5899,5125,5910,5194,5926,5256,5944,5328,5964,5407,5989,5496,6019,6180,6260,6418,6022m7780,4660l7415,4464,6555,4010,6555,4317,6070,4803,5989,4660,5748,4229,5708,4157,5668,4086,5629,4020,5590,3955,5550,3892,5509,3828,5467,3766,5424,3705,5380,3644,5436,3680,5498,3718,5564,3758,5635,3800,5792,3890,6555,4317,6555,4010,5862,3644,5286,3337,5082,3541,5277,3892,5316,3962,5701,4660,6168,5508,6441,5999,6642,5798,6565,5665,6298,5196,6221,5063,6481,4803,6820,4464,7565,4875,7780,4660m8131,4309l7264,3442,7489,3217,7936,2770,7711,2545,7039,3217,6448,2626,7224,1850,6999,1625,6033,2590,7941,4498,8131,4309m9707,2733l8213,1239,8024,1050,8497,576,8272,351,7138,1486,7363,1711,7834,1239,9517,2922,9707,2733e" filled="true" fillcolor="#c0c0c0" stroked="false">
            <v:path arrowok="t"/>
            <v:fill opacity="32896f" type="solid"/>
            <w10:wrap type="none"/>
          </v:shape>
        </w:pict>
      </w:r>
      <w:r>
        <w:rPr/>
        <w:t>Housing prices have risen faster than incomes. As such, housing affordability for some income levels in Loudoun County is a major concern. Many households are spending too much of their income on housing – particularly low and moderate income households. From 2000 to 2017, according</w:t>
      </w:r>
      <w:r>
        <w:rPr>
          <w:spacing w:val="-18"/>
        </w:rPr>
        <w:t> </w:t>
      </w:r>
      <w:r>
        <w:rPr/>
        <w:t>to</w:t>
      </w:r>
      <w:r>
        <w:rPr>
          <w:spacing w:val="-15"/>
        </w:rPr>
        <w:t> </w:t>
      </w:r>
      <w:r>
        <w:rPr/>
        <w:t>the</w:t>
      </w:r>
      <w:r>
        <w:rPr>
          <w:spacing w:val="-15"/>
        </w:rPr>
        <w:t> </w:t>
      </w:r>
      <w:r>
        <w:rPr/>
        <w:t>Department</w:t>
      </w:r>
      <w:r>
        <w:rPr>
          <w:spacing w:val="-15"/>
        </w:rPr>
        <w:t> </w:t>
      </w:r>
      <w:r>
        <w:rPr/>
        <w:t>of</w:t>
      </w:r>
      <w:r>
        <w:rPr>
          <w:spacing w:val="-17"/>
        </w:rPr>
        <w:t> </w:t>
      </w:r>
      <w:r>
        <w:rPr/>
        <w:t>Housing</w:t>
      </w:r>
      <w:r>
        <w:rPr>
          <w:spacing w:val="-18"/>
        </w:rPr>
        <w:t> </w:t>
      </w:r>
      <w:r>
        <w:rPr/>
        <w:t>and</w:t>
      </w:r>
      <w:r>
        <w:rPr>
          <w:spacing w:val="-14"/>
        </w:rPr>
        <w:t> </w:t>
      </w:r>
      <w:r>
        <w:rPr/>
        <w:t>Urban</w:t>
      </w:r>
      <w:r>
        <w:rPr>
          <w:spacing w:val="-15"/>
        </w:rPr>
        <w:t> </w:t>
      </w:r>
      <w:r>
        <w:rPr/>
        <w:t>Development</w:t>
      </w:r>
      <w:r>
        <w:rPr>
          <w:spacing w:val="-15"/>
        </w:rPr>
        <w:t> </w:t>
      </w:r>
      <w:r>
        <w:rPr/>
        <w:t>(HUD),</w:t>
      </w:r>
      <w:r>
        <w:rPr>
          <w:spacing w:val="-16"/>
        </w:rPr>
        <w:t> </w:t>
      </w:r>
      <w:r>
        <w:rPr/>
        <w:t>the</w:t>
      </w:r>
      <w:r>
        <w:rPr>
          <w:spacing w:val="-17"/>
        </w:rPr>
        <w:t> </w:t>
      </w:r>
      <w:r>
        <w:rPr/>
        <w:t>Area</w:t>
      </w:r>
      <w:r>
        <w:rPr>
          <w:spacing w:val="-17"/>
        </w:rPr>
        <w:t> </w:t>
      </w:r>
      <w:r>
        <w:rPr/>
        <w:t>Median</w:t>
      </w:r>
      <w:r>
        <w:rPr>
          <w:spacing w:val="-12"/>
        </w:rPr>
        <w:t> </w:t>
      </w:r>
      <w:r>
        <w:rPr/>
        <w:t>Income (AMI) for the Washington Metropolitan Area increased </w:t>
      </w:r>
      <w:r>
        <w:rPr>
          <w:spacing w:val="1"/>
        </w:rPr>
        <w:t>by </w:t>
      </w:r>
      <w:r>
        <w:rPr/>
        <w:t>25 percent. In that same time period, median existing home prices in Loudoun County jumped 116 percent and median rental prices increased</w:t>
      </w:r>
      <w:r>
        <w:rPr>
          <w:spacing w:val="-4"/>
        </w:rPr>
        <w:t> </w:t>
      </w:r>
      <w:r>
        <w:rPr/>
        <w:t>75</w:t>
      </w:r>
      <w:r>
        <w:rPr>
          <w:spacing w:val="-4"/>
        </w:rPr>
        <w:t> </w:t>
      </w:r>
      <w:r>
        <w:rPr/>
        <w:t>percent.</w:t>
      </w:r>
      <w:r>
        <w:rPr>
          <w:spacing w:val="-1"/>
        </w:rPr>
        <w:t> </w:t>
      </w:r>
      <w:r>
        <w:rPr/>
        <w:t>New</w:t>
      </w:r>
      <w:r>
        <w:rPr>
          <w:spacing w:val="-4"/>
        </w:rPr>
        <w:t> </w:t>
      </w:r>
      <w:r>
        <w:rPr/>
        <w:t>housing</w:t>
      </w:r>
      <w:r>
        <w:rPr>
          <w:spacing w:val="-4"/>
        </w:rPr>
        <w:t> </w:t>
      </w:r>
      <w:r>
        <w:rPr/>
        <w:t>commands</w:t>
      </w:r>
      <w:r>
        <w:rPr>
          <w:spacing w:val="-4"/>
        </w:rPr>
        <w:t> </w:t>
      </w:r>
      <w:r>
        <w:rPr/>
        <w:t>a</w:t>
      </w:r>
      <w:r>
        <w:rPr>
          <w:spacing w:val="-5"/>
        </w:rPr>
        <w:t> </w:t>
      </w:r>
      <w:r>
        <w:rPr/>
        <w:t>premium</w:t>
      </w:r>
      <w:r>
        <w:rPr>
          <w:spacing w:val="-3"/>
        </w:rPr>
        <w:t> </w:t>
      </w:r>
      <w:r>
        <w:rPr/>
        <w:t>and</w:t>
      </w:r>
      <w:r>
        <w:rPr>
          <w:spacing w:val="-4"/>
        </w:rPr>
        <w:t> </w:t>
      </w:r>
      <w:r>
        <w:rPr/>
        <w:t>is</w:t>
      </w:r>
      <w:r>
        <w:rPr>
          <w:spacing w:val="-3"/>
        </w:rPr>
        <w:t> </w:t>
      </w:r>
      <w:r>
        <w:rPr/>
        <w:t>selling</w:t>
      </w:r>
      <w:r>
        <w:rPr>
          <w:spacing w:val="-3"/>
        </w:rPr>
        <w:t> </w:t>
      </w:r>
      <w:r>
        <w:rPr/>
        <w:t>for 20</w:t>
      </w:r>
      <w:r>
        <w:rPr>
          <w:spacing w:val="-4"/>
        </w:rPr>
        <w:t> </w:t>
      </w:r>
      <w:r>
        <w:rPr/>
        <w:t>to</w:t>
      </w:r>
      <w:r>
        <w:rPr>
          <w:spacing w:val="-3"/>
        </w:rPr>
        <w:t> </w:t>
      </w:r>
      <w:r>
        <w:rPr/>
        <w:t>44</w:t>
      </w:r>
      <w:r>
        <w:rPr>
          <w:spacing w:val="-4"/>
        </w:rPr>
        <w:t> </w:t>
      </w:r>
      <w:r>
        <w:rPr/>
        <w:t>percent</w:t>
      </w:r>
      <w:r>
        <w:rPr>
          <w:spacing w:val="-3"/>
        </w:rPr>
        <w:t> </w:t>
      </w:r>
      <w:r>
        <w:rPr/>
        <w:t>more than existing housing, further exacerbating this disparity. As of 2017, the estimated purchasing power for a household earning 100 percent AMI – calculated as household income multiplied by three – was $330,900, while the median sales price was</w:t>
      </w:r>
      <w:r>
        <w:rPr>
          <w:spacing w:val="-3"/>
        </w:rPr>
        <w:t> </w:t>
      </w:r>
      <w:r>
        <w:rPr/>
        <w:t>$469,500.</w:t>
      </w:r>
    </w:p>
    <w:p>
      <w:pPr>
        <w:pStyle w:val="BodyText"/>
        <w:spacing w:line="259" w:lineRule="auto"/>
        <w:ind w:right="118"/>
      </w:pPr>
      <w:r>
        <w:rPr/>
        <w:t>Housing affordability is often measured in terms of housing cost burden. Cost-burdened households are those that spend 30 percent or more of their income on housing (gross rent or mortgage). Severe cost burden is defined as paying more than 50 percent of one’s income on housing. Cost burden can occur at any income level along the housing continuum and affect both home owners and renters. Typically, higher income households can spend a larger percentage of income on gross rent and mortgage. Lower income households have more difficulty meeting the cost of living.</w:t>
      </w:r>
    </w:p>
    <w:p>
      <w:pPr>
        <w:pStyle w:val="BodyText"/>
        <w:spacing w:line="259" w:lineRule="auto" w:before="158"/>
        <w:ind w:right="112"/>
      </w:pPr>
      <w:r>
        <w:rPr/>
        <w:t>The</w:t>
      </w:r>
      <w:r>
        <w:rPr>
          <w:spacing w:val="-11"/>
        </w:rPr>
        <w:t> </w:t>
      </w:r>
      <w:r>
        <w:rPr>
          <w:i/>
        </w:rPr>
        <w:t>Housing</w:t>
      </w:r>
      <w:r>
        <w:rPr>
          <w:i/>
          <w:spacing w:val="-9"/>
        </w:rPr>
        <w:t> </w:t>
      </w:r>
      <w:r>
        <w:rPr>
          <w:i/>
        </w:rPr>
        <w:t>Needs</w:t>
      </w:r>
      <w:r>
        <w:rPr>
          <w:i/>
          <w:spacing w:val="-9"/>
        </w:rPr>
        <w:t> </w:t>
      </w:r>
      <w:r>
        <w:rPr>
          <w:i/>
        </w:rPr>
        <w:t>Assessment</w:t>
      </w:r>
      <w:r>
        <w:rPr>
          <w:i/>
          <w:spacing w:val="-8"/>
        </w:rPr>
        <w:t> </w:t>
      </w:r>
      <w:r>
        <w:rPr/>
        <w:t>provides</w:t>
      </w:r>
      <w:r>
        <w:rPr>
          <w:spacing w:val="-9"/>
        </w:rPr>
        <w:t> </w:t>
      </w:r>
      <w:r>
        <w:rPr/>
        <w:t>information</w:t>
      </w:r>
      <w:r>
        <w:rPr>
          <w:spacing w:val="-9"/>
        </w:rPr>
        <w:t> </w:t>
      </w:r>
      <w:r>
        <w:rPr/>
        <w:t>on</w:t>
      </w:r>
      <w:r>
        <w:rPr>
          <w:spacing w:val="-10"/>
        </w:rPr>
        <w:t> </w:t>
      </w:r>
      <w:r>
        <w:rPr/>
        <w:t>the</w:t>
      </w:r>
      <w:r>
        <w:rPr>
          <w:spacing w:val="-10"/>
        </w:rPr>
        <w:t> </w:t>
      </w:r>
      <w:r>
        <w:rPr/>
        <w:t>most</w:t>
      </w:r>
      <w:r>
        <w:rPr>
          <w:spacing w:val="-9"/>
        </w:rPr>
        <w:t> </w:t>
      </w:r>
      <w:r>
        <w:rPr/>
        <w:t>vulnerable</w:t>
      </w:r>
      <w:r>
        <w:rPr>
          <w:spacing w:val="-8"/>
        </w:rPr>
        <w:t> </w:t>
      </w:r>
      <w:r>
        <w:rPr/>
        <w:t>Loudoun</w:t>
      </w:r>
      <w:r>
        <w:rPr>
          <w:spacing w:val="-10"/>
        </w:rPr>
        <w:t> </w:t>
      </w:r>
      <w:r>
        <w:rPr/>
        <w:t>households that</w:t>
      </w:r>
      <w:r>
        <w:rPr>
          <w:spacing w:val="-11"/>
        </w:rPr>
        <w:t> </w:t>
      </w:r>
      <w:r>
        <w:rPr/>
        <w:t>are</w:t>
      </w:r>
      <w:r>
        <w:rPr>
          <w:spacing w:val="-13"/>
        </w:rPr>
        <w:t> </w:t>
      </w:r>
      <w:r>
        <w:rPr/>
        <w:t>cost-burdened.</w:t>
      </w:r>
      <w:r>
        <w:rPr>
          <w:spacing w:val="-11"/>
        </w:rPr>
        <w:t> </w:t>
      </w:r>
      <w:r>
        <w:rPr/>
        <w:t>The</w:t>
      </w:r>
      <w:r>
        <w:rPr>
          <w:spacing w:val="-12"/>
        </w:rPr>
        <w:t> </w:t>
      </w:r>
      <w:r>
        <w:rPr/>
        <w:t>study</w:t>
      </w:r>
      <w:r>
        <w:rPr>
          <w:spacing w:val="-16"/>
        </w:rPr>
        <w:t> </w:t>
      </w:r>
      <w:r>
        <w:rPr/>
        <w:t>found</w:t>
      </w:r>
      <w:r>
        <w:rPr>
          <w:spacing w:val="-12"/>
        </w:rPr>
        <w:t> </w:t>
      </w:r>
      <w:r>
        <w:rPr/>
        <w:t>that</w:t>
      </w:r>
      <w:r>
        <w:rPr>
          <w:spacing w:val="-11"/>
        </w:rPr>
        <w:t> </w:t>
      </w:r>
      <w:r>
        <w:rPr/>
        <w:t>between</w:t>
      </w:r>
      <w:r>
        <w:rPr>
          <w:spacing w:val="-11"/>
        </w:rPr>
        <w:t> </w:t>
      </w:r>
      <w:r>
        <w:rPr/>
        <w:t>the</w:t>
      </w:r>
      <w:r>
        <w:rPr>
          <w:spacing w:val="-9"/>
        </w:rPr>
        <w:t> </w:t>
      </w:r>
      <w:r>
        <w:rPr/>
        <w:t>years</w:t>
      </w:r>
      <w:r>
        <w:rPr>
          <w:spacing w:val="-12"/>
        </w:rPr>
        <w:t> </w:t>
      </w:r>
      <w:r>
        <w:rPr/>
        <w:t>2012</w:t>
      </w:r>
      <w:r>
        <w:rPr>
          <w:spacing w:val="-9"/>
        </w:rPr>
        <w:t> </w:t>
      </w:r>
      <w:r>
        <w:rPr/>
        <w:t>and</w:t>
      </w:r>
      <w:r>
        <w:rPr>
          <w:spacing w:val="-11"/>
        </w:rPr>
        <w:t> </w:t>
      </w:r>
      <w:r>
        <w:rPr/>
        <w:t>2014,</w:t>
      </w:r>
      <w:r>
        <w:rPr>
          <w:spacing w:val="-11"/>
        </w:rPr>
        <w:t> </w:t>
      </w:r>
      <w:r>
        <w:rPr/>
        <w:t>approximately</w:t>
      </w:r>
      <w:r>
        <w:rPr>
          <w:spacing w:val="-18"/>
        </w:rPr>
        <w:t> </w:t>
      </w:r>
      <w:r>
        <w:rPr/>
        <w:t>29.6 percent of all Loudoun households were cost-burdened. The study found that households earning less than $70,320 per year were more susceptible relative to the population at large, with over 78 percent of households in this category categorized as cost-burdened. Renters are also more likely than</w:t>
      </w:r>
      <w:r>
        <w:rPr>
          <w:spacing w:val="-14"/>
        </w:rPr>
        <w:t> </w:t>
      </w:r>
      <w:r>
        <w:rPr/>
        <w:t>home</w:t>
      </w:r>
      <w:r>
        <w:rPr>
          <w:spacing w:val="-14"/>
        </w:rPr>
        <w:t> </w:t>
      </w:r>
      <w:r>
        <w:rPr/>
        <w:t>owners</w:t>
      </w:r>
      <w:r>
        <w:rPr>
          <w:spacing w:val="-14"/>
        </w:rPr>
        <w:t> </w:t>
      </w:r>
      <w:r>
        <w:rPr/>
        <w:t>to</w:t>
      </w:r>
      <w:r>
        <w:rPr>
          <w:spacing w:val="-13"/>
        </w:rPr>
        <w:t> </w:t>
      </w:r>
      <w:r>
        <w:rPr/>
        <w:t>face</w:t>
      </w:r>
      <w:r>
        <w:rPr>
          <w:spacing w:val="-12"/>
        </w:rPr>
        <w:t> </w:t>
      </w:r>
      <w:r>
        <w:rPr/>
        <w:t>affordability</w:t>
      </w:r>
      <w:r>
        <w:rPr>
          <w:spacing w:val="-16"/>
        </w:rPr>
        <w:t> </w:t>
      </w:r>
      <w:r>
        <w:rPr/>
        <w:t>challenges,</w:t>
      </w:r>
      <w:r>
        <w:rPr>
          <w:spacing w:val="-11"/>
        </w:rPr>
        <w:t> </w:t>
      </w:r>
      <w:r>
        <w:rPr/>
        <w:t>with</w:t>
      </w:r>
      <w:r>
        <w:rPr>
          <w:spacing w:val="-13"/>
        </w:rPr>
        <w:t> </w:t>
      </w:r>
      <w:r>
        <w:rPr/>
        <w:t>49.7</w:t>
      </w:r>
      <w:r>
        <w:rPr>
          <w:spacing w:val="-10"/>
        </w:rPr>
        <w:t> </w:t>
      </w:r>
      <w:r>
        <w:rPr/>
        <w:t>percent</w:t>
      </w:r>
      <w:r>
        <w:rPr>
          <w:spacing w:val="-12"/>
        </w:rPr>
        <w:t> </w:t>
      </w:r>
      <w:r>
        <w:rPr/>
        <w:t>categorized</w:t>
      </w:r>
      <w:r>
        <w:rPr>
          <w:spacing w:val="-13"/>
        </w:rPr>
        <w:t> </w:t>
      </w:r>
      <w:r>
        <w:rPr/>
        <w:t>as</w:t>
      </w:r>
      <w:r>
        <w:rPr>
          <w:spacing w:val="-13"/>
        </w:rPr>
        <w:t> </w:t>
      </w:r>
      <w:r>
        <w:rPr/>
        <w:t>cost-burdened. As described in the </w:t>
      </w:r>
      <w:r>
        <w:rPr>
          <w:i/>
        </w:rPr>
        <w:t>Housing Needs Assessment</w:t>
      </w:r>
      <w:r>
        <w:rPr/>
        <w:t>, other demographic groups facing higher rates of cost burden include adults below the age of 25 (64.1 percent), older adults living alone (51.9 percent), Hispanic households (49.7 percent), single-parent families (50.5 percent), and persons with disabilities (39.3</w:t>
      </w:r>
      <w:r>
        <w:rPr>
          <w:spacing w:val="-2"/>
        </w:rPr>
        <w:t> </w:t>
      </w:r>
      <w:r>
        <w:rPr/>
        <w:t>percent).</w:t>
      </w:r>
    </w:p>
    <w:p>
      <w:pPr>
        <w:pStyle w:val="BodyText"/>
        <w:spacing w:line="259" w:lineRule="auto"/>
        <w:ind w:right="113"/>
      </w:pPr>
      <w:r>
        <w:rPr/>
        <w:t>Disproportionately</w:t>
      </w:r>
      <w:r>
        <w:rPr>
          <w:spacing w:val="-16"/>
        </w:rPr>
        <w:t> </w:t>
      </w:r>
      <w:r>
        <w:rPr/>
        <w:t>high</w:t>
      </w:r>
      <w:r>
        <w:rPr>
          <w:spacing w:val="-8"/>
        </w:rPr>
        <w:t> </w:t>
      </w:r>
      <w:r>
        <w:rPr/>
        <w:t>housing</w:t>
      </w:r>
      <w:r>
        <w:rPr>
          <w:spacing w:val="-13"/>
        </w:rPr>
        <w:t> </w:t>
      </w:r>
      <w:r>
        <w:rPr/>
        <w:t>costs</w:t>
      </w:r>
      <w:r>
        <w:rPr>
          <w:spacing w:val="-11"/>
        </w:rPr>
        <w:t> </w:t>
      </w:r>
      <w:r>
        <w:rPr/>
        <w:t>consume</w:t>
      </w:r>
      <w:r>
        <w:rPr>
          <w:spacing w:val="-12"/>
        </w:rPr>
        <w:t> </w:t>
      </w:r>
      <w:r>
        <w:rPr/>
        <w:t>financial</w:t>
      </w:r>
      <w:r>
        <w:rPr>
          <w:spacing w:val="-12"/>
        </w:rPr>
        <w:t> </w:t>
      </w:r>
      <w:r>
        <w:rPr/>
        <w:t>resources</w:t>
      </w:r>
      <w:r>
        <w:rPr>
          <w:spacing w:val="-12"/>
        </w:rPr>
        <w:t> </w:t>
      </w:r>
      <w:r>
        <w:rPr/>
        <w:t>that</w:t>
      </w:r>
      <w:r>
        <w:rPr>
          <w:spacing w:val="-12"/>
        </w:rPr>
        <w:t> </w:t>
      </w:r>
      <w:r>
        <w:rPr/>
        <w:t>could</w:t>
      </w:r>
      <w:r>
        <w:rPr>
          <w:spacing w:val="-10"/>
        </w:rPr>
        <w:t> </w:t>
      </w:r>
      <w:r>
        <w:rPr/>
        <w:t>otherwise</w:t>
      </w:r>
      <w:r>
        <w:rPr>
          <w:spacing w:val="-12"/>
        </w:rPr>
        <w:t> </w:t>
      </w:r>
      <w:r>
        <w:rPr/>
        <w:t>go</w:t>
      </w:r>
      <w:r>
        <w:rPr>
          <w:spacing w:val="-12"/>
        </w:rPr>
        <w:t> </w:t>
      </w:r>
      <w:r>
        <w:rPr/>
        <w:t>toward nutritious food, medical insurance, healthcare, and education. Housing instability increases stress and illness, and can adversely affect children’s social development, school performance, and educational attainment. Those who cannot afford housing locally may commute into the County to their place of work, resulting in less time spent at home, more stress, increased local roadway congestion,</w:t>
      </w:r>
      <w:r>
        <w:rPr>
          <w:spacing w:val="-5"/>
        </w:rPr>
        <w:t> </w:t>
      </w:r>
      <w:r>
        <w:rPr/>
        <w:t>and</w:t>
      </w:r>
      <w:r>
        <w:rPr>
          <w:spacing w:val="-5"/>
        </w:rPr>
        <w:t> </w:t>
      </w:r>
      <w:r>
        <w:rPr/>
        <w:t>diminished</w:t>
      </w:r>
      <w:r>
        <w:rPr>
          <w:spacing w:val="-5"/>
        </w:rPr>
        <w:t> </w:t>
      </w:r>
      <w:r>
        <w:rPr/>
        <w:t>air</w:t>
      </w:r>
      <w:r>
        <w:rPr>
          <w:spacing w:val="-5"/>
        </w:rPr>
        <w:t> </w:t>
      </w:r>
      <w:r>
        <w:rPr/>
        <w:t>quality.</w:t>
      </w:r>
      <w:r>
        <w:rPr>
          <w:spacing w:val="-3"/>
        </w:rPr>
        <w:t> </w:t>
      </w:r>
      <w:r>
        <w:rPr/>
        <w:t>Others</w:t>
      </w:r>
      <w:r>
        <w:rPr>
          <w:spacing w:val="-5"/>
        </w:rPr>
        <w:t> </w:t>
      </w:r>
      <w:r>
        <w:rPr/>
        <w:t>may</w:t>
      </w:r>
      <w:r>
        <w:rPr>
          <w:spacing w:val="-7"/>
        </w:rPr>
        <w:t> </w:t>
      </w:r>
      <w:r>
        <w:rPr/>
        <w:t>crowd</w:t>
      </w:r>
      <w:r>
        <w:rPr>
          <w:spacing w:val="-5"/>
        </w:rPr>
        <w:t> </w:t>
      </w:r>
      <w:r>
        <w:rPr/>
        <w:t>into</w:t>
      </w:r>
      <w:r>
        <w:rPr>
          <w:spacing w:val="-5"/>
        </w:rPr>
        <w:t> </w:t>
      </w:r>
      <w:r>
        <w:rPr/>
        <w:t>smaller</w:t>
      </w:r>
      <w:r>
        <w:rPr>
          <w:spacing w:val="-6"/>
        </w:rPr>
        <w:t> </w:t>
      </w:r>
      <w:r>
        <w:rPr/>
        <w:t>units</w:t>
      </w:r>
      <w:r>
        <w:rPr>
          <w:spacing w:val="-5"/>
        </w:rPr>
        <w:t> </w:t>
      </w:r>
      <w:r>
        <w:rPr/>
        <w:t>to</w:t>
      </w:r>
      <w:r>
        <w:rPr>
          <w:spacing w:val="-4"/>
        </w:rPr>
        <w:t> </w:t>
      </w:r>
      <w:r>
        <w:rPr/>
        <w:t>save</w:t>
      </w:r>
      <w:r>
        <w:rPr>
          <w:spacing w:val="-6"/>
        </w:rPr>
        <w:t> </w:t>
      </w:r>
      <w:r>
        <w:rPr/>
        <w:t>money.</w:t>
      </w:r>
      <w:r>
        <w:rPr>
          <w:spacing w:val="-2"/>
        </w:rPr>
        <w:t> </w:t>
      </w:r>
      <w:r>
        <w:rPr/>
        <w:t>In</w:t>
      </w:r>
      <w:r>
        <w:rPr>
          <w:spacing w:val="-5"/>
        </w:rPr>
        <w:t> </w:t>
      </w:r>
      <w:r>
        <w:rPr/>
        <w:t>the most extreme cases, a lack of affordable housing can lead to</w:t>
      </w:r>
      <w:r>
        <w:rPr>
          <w:spacing w:val="-7"/>
        </w:rPr>
        <w:t> </w:t>
      </w:r>
      <w:r>
        <w:rPr/>
        <w:t>homelessness.</w:t>
      </w:r>
    </w:p>
    <w:p>
      <w:pPr>
        <w:spacing w:after="0" w:line="259" w:lineRule="auto"/>
        <w:sectPr>
          <w:pgSz w:w="12240" w:h="15840"/>
          <w:pgMar w:header="719" w:footer="1016" w:top="1300" w:bottom="1200" w:left="1340" w:right="1320"/>
        </w:sectPr>
      </w:pPr>
    </w:p>
    <w:p>
      <w:pPr>
        <w:pStyle w:val="Heading2"/>
        <w:spacing w:before="88"/>
        <w:jc w:val="left"/>
      </w:pPr>
      <w:bookmarkStart w:name="_TOC_250004" w:id="7"/>
      <w:bookmarkEnd w:id="7"/>
      <w:r>
        <w:rPr>
          <w:color w:val="396230"/>
        </w:rPr>
        <w:t>Importance to the Economy</w:t>
      </w:r>
    </w:p>
    <w:p>
      <w:pPr>
        <w:pStyle w:val="BodyText"/>
        <w:spacing w:line="259" w:lineRule="auto" w:before="55"/>
        <w:ind w:right="114"/>
      </w:pPr>
      <w:r>
        <w:rPr/>
        <w:pict>
          <v:shape style="position:absolute;margin-left:90.066002pt;margin-top:100.003075pt;width:395.3pt;height:419pt;mso-position-horizontal-relative:page;mso-position-vertical-relative:paragraph;z-index:-14464" coordorigin="1801,2000" coordsize="7906,8380" path="m4498,9264l4492,9190,4477,9112,4455,9029,4432,8960,4402,8888,4367,8813,4325,8735,4276,8654,4236,8596,4200,8545,4200,9230,4197,9287,4185,9344,4167,9401,4138,9461,4097,9524,4044,9590,3979,9659,3674,9964,2216,8507,2517,8206,2598,8130,2672,8070,2740,8026,2801,8000,2868,7985,2941,7981,3020,7988,3105,8006,3195,8035,3255,8061,3317,8093,3380,8132,3446,8177,3514,8228,3584,8286,3656,8351,3729,8422,3789,8484,3844,8544,3896,8603,3943,8661,3986,8718,4024,8773,4059,8827,4101,8901,4136,8974,4163,9043,4183,9110,4196,9174,4200,9230,4200,8545,4194,8536,4148,8476,4098,8415,4045,8354,3989,8293,3929,8231,3865,8169,3801,8111,3737,8056,3673,8004,3643,7981,3609,7956,3546,7912,3482,7870,3419,7832,3346,7795,3274,7762,3203,7735,3132,7713,3062,7696,2992,7684,2923,7677,2850,7675,2779,7682,2709,7697,2642,7720,2577,7750,2528,7779,2476,7816,2420,7861,2359,7915,2294,7978,1801,8471,3710,10379,4124,9964,4226,9863,4287,9798,4341,9732,4386,9666,4424,9600,4454,9533,4476,9467,4491,9400,4498,9332,4498,9264m6418,7671l6056,7543,5650,7400,5561,7371,5475,7347,5393,7328,5364,7323,5314,7314,5239,7303,5193,7302,5143,7305,5089,7312,5030,7323,5074,7253,5109,7184,5136,7114,5154,7046,5164,6977,5165,6909,5157,6841,5139,6763,5111,6687,5075,6612,5030,6540,4976,6469,4956,6446,4913,6400,4872,6362,4872,6919,4868,6975,4854,7030,4830,7086,4794,7145,4747,7206,4687,7269,4413,7543,4280,7676,3649,7045,4102,6592,4166,6535,4229,6492,4293,6463,4358,6447,4422,6446,4501,6461,4577,6491,4649,6536,4718,6595,4761,6643,4797,6694,4827,6748,4851,6804,4867,6862,4872,6919,4872,6362,4849,6341,4782,6288,4713,6243,4641,6204,4566,6172,4474,6144,4386,6131,4303,6133,4225,6149,4163,6174,4098,6210,4030,6258,3958,6318,3883,6389,3248,7024,5157,8932,5346,8743,4499,7895,4718,7676,4753,7642,4783,7615,4810,7594,4833,7579,4863,7566,4896,7555,4932,7547,4971,7543,5014,7543,5066,7548,5125,7559,5194,7575,5256,7592,5328,7613,5407,7638,5496,7667,6180,7909,6418,7671m7780,6308l7415,6113,6555,5659,6555,5966,6070,6451,5989,6308,5748,5878,5708,5806,5668,5734,5629,5669,5590,5604,5550,5540,5509,5477,5467,5415,5424,5354,5380,5293,5436,5329,5498,5366,5564,5406,5635,5448,5792,5539,6555,5966,6555,5659,5862,5293,5286,4986,5082,5190,5277,5541,5316,5611,5701,6308,6168,7157,6441,7648,6642,7447,6565,7313,6298,6845,6221,6712,6481,6451,6820,6113,7565,6524,7780,6308m8131,5958l7264,5091,7489,4866,7936,4419,7711,4194,7039,4866,6448,4275,7224,3498,6999,3273,6033,4239,7941,6147,8131,5958m9707,4382l8213,2888,8024,2699,8497,2225,8272,2000,7138,3135,7363,3360,7834,2888,9517,4571,9707,4382e" filled="true" fillcolor="#c0c0c0" stroked="false">
            <v:path arrowok="t"/>
            <v:fill opacity="32896f" type="solid"/>
            <w10:wrap type="none"/>
          </v:shape>
        </w:pict>
      </w:r>
      <w:r>
        <w:rPr/>
        <w:t>The need for the housing continuum is critical for a strong economy for Loudoun County. Teachers, nurses, police officers, firefighters, and others who provide critical services in every community require housing. Housing variety, availability, and affordability are among the</w:t>
      </w:r>
      <w:r>
        <w:rPr>
          <w:spacing w:val="-27"/>
        </w:rPr>
        <w:t> </w:t>
      </w:r>
      <w:r>
        <w:rPr/>
        <w:t>factors that corporations, companies, and organizations use to determine where to locate. Housing availability, and cost in particular, enable companies to attract and retain employees; they are</w:t>
      </w:r>
      <w:r>
        <w:rPr>
          <w:spacing w:val="-19"/>
        </w:rPr>
        <w:t> </w:t>
      </w:r>
      <w:r>
        <w:rPr/>
        <w:t>less likely to locate in a community where finding housing is a substantial issue for their employees and undercuts the ability of employers to attract workers. This causes workforce instability, especially in lower paying industries, and adversely affects Loudoun’s economic development prospects.</w:t>
      </w:r>
    </w:p>
    <w:p>
      <w:pPr>
        <w:pStyle w:val="BodyText"/>
        <w:spacing w:line="259" w:lineRule="auto"/>
        <w:ind w:right="114"/>
      </w:pPr>
      <w:r>
        <w:rPr/>
        <w:t>As of 2016, approximately 56 percent of Loudoun’s workforce resided in the County, while the other 44 percent commuted into the County daily. Of these in-commuters, many worked in relatively low-wage industries such as Construction, Transportation &amp; Utilities, and Leisure &amp; Hospitality. Lower-wage employment sectors are growing, so the rate of in-commuting may increase</w:t>
      </w:r>
      <w:r>
        <w:rPr>
          <w:spacing w:val="-17"/>
        </w:rPr>
        <w:t> </w:t>
      </w:r>
      <w:r>
        <w:rPr/>
        <w:t>if</w:t>
      </w:r>
      <w:r>
        <w:rPr>
          <w:spacing w:val="-14"/>
        </w:rPr>
        <w:t> </w:t>
      </w:r>
      <w:r>
        <w:rPr/>
        <w:t>Loudoun</w:t>
      </w:r>
      <w:r>
        <w:rPr>
          <w:spacing w:val="-14"/>
        </w:rPr>
        <w:t> </w:t>
      </w:r>
      <w:r>
        <w:rPr/>
        <w:t>does</w:t>
      </w:r>
      <w:r>
        <w:rPr>
          <w:spacing w:val="-13"/>
        </w:rPr>
        <w:t> </w:t>
      </w:r>
      <w:r>
        <w:rPr/>
        <w:t>not</w:t>
      </w:r>
      <w:r>
        <w:rPr>
          <w:spacing w:val="-15"/>
        </w:rPr>
        <w:t> </w:t>
      </w:r>
      <w:r>
        <w:rPr/>
        <w:t>have</w:t>
      </w:r>
      <w:r>
        <w:rPr>
          <w:spacing w:val="-14"/>
        </w:rPr>
        <w:t> </w:t>
      </w:r>
      <w:r>
        <w:rPr/>
        <w:t>a</w:t>
      </w:r>
      <w:r>
        <w:rPr>
          <w:spacing w:val="-17"/>
        </w:rPr>
        <w:t> </w:t>
      </w:r>
      <w:r>
        <w:rPr/>
        <w:t>housing</w:t>
      </w:r>
      <w:r>
        <w:rPr>
          <w:spacing w:val="-18"/>
        </w:rPr>
        <w:t> </w:t>
      </w:r>
      <w:r>
        <w:rPr/>
        <w:t>continuum</w:t>
      </w:r>
      <w:r>
        <w:rPr>
          <w:spacing w:val="-15"/>
        </w:rPr>
        <w:t> </w:t>
      </w:r>
      <w:r>
        <w:rPr/>
        <w:t>to</w:t>
      </w:r>
      <w:r>
        <w:rPr>
          <w:spacing w:val="-15"/>
        </w:rPr>
        <w:t> </w:t>
      </w:r>
      <w:r>
        <w:rPr/>
        <w:t>accommodate</w:t>
      </w:r>
      <w:r>
        <w:rPr>
          <w:spacing w:val="-17"/>
        </w:rPr>
        <w:t> </w:t>
      </w:r>
      <w:r>
        <w:rPr/>
        <w:t>the</w:t>
      </w:r>
      <w:r>
        <w:rPr>
          <w:spacing w:val="-14"/>
        </w:rPr>
        <w:t> </w:t>
      </w:r>
      <w:r>
        <w:rPr/>
        <w:t>workforce.</w:t>
      </w:r>
      <w:r>
        <w:rPr>
          <w:spacing w:val="-16"/>
        </w:rPr>
        <w:t> </w:t>
      </w:r>
      <w:r>
        <w:rPr/>
        <w:t>This</w:t>
      </w:r>
      <w:r>
        <w:rPr>
          <w:spacing w:val="-13"/>
        </w:rPr>
        <w:t> </w:t>
      </w:r>
      <w:r>
        <w:rPr/>
        <w:t>could contribute to additional pressure on the regional transportation systems. </w:t>
      </w:r>
      <w:r>
        <w:rPr>
          <w:spacing w:val="-3"/>
        </w:rPr>
        <w:t>In </w:t>
      </w:r>
      <w:r>
        <w:rPr/>
        <w:t>addition, housing affordability with access to transit affects employer’s ability to attract and retain</w:t>
      </w:r>
      <w:r>
        <w:rPr>
          <w:spacing w:val="-16"/>
        </w:rPr>
        <w:t> </w:t>
      </w:r>
      <w:r>
        <w:rPr/>
        <w:t>employees.</w:t>
      </w:r>
    </w:p>
    <w:p>
      <w:pPr>
        <w:pStyle w:val="BodyText"/>
        <w:spacing w:line="259" w:lineRule="auto"/>
        <w:ind w:right="114"/>
      </w:pPr>
      <w:r>
        <w:rPr/>
        <w:t>Households</w:t>
      </w:r>
      <w:r>
        <w:rPr>
          <w:spacing w:val="-8"/>
        </w:rPr>
        <w:t> </w:t>
      </w:r>
      <w:r>
        <w:rPr/>
        <w:t>earning</w:t>
      </w:r>
      <w:r>
        <w:rPr>
          <w:spacing w:val="-11"/>
        </w:rPr>
        <w:t> </w:t>
      </w:r>
      <w:r>
        <w:rPr/>
        <w:t>less</w:t>
      </w:r>
      <w:r>
        <w:rPr>
          <w:spacing w:val="-8"/>
        </w:rPr>
        <w:t> </w:t>
      </w:r>
      <w:r>
        <w:rPr/>
        <w:t>than</w:t>
      </w:r>
      <w:r>
        <w:rPr>
          <w:spacing w:val="-9"/>
        </w:rPr>
        <w:t> </w:t>
      </w:r>
      <w:r>
        <w:rPr/>
        <w:t>80</w:t>
      </w:r>
      <w:r>
        <w:rPr>
          <w:spacing w:val="-9"/>
        </w:rPr>
        <w:t> </w:t>
      </w:r>
      <w:r>
        <w:rPr/>
        <w:t>percent</w:t>
      </w:r>
      <w:r>
        <w:rPr>
          <w:spacing w:val="-8"/>
        </w:rPr>
        <w:t> </w:t>
      </w:r>
      <w:r>
        <w:rPr/>
        <w:t>of</w:t>
      </w:r>
      <w:r>
        <w:rPr>
          <w:spacing w:val="-9"/>
        </w:rPr>
        <w:t> </w:t>
      </w:r>
      <w:r>
        <w:rPr/>
        <w:t>the</w:t>
      </w:r>
      <w:r>
        <w:rPr>
          <w:spacing w:val="-10"/>
        </w:rPr>
        <w:t> </w:t>
      </w:r>
      <w:r>
        <w:rPr/>
        <w:t>AMI</w:t>
      </w:r>
      <w:r>
        <w:rPr>
          <w:spacing w:val="-9"/>
        </w:rPr>
        <w:t> </w:t>
      </w:r>
      <w:r>
        <w:rPr/>
        <w:t>($93,760</w:t>
      </w:r>
      <w:r>
        <w:rPr>
          <w:spacing w:val="-9"/>
        </w:rPr>
        <w:t> </w:t>
      </w:r>
      <w:r>
        <w:rPr/>
        <w:t>in</w:t>
      </w:r>
      <w:r>
        <w:rPr>
          <w:spacing w:val="-8"/>
        </w:rPr>
        <w:t> </w:t>
      </w:r>
      <w:r>
        <w:rPr/>
        <w:t>2018)</w:t>
      </w:r>
      <w:r>
        <w:rPr>
          <w:spacing w:val="-7"/>
        </w:rPr>
        <w:t> </w:t>
      </w:r>
      <w:r>
        <w:rPr/>
        <w:t>are</w:t>
      </w:r>
      <w:r>
        <w:rPr>
          <w:spacing w:val="-8"/>
        </w:rPr>
        <w:t> </w:t>
      </w:r>
      <w:r>
        <w:rPr/>
        <w:t>considered</w:t>
      </w:r>
      <w:r>
        <w:rPr>
          <w:spacing w:val="-9"/>
        </w:rPr>
        <w:t> </w:t>
      </w:r>
      <w:r>
        <w:rPr/>
        <w:t>low-income households by HUD. According to the Department of Economic Development, in 2016 over 48 percent of Loudoun's workforce had occupations that earned less than 40 percent AMI. Additionally, about 55 percent of the workforce earned less than 65 percent of</w:t>
      </w:r>
      <w:r>
        <w:rPr>
          <w:spacing w:val="-1"/>
        </w:rPr>
        <w:t> </w:t>
      </w:r>
      <w:r>
        <w:rPr/>
        <w:t>AMI.</w:t>
      </w:r>
    </w:p>
    <w:p>
      <w:pPr>
        <w:pStyle w:val="BodyText"/>
        <w:spacing w:line="256" w:lineRule="auto"/>
        <w:ind w:right="112"/>
      </w:pPr>
      <w:r>
        <w:rPr/>
        <w:t>The table below shows the average pay for jobs in the largest employment sectors in the County by number of employees.</w:t>
      </w:r>
    </w:p>
    <w:p>
      <w:pPr>
        <w:pStyle w:val="Heading4"/>
        <w:spacing w:before="168"/>
        <w:ind w:left="2645" w:right="0"/>
        <w:jc w:val="left"/>
      </w:pPr>
      <w:r>
        <w:rPr/>
        <w:t>County Industries and Average Pay, 2018</w:t>
      </w:r>
    </w:p>
    <w:p>
      <w:pPr>
        <w:pStyle w:val="BodyText"/>
        <w:spacing w:before="1" w:after="1"/>
        <w:ind w:left="0"/>
        <w:jc w:val="left"/>
        <w:rPr>
          <w:b/>
          <w:sz w:val="16"/>
        </w:rPr>
      </w:pPr>
    </w:p>
    <w:tbl>
      <w:tblPr>
        <w:tblW w:w="0" w:type="auto"/>
        <w:jc w:val="left"/>
        <w:tblInd w:w="921" w:type="dxa"/>
        <w:tblBorders>
          <w:top w:val="single" w:sz="4" w:space="0" w:color="4DA3D7"/>
          <w:left w:val="single" w:sz="4" w:space="0" w:color="4DA3D7"/>
          <w:bottom w:val="single" w:sz="4" w:space="0" w:color="4DA3D7"/>
          <w:right w:val="single" w:sz="4" w:space="0" w:color="4DA3D7"/>
          <w:insideH w:val="single" w:sz="4" w:space="0" w:color="4DA3D7"/>
          <w:insideV w:val="single" w:sz="4" w:space="0" w:color="4DA3D7"/>
        </w:tblBorders>
        <w:tblLayout w:type="fixed"/>
        <w:tblCellMar>
          <w:top w:w="0" w:type="dxa"/>
          <w:left w:w="0" w:type="dxa"/>
          <w:bottom w:w="0" w:type="dxa"/>
          <w:right w:w="0" w:type="dxa"/>
        </w:tblCellMar>
        <w:tblLook w:val="01E0"/>
      </w:tblPr>
      <w:tblGrid>
        <w:gridCol w:w="4501"/>
        <w:gridCol w:w="1208"/>
        <w:gridCol w:w="1051"/>
        <w:gridCol w:w="960"/>
      </w:tblGrid>
      <w:tr>
        <w:trPr>
          <w:trHeight w:val="803" w:hRule="atLeast"/>
        </w:trPr>
        <w:tc>
          <w:tcPr>
            <w:tcW w:w="4501" w:type="dxa"/>
            <w:tcBorders>
              <w:bottom w:val="single" w:sz="12" w:space="0" w:color="4DA3D7"/>
            </w:tcBorders>
          </w:tcPr>
          <w:p>
            <w:pPr>
              <w:pStyle w:val="TableParagraph"/>
              <w:spacing w:line="240" w:lineRule="auto" w:before="1"/>
              <w:rPr>
                <w:rFonts w:ascii="Times New Roman"/>
                <w:b/>
                <w:sz w:val="23"/>
              </w:rPr>
            </w:pPr>
          </w:p>
          <w:p>
            <w:pPr>
              <w:pStyle w:val="TableParagraph"/>
              <w:spacing w:line="240" w:lineRule="auto"/>
              <w:ind w:left="1849" w:right="1841"/>
              <w:jc w:val="center"/>
              <w:rPr>
                <w:b/>
                <w:sz w:val="22"/>
              </w:rPr>
            </w:pPr>
            <w:r>
              <w:rPr>
                <w:b/>
                <w:sz w:val="22"/>
              </w:rPr>
              <w:t>Industry</w:t>
            </w:r>
          </w:p>
        </w:tc>
        <w:tc>
          <w:tcPr>
            <w:tcW w:w="1208" w:type="dxa"/>
            <w:tcBorders>
              <w:bottom w:val="single" w:sz="12" w:space="0" w:color="4DA3D7"/>
            </w:tcBorders>
          </w:tcPr>
          <w:p>
            <w:pPr>
              <w:pStyle w:val="TableParagraph"/>
              <w:spacing w:line="240" w:lineRule="auto" w:before="131"/>
              <w:ind w:left="107" w:right="80"/>
              <w:rPr>
                <w:b/>
                <w:sz w:val="22"/>
              </w:rPr>
            </w:pPr>
            <w:r>
              <w:rPr>
                <w:b/>
                <w:sz w:val="22"/>
              </w:rPr>
              <w:t>Number of Employees</w:t>
            </w:r>
          </w:p>
        </w:tc>
        <w:tc>
          <w:tcPr>
            <w:tcW w:w="1051" w:type="dxa"/>
            <w:tcBorders>
              <w:bottom w:val="single" w:sz="12" w:space="0" w:color="4DA3D7"/>
            </w:tcBorders>
          </w:tcPr>
          <w:p>
            <w:pPr>
              <w:pStyle w:val="TableParagraph"/>
              <w:spacing w:line="240" w:lineRule="auto"/>
              <w:ind w:left="148" w:right="139"/>
              <w:jc w:val="center"/>
              <w:rPr>
                <w:b/>
                <w:sz w:val="22"/>
              </w:rPr>
            </w:pPr>
            <w:r>
              <w:rPr>
                <w:b/>
                <w:sz w:val="22"/>
              </w:rPr>
              <w:t>Average Annual</w:t>
            </w:r>
          </w:p>
          <w:p>
            <w:pPr>
              <w:pStyle w:val="TableParagraph"/>
              <w:spacing w:line="249" w:lineRule="exact"/>
              <w:ind w:left="147" w:right="139"/>
              <w:jc w:val="center"/>
              <w:rPr>
                <w:b/>
                <w:sz w:val="22"/>
              </w:rPr>
            </w:pPr>
            <w:r>
              <w:rPr>
                <w:b/>
                <w:sz w:val="22"/>
              </w:rPr>
              <w:t>Pay</w:t>
            </w:r>
          </w:p>
        </w:tc>
        <w:tc>
          <w:tcPr>
            <w:tcW w:w="960" w:type="dxa"/>
            <w:tcBorders>
              <w:bottom w:val="single" w:sz="12" w:space="0" w:color="4DA3D7"/>
            </w:tcBorders>
          </w:tcPr>
          <w:p>
            <w:pPr>
              <w:pStyle w:val="TableParagraph"/>
              <w:spacing w:line="240" w:lineRule="auto" w:before="1"/>
              <w:rPr>
                <w:rFonts w:ascii="Times New Roman"/>
                <w:b/>
                <w:sz w:val="23"/>
              </w:rPr>
            </w:pPr>
          </w:p>
          <w:p>
            <w:pPr>
              <w:pStyle w:val="TableParagraph"/>
              <w:spacing w:line="240" w:lineRule="auto"/>
              <w:ind w:left="182"/>
              <w:rPr>
                <w:b/>
                <w:sz w:val="22"/>
              </w:rPr>
            </w:pPr>
            <w:r>
              <w:rPr>
                <w:b/>
                <w:sz w:val="22"/>
              </w:rPr>
              <w:t>% AMI</w:t>
            </w:r>
          </w:p>
        </w:tc>
      </w:tr>
      <w:tr>
        <w:trPr>
          <w:trHeight w:val="289" w:hRule="atLeast"/>
        </w:trPr>
        <w:tc>
          <w:tcPr>
            <w:tcW w:w="4501" w:type="dxa"/>
            <w:tcBorders>
              <w:top w:val="single" w:sz="12" w:space="0" w:color="4DA3D7"/>
            </w:tcBorders>
            <w:shd w:val="clear" w:color="auto" w:fill="C3DFF1"/>
          </w:tcPr>
          <w:p>
            <w:pPr>
              <w:pStyle w:val="TableParagraph"/>
              <w:spacing w:line="267" w:lineRule="exact"/>
              <w:ind w:left="107"/>
              <w:rPr>
                <w:b/>
                <w:sz w:val="22"/>
              </w:rPr>
            </w:pPr>
            <w:r>
              <w:rPr>
                <w:b/>
                <w:sz w:val="22"/>
              </w:rPr>
              <w:t>Professional, Scientific, and Technical Services</w:t>
            </w:r>
          </w:p>
        </w:tc>
        <w:tc>
          <w:tcPr>
            <w:tcW w:w="1208" w:type="dxa"/>
            <w:tcBorders>
              <w:top w:val="single" w:sz="12" w:space="0" w:color="4DA3D7"/>
            </w:tcBorders>
            <w:shd w:val="clear" w:color="auto" w:fill="C3DFF1"/>
          </w:tcPr>
          <w:p>
            <w:pPr>
              <w:pStyle w:val="TableParagraph"/>
              <w:spacing w:line="267" w:lineRule="exact"/>
              <w:ind w:right="96"/>
              <w:jc w:val="right"/>
              <w:rPr>
                <w:sz w:val="22"/>
              </w:rPr>
            </w:pPr>
            <w:r>
              <w:rPr>
                <w:sz w:val="22"/>
              </w:rPr>
              <w:t>20,642</w:t>
            </w:r>
          </w:p>
        </w:tc>
        <w:tc>
          <w:tcPr>
            <w:tcW w:w="1051" w:type="dxa"/>
            <w:tcBorders>
              <w:top w:val="single" w:sz="12" w:space="0" w:color="4DA3D7"/>
            </w:tcBorders>
            <w:shd w:val="clear" w:color="auto" w:fill="C3DFF1"/>
          </w:tcPr>
          <w:p>
            <w:pPr>
              <w:pStyle w:val="TableParagraph"/>
              <w:spacing w:line="267" w:lineRule="exact"/>
              <w:ind w:right="95"/>
              <w:jc w:val="right"/>
              <w:rPr>
                <w:sz w:val="22"/>
              </w:rPr>
            </w:pPr>
            <w:r>
              <w:rPr>
                <w:sz w:val="22"/>
              </w:rPr>
              <w:t>$104,728</w:t>
            </w:r>
          </w:p>
        </w:tc>
        <w:tc>
          <w:tcPr>
            <w:tcW w:w="960" w:type="dxa"/>
            <w:tcBorders>
              <w:top w:val="single" w:sz="12" w:space="0" w:color="4DA3D7"/>
            </w:tcBorders>
            <w:shd w:val="clear" w:color="auto" w:fill="C3DFF1"/>
          </w:tcPr>
          <w:p>
            <w:pPr>
              <w:pStyle w:val="TableParagraph"/>
              <w:spacing w:line="267" w:lineRule="exact"/>
              <w:ind w:right="94"/>
              <w:jc w:val="right"/>
              <w:rPr>
                <w:sz w:val="22"/>
              </w:rPr>
            </w:pPr>
            <w:r>
              <w:rPr>
                <w:sz w:val="22"/>
              </w:rPr>
              <w:t>89%</w:t>
            </w:r>
          </w:p>
        </w:tc>
      </w:tr>
      <w:tr>
        <w:trPr>
          <w:trHeight w:val="287" w:hRule="atLeast"/>
        </w:trPr>
        <w:tc>
          <w:tcPr>
            <w:tcW w:w="4501" w:type="dxa"/>
          </w:tcPr>
          <w:p>
            <w:pPr>
              <w:pStyle w:val="TableParagraph"/>
              <w:ind w:left="107"/>
              <w:rPr>
                <w:b/>
                <w:sz w:val="22"/>
              </w:rPr>
            </w:pPr>
            <w:r>
              <w:rPr>
                <w:b/>
                <w:sz w:val="22"/>
              </w:rPr>
              <w:t>Local Government</w:t>
            </w:r>
          </w:p>
        </w:tc>
        <w:tc>
          <w:tcPr>
            <w:tcW w:w="1208" w:type="dxa"/>
          </w:tcPr>
          <w:p>
            <w:pPr>
              <w:pStyle w:val="TableParagraph"/>
              <w:ind w:right="95"/>
              <w:jc w:val="right"/>
              <w:rPr>
                <w:sz w:val="22"/>
              </w:rPr>
            </w:pPr>
            <w:r>
              <w:rPr>
                <w:sz w:val="22"/>
              </w:rPr>
              <w:t>19,992</w:t>
            </w:r>
          </w:p>
        </w:tc>
        <w:tc>
          <w:tcPr>
            <w:tcW w:w="1051" w:type="dxa"/>
          </w:tcPr>
          <w:p>
            <w:pPr>
              <w:pStyle w:val="TableParagraph"/>
              <w:ind w:right="95"/>
              <w:jc w:val="right"/>
              <w:rPr>
                <w:sz w:val="22"/>
              </w:rPr>
            </w:pPr>
            <w:r>
              <w:rPr>
                <w:sz w:val="22"/>
              </w:rPr>
              <w:t>$51,740</w:t>
            </w:r>
          </w:p>
        </w:tc>
        <w:tc>
          <w:tcPr>
            <w:tcW w:w="960" w:type="dxa"/>
          </w:tcPr>
          <w:p>
            <w:pPr>
              <w:pStyle w:val="TableParagraph"/>
              <w:ind w:right="94"/>
              <w:jc w:val="right"/>
              <w:rPr>
                <w:sz w:val="22"/>
              </w:rPr>
            </w:pPr>
            <w:r>
              <w:rPr>
                <w:sz w:val="22"/>
              </w:rPr>
              <w:t>44%</w:t>
            </w:r>
          </w:p>
        </w:tc>
      </w:tr>
      <w:tr>
        <w:trPr>
          <w:trHeight w:val="287" w:hRule="atLeast"/>
        </w:trPr>
        <w:tc>
          <w:tcPr>
            <w:tcW w:w="4501" w:type="dxa"/>
            <w:shd w:val="clear" w:color="auto" w:fill="C3DFF1"/>
          </w:tcPr>
          <w:p>
            <w:pPr>
              <w:pStyle w:val="TableParagraph"/>
              <w:ind w:left="107"/>
              <w:rPr>
                <w:b/>
                <w:sz w:val="22"/>
              </w:rPr>
            </w:pPr>
            <w:r>
              <w:rPr>
                <w:b/>
                <w:sz w:val="22"/>
              </w:rPr>
              <w:t>Retail Trade</w:t>
            </w:r>
          </w:p>
        </w:tc>
        <w:tc>
          <w:tcPr>
            <w:tcW w:w="1208" w:type="dxa"/>
            <w:shd w:val="clear" w:color="auto" w:fill="C3DFF1"/>
          </w:tcPr>
          <w:p>
            <w:pPr>
              <w:pStyle w:val="TableParagraph"/>
              <w:ind w:right="95"/>
              <w:jc w:val="right"/>
              <w:rPr>
                <w:sz w:val="22"/>
              </w:rPr>
            </w:pPr>
            <w:r>
              <w:rPr>
                <w:sz w:val="22"/>
              </w:rPr>
              <w:t>17,727</w:t>
            </w:r>
          </w:p>
        </w:tc>
        <w:tc>
          <w:tcPr>
            <w:tcW w:w="1051" w:type="dxa"/>
            <w:shd w:val="clear" w:color="auto" w:fill="C3DFF1"/>
          </w:tcPr>
          <w:p>
            <w:pPr>
              <w:pStyle w:val="TableParagraph"/>
              <w:ind w:right="94"/>
              <w:jc w:val="right"/>
              <w:rPr>
                <w:sz w:val="22"/>
              </w:rPr>
            </w:pPr>
            <w:r>
              <w:rPr>
                <w:sz w:val="22"/>
              </w:rPr>
              <w:t>$30,108</w:t>
            </w:r>
          </w:p>
        </w:tc>
        <w:tc>
          <w:tcPr>
            <w:tcW w:w="960" w:type="dxa"/>
            <w:shd w:val="clear" w:color="auto" w:fill="C3DFF1"/>
          </w:tcPr>
          <w:p>
            <w:pPr>
              <w:pStyle w:val="TableParagraph"/>
              <w:ind w:right="94"/>
              <w:jc w:val="right"/>
              <w:rPr>
                <w:sz w:val="22"/>
              </w:rPr>
            </w:pPr>
            <w:r>
              <w:rPr>
                <w:sz w:val="22"/>
              </w:rPr>
              <w:t>26%</w:t>
            </w:r>
          </w:p>
        </w:tc>
      </w:tr>
      <w:tr>
        <w:trPr>
          <w:trHeight w:val="287" w:hRule="atLeast"/>
        </w:trPr>
        <w:tc>
          <w:tcPr>
            <w:tcW w:w="4501" w:type="dxa"/>
          </w:tcPr>
          <w:p>
            <w:pPr>
              <w:pStyle w:val="TableParagraph"/>
              <w:ind w:left="107"/>
              <w:rPr>
                <w:b/>
                <w:sz w:val="22"/>
              </w:rPr>
            </w:pPr>
            <w:r>
              <w:rPr>
                <w:b/>
                <w:sz w:val="22"/>
              </w:rPr>
              <w:t>Accommodation and Food Service</w:t>
            </w:r>
          </w:p>
        </w:tc>
        <w:tc>
          <w:tcPr>
            <w:tcW w:w="1208" w:type="dxa"/>
          </w:tcPr>
          <w:p>
            <w:pPr>
              <w:pStyle w:val="TableParagraph"/>
              <w:ind w:right="95"/>
              <w:jc w:val="right"/>
              <w:rPr>
                <w:sz w:val="22"/>
              </w:rPr>
            </w:pPr>
            <w:r>
              <w:rPr>
                <w:sz w:val="22"/>
              </w:rPr>
              <w:t>15,813</w:t>
            </w:r>
          </w:p>
        </w:tc>
        <w:tc>
          <w:tcPr>
            <w:tcW w:w="1051" w:type="dxa"/>
          </w:tcPr>
          <w:p>
            <w:pPr>
              <w:pStyle w:val="TableParagraph"/>
              <w:ind w:right="94"/>
              <w:jc w:val="right"/>
              <w:rPr>
                <w:sz w:val="22"/>
              </w:rPr>
            </w:pPr>
            <w:r>
              <w:rPr>
                <w:sz w:val="22"/>
              </w:rPr>
              <w:t>$23,764</w:t>
            </w:r>
          </w:p>
        </w:tc>
        <w:tc>
          <w:tcPr>
            <w:tcW w:w="960" w:type="dxa"/>
          </w:tcPr>
          <w:p>
            <w:pPr>
              <w:pStyle w:val="TableParagraph"/>
              <w:ind w:right="94"/>
              <w:jc w:val="right"/>
              <w:rPr>
                <w:sz w:val="22"/>
              </w:rPr>
            </w:pPr>
            <w:r>
              <w:rPr>
                <w:sz w:val="22"/>
              </w:rPr>
              <w:t>20%</w:t>
            </w:r>
          </w:p>
        </w:tc>
      </w:tr>
      <w:tr>
        <w:trPr>
          <w:trHeight w:val="290" w:hRule="atLeast"/>
        </w:trPr>
        <w:tc>
          <w:tcPr>
            <w:tcW w:w="4501" w:type="dxa"/>
            <w:shd w:val="clear" w:color="auto" w:fill="C3DFF1"/>
          </w:tcPr>
          <w:p>
            <w:pPr>
              <w:pStyle w:val="TableParagraph"/>
              <w:spacing w:line="268" w:lineRule="exact"/>
              <w:ind w:left="107"/>
              <w:rPr>
                <w:b/>
                <w:sz w:val="22"/>
              </w:rPr>
            </w:pPr>
            <w:r>
              <w:rPr>
                <w:b/>
                <w:sz w:val="22"/>
              </w:rPr>
              <w:t>Construction</w:t>
            </w:r>
          </w:p>
        </w:tc>
        <w:tc>
          <w:tcPr>
            <w:tcW w:w="1208" w:type="dxa"/>
            <w:shd w:val="clear" w:color="auto" w:fill="C3DFF1"/>
          </w:tcPr>
          <w:p>
            <w:pPr>
              <w:pStyle w:val="TableParagraph"/>
              <w:spacing w:line="268" w:lineRule="exact"/>
              <w:ind w:right="95"/>
              <w:jc w:val="right"/>
              <w:rPr>
                <w:sz w:val="22"/>
              </w:rPr>
            </w:pPr>
            <w:r>
              <w:rPr>
                <w:sz w:val="22"/>
              </w:rPr>
              <w:t>15,635</w:t>
            </w:r>
          </w:p>
        </w:tc>
        <w:tc>
          <w:tcPr>
            <w:tcW w:w="1051" w:type="dxa"/>
            <w:shd w:val="clear" w:color="auto" w:fill="C3DFF1"/>
          </w:tcPr>
          <w:p>
            <w:pPr>
              <w:pStyle w:val="TableParagraph"/>
              <w:spacing w:line="268" w:lineRule="exact"/>
              <w:ind w:right="95"/>
              <w:jc w:val="right"/>
              <w:rPr>
                <w:sz w:val="22"/>
              </w:rPr>
            </w:pPr>
            <w:r>
              <w:rPr>
                <w:sz w:val="22"/>
              </w:rPr>
              <w:t>$69,056</w:t>
            </w:r>
          </w:p>
        </w:tc>
        <w:tc>
          <w:tcPr>
            <w:tcW w:w="960" w:type="dxa"/>
            <w:shd w:val="clear" w:color="auto" w:fill="C3DFF1"/>
          </w:tcPr>
          <w:p>
            <w:pPr>
              <w:pStyle w:val="TableParagraph"/>
              <w:spacing w:line="268" w:lineRule="exact"/>
              <w:ind w:right="94"/>
              <w:jc w:val="right"/>
              <w:rPr>
                <w:sz w:val="22"/>
              </w:rPr>
            </w:pPr>
            <w:r>
              <w:rPr>
                <w:sz w:val="22"/>
              </w:rPr>
              <w:t>59%</w:t>
            </w:r>
          </w:p>
        </w:tc>
      </w:tr>
      <w:tr>
        <w:trPr>
          <w:trHeight w:val="287" w:hRule="atLeast"/>
        </w:trPr>
        <w:tc>
          <w:tcPr>
            <w:tcW w:w="4501" w:type="dxa"/>
          </w:tcPr>
          <w:p>
            <w:pPr>
              <w:pStyle w:val="TableParagraph"/>
              <w:ind w:left="107"/>
              <w:rPr>
                <w:b/>
                <w:sz w:val="22"/>
              </w:rPr>
            </w:pPr>
            <w:r>
              <w:rPr>
                <w:b/>
                <w:sz w:val="22"/>
              </w:rPr>
              <w:t>Healthcare and Social Assistance</w:t>
            </w:r>
          </w:p>
        </w:tc>
        <w:tc>
          <w:tcPr>
            <w:tcW w:w="1208" w:type="dxa"/>
          </w:tcPr>
          <w:p>
            <w:pPr>
              <w:pStyle w:val="TableParagraph"/>
              <w:ind w:right="95"/>
              <w:jc w:val="right"/>
              <w:rPr>
                <w:sz w:val="22"/>
              </w:rPr>
            </w:pPr>
            <w:r>
              <w:rPr>
                <w:sz w:val="22"/>
              </w:rPr>
              <w:t>12,415</w:t>
            </w:r>
          </w:p>
        </w:tc>
        <w:tc>
          <w:tcPr>
            <w:tcW w:w="1051" w:type="dxa"/>
          </w:tcPr>
          <w:p>
            <w:pPr>
              <w:pStyle w:val="TableParagraph"/>
              <w:ind w:right="95"/>
              <w:jc w:val="right"/>
              <w:rPr>
                <w:sz w:val="22"/>
              </w:rPr>
            </w:pPr>
            <w:r>
              <w:rPr>
                <w:sz w:val="22"/>
              </w:rPr>
              <w:t>$50,024</w:t>
            </w:r>
          </w:p>
        </w:tc>
        <w:tc>
          <w:tcPr>
            <w:tcW w:w="960" w:type="dxa"/>
          </w:tcPr>
          <w:p>
            <w:pPr>
              <w:pStyle w:val="TableParagraph"/>
              <w:ind w:right="94"/>
              <w:jc w:val="right"/>
              <w:rPr>
                <w:sz w:val="22"/>
              </w:rPr>
            </w:pPr>
            <w:r>
              <w:rPr>
                <w:sz w:val="22"/>
              </w:rPr>
              <w:t>43%</w:t>
            </w:r>
          </w:p>
        </w:tc>
      </w:tr>
      <w:tr>
        <w:trPr>
          <w:trHeight w:val="287" w:hRule="atLeast"/>
        </w:trPr>
        <w:tc>
          <w:tcPr>
            <w:tcW w:w="4501" w:type="dxa"/>
            <w:shd w:val="clear" w:color="auto" w:fill="C3DFF1"/>
          </w:tcPr>
          <w:p>
            <w:pPr>
              <w:pStyle w:val="TableParagraph"/>
              <w:ind w:left="107"/>
              <w:rPr>
                <w:b/>
                <w:sz w:val="22"/>
              </w:rPr>
            </w:pPr>
            <w:r>
              <w:rPr>
                <w:b/>
                <w:sz w:val="22"/>
              </w:rPr>
              <w:t>Transportation and Warehousing</w:t>
            </w:r>
          </w:p>
        </w:tc>
        <w:tc>
          <w:tcPr>
            <w:tcW w:w="1208" w:type="dxa"/>
            <w:shd w:val="clear" w:color="auto" w:fill="C3DFF1"/>
          </w:tcPr>
          <w:p>
            <w:pPr>
              <w:pStyle w:val="TableParagraph"/>
              <w:ind w:right="94"/>
              <w:jc w:val="right"/>
              <w:rPr>
                <w:sz w:val="22"/>
              </w:rPr>
            </w:pPr>
            <w:r>
              <w:rPr>
                <w:sz w:val="22"/>
              </w:rPr>
              <w:t>10,599</w:t>
            </w:r>
          </w:p>
        </w:tc>
        <w:tc>
          <w:tcPr>
            <w:tcW w:w="1051" w:type="dxa"/>
            <w:shd w:val="clear" w:color="auto" w:fill="C3DFF1"/>
          </w:tcPr>
          <w:p>
            <w:pPr>
              <w:pStyle w:val="TableParagraph"/>
              <w:ind w:right="95"/>
              <w:jc w:val="right"/>
              <w:rPr>
                <w:sz w:val="22"/>
              </w:rPr>
            </w:pPr>
            <w:r>
              <w:rPr>
                <w:sz w:val="22"/>
              </w:rPr>
              <w:t>$51,272</w:t>
            </w:r>
          </w:p>
        </w:tc>
        <w:tc>
          <w:tcPr>
            <w:tcW w:w="960" w:type="dxa"/>
            <w:shd w:val="clear" w:color="auto" w:fill="C3DFF1"/>
          </w:tcPr>
          <w:p>
            <w:pPr>
              <w:pStyle w:val="TableParagraph"/>
              <w:ind w:right="94"/>
              <w:jc w:val="right"/>
              <w:rPr>
                <w:sz w:val="22"/>
              </w:rPr>
            </w:pPr>
            <w:r>
              <w:rPr>
                <w:sz w:val="22"/>
              </w:rPr>
              <w:t>44%</w:t>
            </w:r>
          </w:p>
        </w:tc>
      </w:tr>
    </w:tbl>
    <w:p>
      <w:pPr>
        <w:spacing w:before="0"/>
        <w:ind w:left="820" w:right="0" w:firstLine="0"/>
        <w:jc w:val="left"/>
        <w:rPr>
          <w:i/>
          <w:sz w:val="20"/>
        </w:rPr>
      </w:pPr>
      <w:r>
        <w:rPr>
          <w:i/>
          <w:sz w:val="20"/>
        </w:rPr>
        <w:t>Source: Loudoun County Community Profile, Virginia Employment Commission, 1</w:t>
      </w:r>
      <w:r>
        <w:rPr>
          <w:i/>
          <w:position w:val="7"/>
          <w:sz w:val="13"/>
        </w:rPr>
        <w:t>st </w:t>
      </w:r>
      <w:r>
        <w:rPr>
          <w:i/>
          <w:sz w:val="20"/>
        </w:rPr>
        <w:t>Quarter 2018.</w:t>
      </w:r>
    </w:p>
    <w:p>
      <w:pPr>
        <w:pStyle w:val="BodyText"/>
        <w:spacing w:line="259" w:lineRule="auto" w:before="179"/>
        <w:ind w:right="114"/>
      </w:pPr>
      <w:r>
        <w:rPr/>
        <w:t>The</w:t>
      </w:r>
      <w:r>
        <w:rPr>
          <w:spacing w:val="-12"/>
        </w:rPr>
        <w:t> </w:t>
      </w:r>
      <w:r>
        <w:rPr/>
        <w:t>County</w:t>
      </w:r>
      <w:r>
        <w:rPr>
          <w:spacing w:val="-13"/>
        </w:rPr>
        <w:t> </w:t>
      </w:r>
      <w:r>
        <w:rPr/>
        <w:t>works</w:t>
      </w:r>
      <w:r>
        <w:rPr>
          <w:spacing w:val="-11"/>
        </w:rPr>
        <w:t> </w:t>
      </w:r>
      <w:r>
        <w:rPr/>
        <w:t>to</w:t>
      </w:r>
      <w:r>
        <w:rPr>
          <w:spacing w:val="-8"/>
        </w:rPr>
        <w:t> </w:t>
      </w:r>
      <w:r>
        <w:rPr/>
        <w:t>attract,</w:t>
      </w:r>
      <w:r>
        <w:rPr>
          <w:spacing w:val="-8"/>
        </w:rPr>
        <w:t> </w:t>
      </w:r>
      <w:r>
        <w:rPr/>
        <w:t>grow</w:t>
      </w:r>
      <w:r>
        <w:rPr>
          <w:spacing w:val="-10"/>
        </w:rPr>
        <w:t> </w:t>
      </w:r>
      <w:r>
        <w:rPr/>
        <w:t>and</w:t>
      </w:r>
      <w:r>
        <w:rPr>
          <w:spacing w:val="-9"/>
        </w:rPr>
        <w:t> </w:t>
      </w:r>
      <w:r>
        <w:rPr/>
        <w:t>retain</w:t>
      </w:r>
      <w:r>
        <w:rPr>
          <w:spacing w:val="-11"/>
        </w:rPr>
        <w:t> </w:t>
      </w:r>
      <w:r>
        <w:rPr/>
        <w:t>targeted</w:t>
      </w:r>
      <w:r>
        <w:rPr>
          <w:spacing w:val="-12"/>
        </w:rPr>
        <w:t> </w:t>
      </w:r>
      <w:r>
        <w:rPr/>
        <w:t>businesses</w:t>
      </w:r>
      <w:r>
        <w:rPr>
          <w:spacing w:val="-11"/>
        </w:rPr>
        <w:t> </w:t>
      </w:r>
      <w:r>
        <w:rPr/>
        <w:t>of</w:t>
      </w:r>
      <w:r>
        <w:rPr>
          <w:spacing w:val="-10"/>
        </w:rPr>
        <w:t> </w:t>
      </w:r>
      <w:r>
        <w:rPr/>
        <w:t>all</w:t>
      </w:r>
      <w:r>
        <w:rPr>
          <w:spacing w:val="-10"/>
        </w:rPr>
        <w:t> </w:t>
      </w:r>
      <w:r>
        <w:rPr/>
        <w:t>sizes.</w:t>
      </w:r>
      <w:r>
        <w:rPr>
          <w:spacing w:val="-6"/>
        </w:rPr>
        <w:t> </w:t>
      </w:r>
      <w:r>
        <w:rPr/>
        <w:t>A</w:t>
      </w:r>
      <w:r>
        <w:rPr>
          <w:spacing w:val="-12"/>
        </w:rPr>
        <w:t> </w:t>
      </w:r>
      <w:r>
        <w:rPr/>
        <w:t>lack</w:t>
      </w:r>
      <w:r>
        <w:rPr>
          <w:spacing w:val="-9"/>
        </w:rPr>
        <w:t> </w:t>
      </w:r>
      <w:r>
        <w:rPr/>
        <w:t>of</w:t>
      </w:r>
      <w:r>
        <w:rPr>
          <w:spacing w:val="-12"/>
        </w:rPr>
        <w:t> </w:t>
      </w:r>
      <w:r>
        <w:rPr/>
        <w:t>reasonably- priced housing hinders businesses from attracting and retaining the talent they need, thereby hindering growth and deterring new businesses from moving in. When the workforce is unable to find or maintain housing expenses, they also explore new options, sometimes driving them away from the community, region, or even</w:t>
      </w:r>
      <w:r>
        <w:rPr>
          <w:spacing w:val="-2"/>
        </w:rPr>
        <w:t> </w:t>
      </w:r>
      <w:r>
        <w:rPr/>
        <w:t>state.</w:t>
      </w:r>
    </w:p>
    <w:p>
      <w:pPr>
        <w:spacing w:after="0" w:line="259" w:lineRule="auto"/>
        <w:sectPr>
          <w:pgSz w:w="12240" w:h="15840"/>
          <w:pgMar w:header="719" w:footer="1016" w:top="1300" w:bottom="1200" w:left="1340" w:right="1320"/>
        </w:sectPr>
      </w:pPr>
    </w:p>
    <w:p>
      <w:pPr>
        <w:pStyle w:val="Heading2"/>
        <w:spacing w:before="88"/>
      </w:pPr>
      <w:bookmarkStart w:name="_TOC_250003" w:id="8"/>
      <w:bookmarkEnd w:id="8"/>
      <w:r>
        <w:rPr>
          <w:color w:val="396230"/>
        </w:rPr>
        <w:t>Limited Supply of Available Land for Residential Growth</w:t>
      </w:r>
    </w:p>
    <w:p>
      <w:pPr>
        <w:pStyle w:val="BodyText"/>
        <w:spacing w:line="259" w:lineRule="auto" w:before="55"/>
        <w:ind w:right="116"/>
      </w:pPr>
      <w:r>
        <w:rPr/>
        <w:t>Loudoun County grew significantly between 2000 and 2016. The population and number of housing</w:t>
      </w:r>
      <w:r>
        <w:rPr>
          <w:spacing w:val="-9"/>
        </w:rPr>
        <w:t> </w:t>
      </w:r>
      <w:r>
        <w:rPr/>
        <w:t>units</w:t>
      </w:r>
      <w:r>
        <w:rPr>
          <w:spacing w:val="-6"/>
        </w:rPr>
        <w:t> </w:t>
      </w:r>
      <w:r>
        <w:rPr/>
        <w:t>more</w:t>
      </w:r>
      <w:r>
        <w:rPr>
          <w:spacing w:val="-7"/>
        </w:rPr>
        <w:t> </w:t>
      </w:r>
      <w:r>
        <w:rPr/>
        <w:t>than</w:t>
      </w:r>
      <w:r>
        <w:rPr>
          <w:spacing w:val="-6"/>
        </w:rPr>
        <w:t> </w:t>
      </w:r>
      <w:r>
        <w:rPr/>
        <w:t>doubled.</w:t>
      </w:r>
      <w:r>
        <w:rPr>
          <w:spacing w:val="-7"/>
        </w:rPr>
        <w:t> </w:t>
      </w:r>
      <w:r>
        <w:rPr/>
        <w:t>Residences</w:t>
      </w:r>
      <w:r>
        <w:rPr>
          <w:spacing w:val="-6"/>
        </w:rPr>
        <w:t> </w:t>
      </w:r>
      <w:r>
        <w:rPr/>
        <w:t>built</w:t>
      </w:r>
      <w:r>
        <w:rPr>
          <w:spacing w:val="-6"/>
        </w:rPr>
        <w:t> </w:t>
      </w:r>
      <w:r>
        <w:rPr/>
        <w:t>during</w:t>
      </w:r>
      <w:r>
        <w:rPr>
          <w:spacing w:val="-9"/>
        </w:rPr>
        <w:t> </w:t>
      </w:r>
      <w:r>
        <w:rPr/>
        <w:t>this</w:t>
      </w:r>
      <w:r>
        <w:rPr>
          <w:spacing w:val="-6"/>
        </w:rPr>
        <w:t> </w:t>
      </w:r>
      <w:r>
        <w:rPr/>
        <w:t>time</w:t>
      </w:r>
      <w:r>
        <w:rPr>
          <w:spacing w:val="-7"/>
        </w:rPr>
        <w:t> </w:t>
      </w:r>
      <w:r>
        <w:rPr/>
        <w:t>are</w:t>
      </w:r>
      <w:r>
        <w:rPr>
          <w:spacing w:val="-6"/>
        </w:rPr>
        <w:t> </w:t>
      </w:r>
      <w:r>
        <w:rPr/>
        <w:t>primarily</w:t>
      </w:r>
      <w:r>
        <w:rPr>
          <w:spacing w:val="-11"/>
        </w:rPr>
        <w:t> </w:t>
      </w:r>
      <w:r>
        <w:rPr/>
        <w:t>located</w:t>
      </w:r>
      <w:r>
        <w:rPr>
          <w:spacing w:val="-6"/>
        </w:rPr>
        <w:t> </w:t>
      </w:r>
      <w:r>
        <w:rPr/>
        <w:t>along</w:t>
      </w:r>
      <w:r>
        <w:rPr>
          <w:spacing w:val="-9"/>
        </w:rPr>
        <w:t> </w:t>
      </w:r>
      <w:r>
        <w:rPr/>
        <w:t>the western and southernmost portions of the Suburban Policy Area and in parts of the Transition Policy Area, with other concentrations of new homes built in the Towns and their JLMAs. The vast majority of the land planned for residential uses in the County, particularly in the Suburban and Transition Policy Areas, is either developed or approved for</w:t>
      </w:r>
      <w:r>
        <w:rPr>
          <w:spacing w:val="-7"/>
        </w:rPr>
        <w:t> </w:t>
      </w:r>
      <w:r>
        <w:rPr/>
        <w:t>development.</w:t>
      </w:r>
    </w:p>
    <w:p>
      <w:pPr>
        <w:pStyle w:val="BodyText"/>
        <w:spacing w:line="259" w:lineRule="auto" w:before="158"/>
        <w:ind w:right="112"/>
      </w:pPr>
      <w:r>
        <w:rPr/>
        <w:pict>
          <v:shape style="position:absolute;margin-left:90.066002pt;margin-top:7.833067pt;width:395.3pt;height:419pt;mso-position-horizontal-relative:page;mso-position-vertical-relative:paragraph;z-index:-14440" coordorigin="1801,157" coordsize="7906,8380" path="m4498,7420l4492,7347,4477,7269,4455,7186,4432,7117,4402,7045,4367,6970,4325,6892,4276,6811,4236,6752,4200,6701,4200,7387,4197,7443,4185,7500,4167,7558,4138,7617,4097,7680,4044,7746,3979,7815,3674,8121,2216,6663,2517,6362,2598,6286,2672,6226,2740,6183,2801,6156,2868,6142,2941,6138,3020,6145,3105,6163,3195,6192,3255,6217,3317,6250,3380,6288,3446,6333,3514,6385,3584,6443,3656,6508,3729,6579,3789,6640,3844,6701,3896,6760,3943,6818,3986,6874,4024,6929,4059,6983,4101,7058,4136,7130,4163,7200,4183,7267,4196,7331,4200,7387,4200,6701,4194,6693,4148,6633,4098,6572,4045,6511,3989,6450,3929,6388,3865,6326,3801,6267,3737,6212,3673,6161,3643,6138,3609,6113,3546,6068,3482,6027,3419,5989,3346,5951,3274,5919,3203,5892,3132,5870,3062,5853,2992,5841,2923,5834,2850,5832,2779,5839,2709,5854,2642,5877,2577,5907,2528,5935,2476,5972,2420,6018,2359,6072,2294,6134,1801,6628,3710,8536,4124,8121,4226,8019,4287,7954,4341,7889,4386,7823,4424,7756,4454,7690,4476,7623,4491,7557,4498,7489,4498,7420m6418,5827l6056,5700,5650,5557,5561,5528,5475,5504,5393,5485,5364,5479,5314,5470,5239,5460,5193,5458,5143,5462,5089,5469,5030,5479,5074,5410,5109,5340,5136,5271,5154,5202,5164,5134,5165,5065,5157,4998,5139,4920,5111,4843,5075,4769,5030,4696,4976,4625,4956,4603,4913,4557,4872,4519,4872,5076,4868,5132,4854,5186,4830,5243,4794,5301,4747,5362,4687,5426,4413,5700,4280,5833,3649,5202,4102,4749,4166,4692,4229,4649,4293,4619,4358,4604,4422,4603,4501,4618,4577,4648,4649,4692,4718,4752,4761,4800,4797,4850,4827,4904,4851,4961,4867,5019,4872,5076,4872,4519,4849,4497,4782,4445,4713,4399,4641,4361,4566,4329,4474,4300,4386,4288,4303,4290,4225,4305,4163,4330,4098,4367,4030,4415,3958,4475,3883,4546,3248,5180,5157,7089,5346,6899,4499,6052,4718,5833,4753,5799,4783,5771,4810,5750,4833,5736,4863,5722,4896,5711,4932,5704,4971,5700,5014,5700,5066,5705,5125,5715,5194,5732,5256,5749,5328,5770,5407,5795,5496,5824,6180,6065,6418,5827m7780,4465l7415,4270,6555,3816,6555,4123,6070,4608,5989,4465,5748,4034,5708,3963,5668,3891,5629,3826,5590,3761,5550,3697,5509,3634,5467,3572,5424,3510,5380,3449,5436,3485,5498,3523,5564,3563,5635,3605,5792,3695,6555,4123,6555,3816,5862,3449,5286,3143,5082,3347,5277,3697,5316,3767,5701,4465,6168,5314,6441,5805,6642,5603,6565,5470,6298,5002,6221,4868,6481,4608,6820,4270,7565,4681,7780,4465m8131,4114l7264,3248,7489,3022,7936,2576,7711,2350,7039,3022,6448,2431,7224,1655,6999,1430,6033,2396,7941,4304,8131,4114m9707,2538l8213,1045,8024,855,8497,382,8272,157,7138,1291,7363,1516,7834,1045,9517,2728,9707,2538e" filled="true" fillcolor="#c0c0c0" stroked="false">
            <v:path arrowok="t"/>
            <v:fill opacity="32896f" type="solid"/>
            <w10:wrap type="none"/>
          </v:shape>
        </w:pict>
      </w:r>
      <w:r>
        <w:rPr/>
        <w:t>As described in Chapter 2, the </w:t>
      </w:r>
      <w:r>
        <w:rPr>
          <w:i/>
        </w:rPr>
        <w:t>Loudoun 2040 General Plan </w:t>
      </w:r>
      <w:r>
        <w:rPr/>
        <w:t>carries forward a planning approach that anticipates the majority of additional residential growth to occur in the Suburban Policy</w:t>
      </w:r>
      <w:r>
        <w:rPr>
          <w:spacing w:val="-27"/>
        </w:rPr>
        <w:t> </w:t>
      </w:r>
      <w:r>
        <w:rPr/>
        <w:t>Area and new Urban Policy Areas. Although there is limited capacity for new greenfield residential developments in these areas, the Plan emphasizes opportunities to create places that will meet the needs of the diversifying community. The Urban Policy Areas create opportunities for new housing types to locate in close proximity to planned Silver Line Metrorail stations, anticipated employment centers, services, retail, and entertainment.</w:t>
      </w:r>
    </w:p>
    <w:p>
      <w:pPr>
        <w:pStyle w:val="BodyText"/>
        <w:spacing w:line="259" w:lineRule="auto" w:before="161"/>
        <w:ind w:right="116"/>
      </w:pPr>
      <w:r>
        <w:rPr/>
        <w:t>Maturing neighborhoods, primarily concentrated in the Suburban Policy Area, may also provide opportunities for redevelopment or infill communities that better meet the needs of the County’s changing populace. These opportunities are described in greater detail in the Infill and Redevelopment</w:t>
      </w:r>
      <w:r>
        <w:rPr>
          <w:spacing w:val="-13"/>
        </w:rPr>
        <w:t> </w:t>
      </w:r>
      <w:r>
        <w:rPr/>
        <w:t>section</w:t>
      </w:r>
      <w:r>
        <w:rPr>
          <w:spacing w:val="-13"/>
        </w:rPr>
        <w:t> </w:t>
      </w:r>
      <w:r>
        <w:rPr/>
        <w:t>of</w:t>
      </w:r>
      <w:r>
        <w:rPr>
          <w:spacing w:val="-14"/>
        </w:rPr>
        <w:t> </w:t>
      </w:r>
      <w:r>
        <w:rPr/>
        <w:t>Chapter</w:t>
      </w:r>
      <w:r>
        <w:rPr>
          <w:spacing w:val="-15"/>
        </w:rPr>
        <w:t> </w:t>
      </w:r>
      <w:r>
        <w:rPr/>
        <w:t>2.</w:t>
      </w:r>
      <w:r>
        <w:rPr>
          <w:spacing w:val="-13"/>
        </w:rPr>
        <w:t> </w:t>
      </w:r>
      <w:r>
        <w:rPr/>
        <w:t>As</w:t>
      </w:r>
      <w:r>
        <w:rPr>
          <w:spacing w:val="-14"/>
        </w:rPr>
        <w:t> </w:t>
      </w:r>
      <w:r>
        <w:rPr/>
        <w:t>the</w:t>
      </w:r>
      <w:r>
        <w:rPr>
          <w:spacing w:val="-14"/>
        </w:rPr>
        <w:t> </w:t>
      </w:r>
      <w:r>
        <w:rPr/>
        <w:t>County</w:t>
      </w:r>
      <w:r>
        <w:rPr>
          <w:spacing w:val="-15"/>
        </w:rPr>
        <w:t> </w:t>
      </w:r>
      <w:r>
        <w:rPr/>
        <w:t>adopts</w:t>
      </w:r>
      <w:r>
        <w:rPr>
          <w:spacing w:val="-13"/>
        </w:rPr>
        <w:t> </w:t>
      </w:r>
      <w:r>
        <w:rPr/>
        <w:t>policies</w:t>
      </w:r>
      <w:r>
        <w:rPr>
          <w:spacing w:val="-14"/>
        </w:rPr>
        <w:t> </w:t>
      </w:r>
      <w:r>
        <w:rPr/>
        <w:t>and</w:t>
      </w:r>
      <w:r>
        <w:rPr>
          <w:spacing w:val="-13"/>
        </w:rPr>
        <w:t> </w:t>
      </w:r>
      <w:r>
        <w:rPr/>
        <w:t>regulations</w:t>
      </w:r>
      <w:r>
        <w:rPr>
          <w:spacing w:val="-13"/>
        </w:rPr>
        <w:t> </w:t>
      </w:r>
      <w:r>
        <w:rPr/>
        <w:t>that</w:t>
      </w:r>
      <w:r>
        <w:rPr>
          <w:spacing w:val="-13"/>
        </w:rPr>
        <w:t> </w:t>
      </w:r>
      <w:r>
        <w:rPr/>
        <w:t>help</w:t>
      </w:r>
      <w:r>
        <w:rPr>
          <w:spacing w:val="-13"/>
        </w:rPr>
        <w:t> </w:t>
      </w:r>
      <w:r>
        <w:rPr/>
        <w:t>guide such developments, it is important that such policies prevent displacement of existing affordable housing.</w:t>
      </w:r>
    </w:p>
    <w:p>
      <w:pPr>
        <w:pStyle w:val="Heading2"/>
      </w:pPr>
      <w:bookmarkStart w:name="_TOC_250002" w:id="9"/>
      <w:bookmarkEnd w:id="9"/>
      <w:r>
        <w:rPr>
          <w:color w:val="396230"/>
        </w:rPr>
        <w:t>Housing Needs of a Diverse Community</w:t>
      </w:r>
    </w:p>
    <w:p>
      <w:pPr>
        <w:pStyle w:val="BodyText"/>
        <w:spacing w:line="259" w:lineRule="auto" w:before="55"/>
        <w:ind w:right="113"/>
      </w:pPr>
      <w:r>
        <w:rPr/>
        <w:t>Demand is growing for diverse housing types to address the needs of changing demographics. Millennials</w:t>
      </w:r>
      <w:r>
        <w:rPr>
          <w:spacing w:val="-15"/>
        </w:rPr>
        <w:t> </w:t>
      </w:r>
      <w:r>
        <w:rPr/>
        <w:t>have</w:t>
      </w:r>
      <w:r>
        <w:rPr>
          <w:spacing w:val="-17"/>
        </w:rPr>
        <w:t> </w:t>
      </w:r>
      <w:r>
        <w:rPr/>
        <w:t>been</w:t>
      </w:r>
      <w:r>
        <w:rPr>
          <w:spacing w:val="-14"/>
        </w:rPr>
        <w:t> </w:t>
      </w:r>
      <w:r>
        <w:rPr/>
        <w:t>shown</w:t>
      </w:r>
      <w:r>
        <w:rPr>
          <w:spacing w:val="-16"/>
        </w:rPr>
        <w:t> </w:t>
      </w:r>
      <w:r>
        <w:rPr/>
        <w:t>to</w:t>
      </w:r>
      <w:r>
        <w:rPr>
          <w:spacing w:val="-15"/>
        </w:rPr>
        <w:t> </w:t>
      </w:r>
      <w:r>
        <w:rPr/>
        <w:t>have</w:t>
      </w:r>
      <w:r>
        <w:rPr>
          <w:spacing w:val="-13"/>
        </w:rPr>
        <w:t> </w:t>
      </w:r>
      <w:r>
        <w:rPr/>
        <w:t>a</w:t>
      </w:r>
      <w:r>
        <w:rPr>
          <w:spacing w:val="-14"/>
        </w:rPr>
        <w:t> </w:t>
      </w:r>
      <w:r>
        <w:rPr/>
        <w:t>greater</w:t>
      </w:r>
      <w:r>
        <w:rPr>
          <w:spacing w:val="-17"/>
        </w:rPr>
        <w:t> </w:t>
      </w:r>
      <w:r>
        <w:rPr/>
        <w:t>preference</w:t>
      </w:r>
      <w:r>
        <w:rPr>
          <w:spacing w:val="-17"/>
        </w:rPr>
        <w:t> </w:t>
      </w:r>
      <w:r>
        <w:rPr/>
        <w:t>for</w:t>
      </w:r>
      <w:r>
        <w:rPr>
          <w:spacing w:val="-15"/>
        </w:rPr>
        <w:t> </w:t>
      </w:r>
      <w:r>
        <w:rPr/>
        <w:t>vibrant,</w:t>
      </w:r>
      <w:r>
        <w:rPr>
          <w:spacing w:val="-15"/>
        </w:rPr>
        <w:t> </w:t>
      </w:r>
      <w:r>
        <w:rPr/>
        <w:t>walkable</w:t>
      </w:r>
      <w:r>
        <w:rPr>
          <w:spacing w:val="-16"/>
        </w:rPr>
        <w:t> </w:t>
      </w:r>
      <w:r>
        <w:rPr/>
        <w:t>communities</w:t>
      </w:r>
      <w:r>
        <w:rPr>
          <w:spacing w:val="-16"/>
        </w:rPr>
        <w:t> </w:t>
      </w:r>
      <w:r>
        <w:rPr/>
        <w:t>where they can live, work, and play. The aging Baby Boomer generation (born between 1946 and 1964) creates a need to provide a range of senior housing opportunities. Multigenerational housing choices</w:t>
      </w:r>
      <w:r>
        <w:rPr>
          <w:spacing w:val="-11"/>
        </w:rPr>
        <w:t> </w:t>
      </w:r>
      <w:r>
        <w:rPr/>
        <w:t>are</w:t>
      </w:r>
      <w:r>
        <w:rPr>
          <w:spacing w:val="-12"/>
        </w:rPr>
        <w:t> </w:t>
      </w:r>
      <w:r>
        <w:rPr/>
        <w:t>also</w:t>
      </w:r>
      <w:r>
        <w:rPr>
          <w:spacing w:val="-10"/>
        </w:rPr>
        <w:t> </w:t>
      </w:r>
      <w:r>
        <w:rPr/>
        <w:t>gaining</w:t>
      </w:r>
      <w:r>
        <w:rPr>
          <w:spacing w:val="-13"/>
        </w:rPr>
        <w:t> </w:t>
      </w:r>
      <w:r>
        <w:rPr/>
        <w:t>popularity</w:t>
      </w:r>
      <w:r>
        <w:rPr>
          <w:spacing w:val="-16"/>
        </w:rPr>
        <w:t> </w:t>
      </w:r>
      <w:r>
        <w:rPr/>
        <w:t>across</w:t>
      </w:r>
      <w:r>
        <w:rPr>
          <w:spacing w:val="-11"/>
        </w:rPr>
        <w:t> </w:t>
      </w:r>
      <w:r>
        <w:rPr/>
        <w:t>the</w:t>
      </w:r>
      <w:r>
        <w:rPr>
          <w:spacing w:val="-12"/>
        </w:rPr>
        <w:t> </w:t>
      </w:r>
      <w:r>
        <w:rPr/>
        <w:t>country</w:t>
      </w:r>
      <w:r>
        <w:rPr>
          <w:spacing w:val="-16"/>
        </w:rPr>
        <w:t> </w:t>
      </w:r>
      <w:r>
        <w:rPr/>
        <w:t>in</w:t>
      </w:r>
      <w:r>
        <w:rPr>
          <w:spacing w:val="-11"/>
        </w:rPr>
        <w:t> </w:t>
      </w:r>
      <w:r>
        <w:rPr/>
        <w:t>the</w:t>
      </w:r>
      <w:r>
        <w:rPr>
          <w:spacing w:val="-12"/>
        </w:rPr>
        <w:t> </w:t>
      </w:r>
      <w:r>
        <w:rPr/>
        <w:t>form</w:t>
      </w:r>
      <w:r>
        <w:rPr>
          <w:spacing w:val="-11"/>
        </w:rPr>
        <w:t> </w:t>
      </w:r>
      <w:r>
        <w:rPr/>
        <w:t>of</w:t>
      </w:r>
      <w:r>
        <w:rPr>
          <w:spacing w:val="-12"/>
        </w:rPr>
        <w:t> </w:t>
      </w:r>
      <w:r>
        <w:rPr/>
        <w:t>houses</w:t>
      </w:r>
      <w:r>
        <w:rPr>
          <w:spacing w:val="-11"/>
        </w:rPr>
        <w:t> </w:t>
      </w:r>
      <w:r>
        <w:rPr/>
        <w:t>with</w:t>
      </w:r>
      <w:r>
        <w:rPr>
          <w:spacing w:val="-11"/>
        </w:rPr>
        <w:t> </w:t>
      </w:r>
      <w:r>
        <w:rPr/>
        <w:t>multiple</w:t>
      </w:r>
      <w:r>
        <w:rPr>
          <w:spacing w:val="-12"/>
        </w:rPr>
        <w:t> </w:t>
      </w:r>
      <w:r>
        <w:rPr/>
        <w:t>kitchens, houses with main floor bedrooms and bathrooms, or houses with accessory dwelling</w:t>
      </w:r>
      <w:r>
        <w:rPr>
          <w:spacing w:val="-4"/>
        </w:rPr>
        <w:t> </w:t>
      </w:r>
      <w:r>
        <w:rPr/>
        <w:t>units.</w:t>
      </w:r>
    </w:p>
    <w:p>
      <w:pPr>
        <w:pStyle w:val="BodyText"/>
        <w:spacing w:line="256" w:lineRule="auto" w:before="158"/>
        <w:ind w:right="118"/>
      </w:pPr>
      <w:r>
        <w:rPr/>
        <w:t>The </w:t>
      </w:r>
      <w:r>
        <w:rPr>
          <w:i/>
        </w:rPr>
        <w:t>Housing Needs Assessment </w:t>
      </w:r>
      <w:r>
        <w:rPr/>
        <w:t>summarized these evolving housing market trends for Loudoun County through 2040, noting increasing demand for:</w:t>
      </w:r>
    </w:p>
    <w:p>
      <w:pPr>
        <w:pStyle w:val="ListParagraph"/>
        <w:numPr>
          <w:ilvl w:val="0"/>
          <w:numId w:val="1"/>
        </w:numPr>
        <w:tabs>
          <w:tab w:pos="820" w:val="left" w:leader="none"/>
          <w:tab w:pos="821" w:val="left" w:leader="none"/>
        </w:tabs>
        <w:spacing w:line="240" w:lineRule="auto" w:before="163" w:after="0"/>
        <w:ind w:left="820" w:right="0" w:hanging="360"/>
        <w:jc w:val="left"/>
        <w:rPr>
          <w:sz w:val="24"/>
        </w:rPr>
      </w:pPr>
      <w:r>
        <w:rPr>
          <w:sz w:val="24"/>
        </w:rPr>
        <w:t>Low-cost, small unit rental housing for entry level workers below the age of</w:t>
      </w:r>
      <w:r>
        <w:rPr>
          <w:spacing w:val="-9"/>
          <w:sz w:val="24"/>
        </w:rPr>
        <w:t> </w:t>
      </w:r>
      <w:r>
        <w:rPr>
          <w:sz w:val="24"/>
        </w:rPr>
        <w:t>35;</w:t>
      </w:r>
    </w:p>
    <w:p>
      <w:pPr>
        <w:pStyle w:val="ListParagraph"/>
        <w:numPr>
          <w:ilvl w:val="0"/>
          <w:numId w:val="1"/>
        </w:numPr>
        <w:tabs>
          <w:tab w:pos="820" w:val="left" w:leader="none"/>
          <w:tab w:pos="821" w:val="left" w:leader="none"/>
        </w:tabs>
        <w:spacing w:line="240" w:lineRule="auto" w:before="181" w:after="0"/>
        <w:ind w:left="820" w:right="0" w:hanging="360"/>
        <w:jc w:val="left"/>
        <w:rPr>
          <w:sz w:val="24"/>
        </w:rPr>
      </w:pPr>
      <w:r>
        <w:rPr>
          <w:sz w:val="24"/>
        </w:rPr>
        <w:t>Small, modestly-priced housing for young families;</w:t>
      </w:r>
    </w:p>
    <w:p>
      <w:pPr>
        <w:pStyle w:val="ListParagraph"/>
        <w:numPr>
          <w:ilvl w:val="0"/>
          <w:numId w:val="1"/>
        </w:numPr>
        <w:tabs>
          <w:tab w:pos="820" w:val="left" w:leader="none"/>
          <w:tab w:pos="821" w:val="left" w:leader="none"/>
        </w:tabs>
        <w:spacing w:line="240" w:lineRule="auto" w:before="182" w:after="0"/>
        <w:ind w:left="820" w:right="0" w:hanging="360"/>
        <w:jc w:val="left"/>
        <w:rPr>
          <w:sz w:val="24"/>
        </w:rPr>
      </w:pPr>
      <w:r>
        <w:rPr>
          <w:sz w:val="24"/>
        </w:rPr>
        <w:t>Accessible housing and communities for older adults and persons with</w:t>
      </w:r>
      <w:r>
        <w:rPr>
          <w:spacing w:val="-4"/>
          <w:sz w:val="24"/>
        </w:rPr>
        <w:t> </w:t>
      </w:r>
      <w:r>
        <w:rPr>
          <w:sz w:val="24"/>
        </w:rPr>
        <w:t>disabilities;</w:t>
      </w:r>
    </w:p>
    <w:p>
      <w:pPr>
        <w:pStyle w:val="ListParagraph"/>
        <w:numPr>
          <w:ilvl w:val="0"/>
          <w:numId w:val="1"/>
        </w:numPr>
        <w:tabs>
          <w:tab w:pos="820" w:val="left" w:leader="none"/>
          <w:tab w:pos="821" w:val="left" w:leader="none"/>
        </w:tabs>
        <w:spacing w:line="240" w:lineRule="auto" w:before="181" w:after="0"/>
        <w:ind w:left="820" w:right="0" w:hanging="360"/>
        <w:jc w:val="left"/>
        <w:rPr>
          <w:sz w:val="24"/>
        </w:rPr>
      </w:pPr>
      <w:r>
        <w:rPr>
          <w:sz w:val="24"/>
        </w:rPr>
        <w:t>Multigenerational</w:t>
      </w:r>
      <w:r>
        <w:rPr>
          <w:spacing w:val="-1"/>
          <w:sz w:val="24"/>
        </w:rPr>
        <w:t> </w:t>
      </w:r>
      <w:r>
        <w:rPr>
          <w:sz w:val="24"/>
        </w:rPr>
        <w:t>housing;</w:t>
      </w:r>
    </w:p>
    <w:p>
      <w:pPr>
        <w:pStyle w:val="ListParagraph"/>
        <w:numPr>
          <w:ilvl w:val="0"/>
          <w:numId w:val="1"/>
        </w:numPr>
        <w:tabs>
          <w:tab w:pos="820" w:val="left" w:leader="none"/>
          <w:tab w:pos="821" w:val="left" w:leader="none"/>
        </w:tabs>
        <w:spacing w:line="240" w:lineRule="auto" w:before="181" w:after="0"/>
        <w:ind w:left="820" w:right="0" w:hanging="360"/>
        <w:jc w:val="left"/>
        <w:rPr>
          <w:sz w:val="24"/>
        </w:rPr>
      </w:pPr>
      <w:r>
        <w:rPr>
          <w:sz w:val="24"/>
        </w:rPr>
        <w:t>Housing options affordable to low and moderate income households;</w:t>
      </w:r>
      <w:r>
        <w:rPr>
          <w:spacing w:val="-3"/>
          <w:sz w:val="24"/>
        </w:rPr>
        <w:t> </w:t>
      </w:r>
      <w:r>
        <w:rPr>
          <w:sz w:val="24"/>
        </w:rPr>
        <w:t>and</w:t>
      </w:r>
    </w:p>
    <w:p>
      <w:pPr>
        <w:pStyle w:val="ListParagraph"/>
        <w:numPr>
          <w:ilvl w:val="0"/>
          <w:numId w:val="1"/>
        </w:numPr>
        <w:tabs>
          <w:tab w:pos="820" w:val="left" w:leader="none"/>
          <w:tab w:pos="821" w:val="left" w:leader="none"/>
        </w:tabs>
        <w:spacing w:line="240" w:lineRule="auto" w:before="181" w:after="0"/>
        <w:ind w:left="820" w:right="0" w:hanging="360"/>
        <w:jc w:val="left"/>
        <w:rPr>
          <w:sz w:val="24"/>
        </w:rPr>
      </w:pPr>
      <w:r>
        <w:rPr>
          <w:sz w:val="24"/>
        </w:rPr>
        <w:t>Single family housing for high-income</w:t>
      </w:r>
      <w:r>
        <w:rPr>
          <w:spacing w:val="-7"/>
          <w:sz w:val="24"/>
        </w:rPr>
        <w:t> </w:t>
      </w:r>
      <w:r>
        <w:rPr>
          <w:sz w:val="24"/>
        </w:rPr>
        <w:t>earners.</w:t>
      </w:r>
    </w:p>
    <w:p>
      <w:pPr>
        <w:spacing w:after="0" w:line="240" w:lineRule="auto"/>
        <w:jc w:val="left"/>
        <w:rPr>
          <w:sz w:val="24"/>
        </w:rPr>
        <w:sectPr>
          <w:pgSz w:w="12240" w:h="15840"/>
          <w:pgMar w:header="719" w:footer="1016" w:top="1300" w:bottom="1200" w:left="1340" w:right="1320"/>
        </w:sectPr>
      </w:pPr>
    </w:p>
    <w:p>
      <w:pPr>
        <w:spacing w:before="122"/>
        <w:ind w:left="100" w:right="0" w:firstLine="0"/>
        <w:jc w:val="both"/>
        <w:rPr>
          <w:rFonts w:ascii="Verdana"/>
          <w:sz w:val="22"/>
        </w:rPr>
      </w:pPr>
      <w:r>
        <w:rPr>
          <w:rFonts w:ascii="Verdana"/>
          <w:sz w:val="22"/>
          <w:u w:val="single"/>
        </w:rPr>
        <w:t>Universal Design</w:t>
      </w:r>
    </w:p>
    <w:p>
      <w:pPr>
        <w:pStyle w:val="BodyText"/>
        <w:spacing w:line="259" w:lineRule="auto" w:before="16"/>
        <w:ind w:right="116"/>
      </w:pPr>
      <w:r>
        <w:rPr/>
        <w:pict>
          <v:shape style="position:absolute;margin-left:90.066002pt;margin-top:101.053078pt;width:395.3pt;height:419pt;mso-position-horizontal-relative:page;mso-position-vertical-relative:paragraph;z-index:-14416" coordorigin="1801,2021" coordsize="7906,8380" path="m4498,9285l4492,9211,4477,9133,4455,9050,4432,8981,4402,8909,4367,8834,4325,8756,4276,8675,4236,8617,4200,8566,4200,9251,4197,9308,4185,9365,4167,9422,4138,9482,4097,9545,4044,9611,3979,9680,3674,9985,2216,8528,2517,8227,2598,8151,2672,8091,2740,8047,2801,8021,2868,8006,2941,8002,3020,8009,3105,8027,3195,8056,3255,8082,3317,8114,3380,8153,3446,8198,3514,8249,3584,8307,3656,8372,3729,8443,3789,8505,3844,8565,3896,8624,3943,8682,3986,8739,4024,8794,4059,8848,4101,8922,4136,8995,4163,9064,4183,9131,4196,9195,4200,9251,4200,8566,4194,8557,4148,8497,4098,8436,4045,8375,3989,8314,3929,8252,3865,8190,3801,8132,3737,8077,3673,8025,3643,8002,3609,7977,3546,7933,3482,7891,3419,7853,3346,7816,3274,7783,3203,7756,3132,7734,3062,7717,2992,7705,2923,7698,2850,7696,2779,7703,2709,7718,2642,7741,2577,7771,2528,7800,2476,7837,2420,7882,2359,7936,2294,7999,1801,8492,3710,10400,4124,9985,4226,9884,4287,9819,4341,9753,4386,9687,4424,9621,4454,9554,4476,9488,4491,9421,4498,9353,4498,9285m6418,7692l6056,7564,5650,7421,5561,7392,5475,7368,5393,7349,5364,7344,5314,7335,5239,7324,5193,7323,5143,7326,5089,7333,5030,7344,5074,7274,5109,7205,5136,7135,5154,7067,5164,6998,5165,6930,5157,6862,5139,6784,5111,6708,5075,6633,5030,6561,4976,6490,4956,6467,4913,6421,4872,6383,4872,6940,4868,6996,4854,7051,4830,7107,4794,7166,4747,7227,4687,7290,4413,7564,4280,7697,3649,7066,4102,6613,4166,6556,4229,6513,4293,6484,4358,6468,4422,6467,4501,6482,4577,6512,4649,6557,4718,6616,4761,6664,4797,6715,4827,6769,4851,6825,4867,6883,4872,6940,4872,6383,4849,6362,4782,6309,4713,6264,4641,6225,4566,6193,4474,6165,4386,6152,4303,6154,4225,6170,4163,6195,4098,6231,4030,6279,3958,6339,3883,6410,3248,7045,5157,8953,5346,8764,4499,7916,4718,7697,4753,7663,4783,7636,4810,7615,4833,7600,4863,7587,4896,7576,4932,7568,4971,7564,5014,7564,5066,7569,5125,7580,5194,7596,5256,7613,5328,7634,5407,7659,5496,7688,6180,7930,6418,7692m7780,6329l7415,6134,6555,5680,6555,5987,6070,6472,5989,6329,5748,5899,5708,5827,5668,5755,5629,5690,5590,5625,5550,5561,5509,5498,5467,5436,5424,5375,5380,5314,5436,5350,5498,5387,5564,5427,5635,5469,5792,5560,6555,5987,6555,5680,5862,5314,5286,5007,5082,5211,5277,5562,5316,5632,5701,6329,6168,7178,6441,7669,6642,7468,6565,7334,6298,6866,6221,6733,6481,6472,6820,6134,7565,6545,7780,6329m8131,5979l7264,5112,7489,4887,7936,4440,7711,4215,7039,4887,6448,4296,7224,3519,6999,3294,6033,4260,7941,6168,8131,5979m9707,4403l8213,2909,8024,2720,8497,2246,8272,2021,7138,3156,7363,3381,7834,2909,9517,4592,9707,4403e" filled="true" fillcolor="#c0c0c0" stroked="false">
            <v:path arrowok="t"/>
            <v:fill opacity="32896f" type="solid"/>
            <w10:wrap type="none"/>
          </v:shape>
        </w:pict>
      </w:r>
      <w:r>
        <w:rPr/>
        <w:t>Housing and community design is constantly evolving to meet the needs of populations with diverse</w:t>
      </w:r>
      <w:r>
        <w:rPr>
          <w:spacing w:val="-15"/>
        </w:rPr>
        <w:t> </w:t>
      </w:r>
      <w:r>
        <w:rPr/>
        <w:t>abilities.</w:t>
      </w:r>
      <w:r>
        <w:rPr>
          <w:spacing w:val="-15"/>
        </w:rPr>
        <w:t> </w:t>
      </w:r>
      <w:r>
        <w:rPr/>
        <w:t>Some</w:t>
      </w:r>
      <w:r>
        <w:rPr>
          <w:spacing w:val="-15"/>
        </w:rPr>
        <w:t> </w:t>
      </w:r>
      <w:r>
        <w:rPr/>
        <w:t>past</w:t>
      </w:r>
      <w:r>
        <w:rPr>
          <w:spacing w:val="-14"/>
        </w:rPr>
        <w:t> </w:t>
      </w:r>
      <w:r>
        <w:rPr/>
        <w:t>attempts</w:t>
      </w:r>
      <w:r>
        <w:rPr>
          <w:spacing w:val="-16"/>
        </w:rPr>
        <w:t> </w:t>
      </w:r>
      <w:r>
        <w:rPr/>
        <w:t>to</w:t>
      </w:r>
      <w:r>
        <w:rPr>
          <w:spacing w:val="-14"/>
        </w:rPr>
        <w:t> </w:t>
      </w:r>
      <w:r>
        <w:rPr/>
        <w:t>increase</w:t>
      </w:r>
      <w:r>
        <w:rPr>
          <w:spacing w:val="-15"/>
        </w:rPr>
        <w:t> </w:t>
      </w:r>
      <w:r>
        <w:rPr/>
        <w:t>accessibility</w:t>
      </w:r>
      <w:r>
        <w:rPr>
          <w:spacing w:val="-22"/>
        </w:rPr>
        <w:t> </w:t>
      </w:r>
      <w:r>
        <w:rPr/>
        <w:t>in</w:t>
      </w:r>
      <w:r>
        <w:rPr>
          <w:spacing w:val="-14"/>
        </w:rPr>
        <w:t> </w:t>
      </w:r>
      <w:r>
        <w:rPr/>
        <w:t>the</w:t>
      </w:r>
      <w:r>
        <w:rPr>
          <w:spacing w:val="-15"/>
        </w:rPr>
        <w:t> </w:t>
      </w:r>
      <w:r>
        <w:rPr/>
        <w:t>built</w:t>
      </w:r>
      <w:r>
        <w:rPr>
          <w:spacing w:val="-14"/>
        </w:rPr>
        <w:t> </w:t>
      </w:r>
      <w:r>
        <w:rPr/>
        <w:t>environment</w:t>
      </w:r>
      <w:r>
        <w:rPr>
          <w:spacing w:val="-14"/>
        </w:rPr>
        <w:t> </w:t>
      </w:r>
      <w:r>
        <w:rPr/>
        <w:t>have</w:t>
      </w:r>
      <w:r>
        <w:rPr>
          <w:spacing w:val="-15"/>
        </w:rPr>
        <w:t> </w:t>
      </w:r>
      <w:r>
        <w:rPr/>
        <w:t>focused on conspicuous retrofits or the provision of “separate but equal” facilities for persons with disabilities or other access limitations. Increasingly, planners, designers, and advocates are emphasizing the importance of creating environments that are designed to meet the needs of anyone who wishes to use them as a basic principle of good design — a concept known as “Universal Design.” Universal Design requires integrating accessibility considerations as early</w:t>
      </w:r>
      <w:r>
        <w:rPr>
          <w:spacing w:val="-26"/>
        </w:rPr>
        <w:t> </w:t>
      </w:r>
      <w:r>
        <w:rPr/>
        <w:t>as possible into the design and review process for new construction and renovation</w:t>
      </w:r>
      <w:r>
        <w:rPr>
          <w:spacing w:val="-8"/>
        </w:rPr>
        <w:t> </w:t>
      </w:r>
      <w:r>
        <w:rPr/>
        <w:t>projects.</w:t>
      </w:r>
    </w:p>
    <w:p>
      <w:pPr>
        <w:pStyle w:val="BodyText"/>
        <w:spacing w:line="259" w:lineRule="auto" w:before="160"/>
        <w:ind w:right="114"/>
      </w:pPr>
      <w:r>
        <w:rPr/>
        <w:t>Universal</w:t>
      </w:r>
      <w:r>
        <w:rPr>
          <w:spacing w:val="-13"/>
        </w:rPr>
        <w:t> </w:t>
      </w:r>
      <w:r>
        <w:rPr/>
        <w:t>Design</w:t>
      </w:r>
      <w:r>
        <w:rPr>
          <w:spacing w:val="-13"/>
        </w:rPr>
        <w:t> </w:t>
      </w:r>
      <w:r>
        <w:rPr/>
        <w:t>is</w:t>
      </w:r>
      <w:r>
        <w:rPr>
          <w:spacing w:val="-13"/>
        </w:rPr>
        <w:t> </w:t>
      </w:r>
      <w:r>
        <w:rPr/>
        <w:t>a</w:t>
      </w:r>
      <w:r>
        <w:rPr>
          <w:spacing w:val="-12"/>
        </w:rPr>
        <w:t> </w:t>
      </w:r>
      <w:r>
        <w:rPr/>
        <w:t>particularly</w:t>
      </w:r>
      <w:r>
        <w:rPr>
          <w:spacing w:val="-16"/>
        </w:rPr>
        <w:t> </w:t>
      </w:r>
      <w:r>
        <w:rPr/>
        <w:t>important</w:t>
      </w:r>
      <w:r>
        <w:rPr>
          <w:spacing w:val="-13"/>
        </w:rPr>
        <w:t> </w:t>
      </w:r>
      <w:r>
        <w:rPr/>
        <w:t>consideration</w:t>
      </w:r>
      <w:r>
        <w:rPr>
          <w:spacing w:val="-13"/>
        </w:rPr>
        <w:t> </w:t>
      </w:r>
      <w:r>
        <w:rPr/>
        <w:t>in</w:t>
      </w:r>
      <w:r>
        <w:rPr>
          <w:spacing w:val="-13"/>
        </w:rPr>
        <w:t> </w:t>
      </w:r>
      <w:r>
        <w:rPr/>
        <w:t>the</w:t>
      </w:r>
      <w:r>
        <w:rPr>
          <w:spacing w:val="-12"/>
        </w:rPr>
        <w:t> </w:t>
      </w:r>
      <w:r>
        <w:rPr/>
        <w:t>development</w:t>
      </w:r>
      <w:r>
        <w:rPr>
          <w:spacing w:val="-13"/>
        </w:rPr>
        <w:t> </w:t>
      </w:r>
      <w:r>
        <w:rPr/>
        <w:t>of</w:t>
      </w:r>
      <w:r>
        <w:rPr>
          <w:spacing w:val="-14"/>
        </w:rPr>
        <w:t> </w:t>
      </w:r>
      <w:r>
        <w:rPr/>
        <w:t>new</w:t>
      </w:r>
      <w:r>
        <w:rPr>
          <w:spacing w:val="-12"/>
        </w:rPr>
        <w:t> </w:t>
      </w:r>
      <w:r>
        <w:rPr/>
        <w:t>housing.</w:t>
      </w:r>
      <w:r>
        <w:rPr>
          <w:spacing w:val="-13"/>
        </w:rPr>
        <w:t> </w:t>
      </w:r>
      <w:r>
        <w:rPr/>
        <w:t>The provision of universally functional homes helps create more inclusive, integrated communities, allowing populations diverse in age and ability to live and interact in the same community. The policies, actions, and strategies described in this chapter, as well as those in the Quality Development section of Chapter 2, promote the provision of housing units that reflect these principles as an important step toward the broad housing continuum needed to serve the entire community.</w:t>
      </w:r>
    </w:p>
    <w:p>
      <w:pPr>
        <w:spacing w:before="165"/>
        <w:ind w:left="100" w:right="0" w:firstLine="0"/>
        <w:jc w:val="both"/>
        <w:rPr>
          <w:rFonts w:ascii="Verdana"/>
          <w:sz w:val="22"/>
        </w:rPr>
      </w:pPr>
      <w:r>
        <w:rPr>
          <w:rFonts w:ascii="Verdana"/>
          <w:sz w:val="22"/>
          <w:u w:val="single"/>
        </w:rPr>
        <w:t>The Missing Middle</w:t>
      </w:r>
    </w:p>
    <w:p>
      <w:pPr>
        <w:pStyle w:val="BodyText"/>
        <w:spacing w:line="259" w:lineRule="auto" w:before="16"/>
        <w:ind w:right="112"/>
      </w:pPr>
      <w:r>
        <w:rPr/>
        <w:t>Suburban and urban localities are exploring new ways to meet the demand for diverse housing types close to services and amenities while maintaining the scale and community character of existing neighborhoods. One approach encourages the development of “missing middle”</w:t>
      </w:r>
      <w:r>
        <w:rPr>
          <w:spacing w:val="-42"/>
        </w:rPr>
        <w:t> </w:t>
      </w:r>
      <w:r>
        <w:rPr/>
        <w:t>housing, which</w:t>
      </w:r>
      <w:r>
        <w:rPr>
          <w:spacing w:val="-12"/>
        </w:rPr>
        <w:t> </w:t>
      </w:r>
      <w:r>
        <w:rPr/>
        <w:t>utilizes</w:t>
      </w:r>
      <w:r>
        <w:rPr>
          <w:spacing w:val="-12"/>
        </w:rPr>
        <w:t> </w:t>
      </w:r>
      <w:r>
        <w:rPr/>
        <w:t>a</w:t>
      </w:r>
      <w:r>
        <w:rPr>
          <w:spacing w:val="-13"/>
        </w:rPr>
        <w:t> </w:t>
      </w:r>
      <w:r>
        <w:rPr/>
        <w:t>mix</w:t>
      </w:r>
      <w:r>
        <w:rPr>
          <w:spacing w:val="-10"/>
        </w:rPr>
        <w:t> </w:t>
      </w:r>
      <w:r>
        <w:rPr/>
        <w:t>of</w:t>
      </w:r>
      <w:r>
        <w:rPr>
          <w:spacing w:val="-13"/>
        </w:rPr>
        <w:t> </w:t>
      </w:r>
      <w:r>
        <w:rPr/>
        <w:t>small</w:t>
      </w:r>
      <w:r>
        <w:rPr>
          <w:spacing w:val="-12"/>
        </w:rPr>
        <w:t> </w:t>
      </w:r>
      <w:r>
        <w:rPr/>
        <w:t>scale</w:t>
      </w:r>
      <w:r>
        <w:rPr>
          <w:spacing w:val="-11"/>
        </w:rPr>
        <w:t> </w:t>
      </w:r>
      <w:r>
        <w:rPr/>
        <w:t>single-family</w:t>
      </w:r>
      <w:r>
        <w:rPr>
          <w:spacing w:val="-15"/>
        </w:rPr>
        <w:t> </w:t>
      </w:r>
      <w:r>
        <w:rPr/>
        <w:t>units,</w:t>
      </w:r>
      <w:r>
        <w:rPr>
          <w:spacing w:val="-12"/>
        </w:rPr>
        <w:t> </w:t>
      </w:r>
      <w:r>
        <w:rPr/>
        <w:t>accessory</w:t>
      </w:r>
      <w:r>
        <w:rPr>
          <w:spacing w:val="-15"/>
        </w:rPr>
        <w:t> </w:t>
      </w:r>
      <w:r>
        <w:rPr/>
        <w:t>dwelling</w:t>
      </w:r>
      <w:r>
        <w:rPr>
          <w:spacing w:val="-15"/>
        </w:rPr>
        <w:t> </w:t>
      </w:r>
      <w:r>
        <w:rPr/>
        <w:t>units,</w:t>
      </w:r>
      <w:r>
        <w:rPr>
          <w:spacing w:val="-12"/>
        </w:rPr>
        <w:t> </w:t>
      </w:r>
      <w:r>
        <w:rPr/>
        <w:t>and</w:t>
      </w:r>
      <w:r>
        <w:rPr>
          <w:spacing w:val="-12"/>
        </w:rPr>
        <w:t> </w:t>
      </w:r>
      <w:r>
        <w:rPr/>
        <w:t>limited</w:t>
      </w:r>
      <w:r>
        <w:rPr>
          <w:spacing w:val="-13"/>
        </w:rPr>
        <w:t> </w:t>
      </w:r>
      <w:r>
        <w:rPr/>
        <w:t>multi- family</w:t>
      </w:r>
      <w:r>
        <w:rPr>
          <w:spacing w:val="-15"/>
        </w:rPr>
        <w:t> </w:t>
      </w:r>
      <w:r>
        <w:rPr/>
        <w:t>units</w:t>
      </w:r>
      <w:r>
        <w:rPr>
          <w:spacing w:val="-11"/>
        </w:rPr>
        <w:t> </w:t>
      </w:r>
      <w:r>
        <w:rPr/>
        <w:t>with</w:t>
      </w:r>
      <w:r>
        <w:rPr>
          <w:spacing w:val="-11"/>
        </w:rPr>
        <w:t> </w:t>
      </w:r>
      <w:r>
        <w:rPr/>
        <w:t>a</w:t>
      </w:r>
      <w:r>
        <w:rPr>
          <w:spacing w:val="-12"/>
        </w:rPr>
        <w:t> </w:t>
      </w:r>
      <w:r>
        <w:rPr/>
        <w:t>lower</w:t>
      </w:r>
      <w:r>
        <w:rPr>
          <w:spacing w:val="-14"/>
        </w:rPr>
        <w:t> </w:t>
      </w:r>
      <w:r>
        <w:rPr/>
        <w:t>perceived</w:t>
      </w:r>
      <w:r>
        <w:rPr>
          <w:spacing w:val="-11"/>
        </w:rPr>
        <w:t> </w:t>
      </w:r>
      <w:r>
        <w:rPr/>
        <w:t>density.</w:t>
      </w:r>
      <w:r>
        <w:rPr>
          <w:spacing w:val="-11"/>
        </w:rPr>
        <w:t> </w:t>
      </w:r>
      <w:r>
        <w:rPr/>
        <w:t>This</w:t>
      </w:r>
      <w:r>
        <w:rPr>
          <w:spacing w:val="-11"/>
        </w:rPr>
        <w:t> </w:t>
      </w:r>
      <w:r>
        <w:rPr/>
        <w:t>approach</w:t>
      </w:r>
      <w:r>
        <w:rPr>
          <w:spacing w:val="-10"/>
        </w:rPr>
        <w:t> </w:t>
      </w:r>
      <w:r>
        <w:rPr/>
        <w:t>is</w:t>
      </w:r>
      <w:r>
        <w:rPr>
          <w:spacing w:val="-10"/>
        </w:rPr>
        <w:t> </w:t>
      </w:r>
      <w:r>
        <w:rPr/>
        <w:t>intended</w:t>
      </w:r>
      <w:r>
        <w:rPr>
          <w:spacing w:val="-11"/>
        </w:rPr>
        <w:t> </w:t>
      </w:r>
      <w:r>
        <w:rPr/>
        <w:t>to</w:t>
      </w:r>
      <w:r>
        <w:rPr>
          <w:spacing w:val="-11"/>
        </w:rPr>
        <w:t> </w:t>
      </w:r>
      <w:r>
        <w:rPr/>
        <w:t>diversify</w:t>
      </w:r>
      <w:r>
        <w:rPr>
          <w:spacing w:val="-17"/>
        </w:rPr>
        <w:t> </w:t>
      </w:r>
      <w:r>
        <w:rPr/>
        <w:t>housing</w:t>
      </w:r>
      <w:r>
        <w:rPr>
          <w:spacing w:val="-13"/>
        </w:rPr>
        <w:t> </w:t>
      </w:r>
      <w:r>
        <w:rPr/>
        <w:t>choices and</w:t>
      </w:r>
      <w:r>
        <w:rPr>
          <w:spacing w:val="-11"/>
        </w:rPr>
        <w:t> </w:t>
      </w:r>
      <w:r>
        <w:rPr/>
        <w:t>prices</w:t>
      </w:r>
      <w:r>
        <w:rPr>
          <w:spacing w:val="-11"/>
        </w:rPr>
        <w:t> </w:t>
      </w:r>
      <w:r>
        <w:rPr/>
        <w:t>between</w:t>
      </w:r>
      <w:r>
        <w:rPr>
          <w:spacing w:val="-9"/>
        </w:rPr>
        <w:t> </w:t>
      </w:r>
      <w:r>
        <w:rPr/>
        <w:t>large-lot,</w:t>
      </w:r>
      <w:r>
        <w:rPr>
          <w:spacing w:val="-11"/>
        </w:rPr>
        <w:t> </w:t>
      </w:r>
      <w:r>
        <w:rPr/>
        <w:t>single</w:t>
      </w:r>
      <w:r>
        <w:rPr>
          <w:spacing w:val="-9"/>
        </w:rPr>
        <w:t> </w:t>
      </w:r>
      <w:r>
        <w:rPr/>
        <w:t>family</w:t>
      </w:r>
      <w:r>
        <w:rPr>
          <w:spacing w:val="-13"/>
        </w:rPr>
        <w:t> </w:t>
      </w:r>
      <w:r>
        <w:rPr/>
        <w:t>detached</w:t>
      </w:r>
      <w:r>
        <w:rPr>
          <w:spacing w:val="-11"/>
        </w:rPr>
        <w:t> </w:t>
      </w:r>
      <w:r>
        <w:rPr/>
        <w:t>units</w:t>
      </w:r>
      <w:r>
        <w:rPr>
          <w:spacing w:val="-11"/>
        </w:rPr>
        <w:t> </w:t>
      </w:r>
      <w:r>
        <w:rPr/>
        <w:t>and</w:t>
      </w:r>
      <w:r>
        <w:rPr>
          <w:spacing w:val="-11"/>
        </w:rPr>
        <w:t> </w:t>
      </w:r>
      <w:r>
        <w:rPr/>
        <w:t>large</w:t>
      </w:r>
      <w:r>
        <w:rPr>
          <w:spacing w:val="-9"/>
        </w:rPr>
        <w:t> </w:t>
      </w:r>
      <w:r>
        <w:rPr/>
        <w:t>scale</w:t>
      </w:r>
      <w:r>
        <w:rPr>
          <w:spacing w:val="-12"/>
        </w:rPr>
        <w:t> </w:t>
      </w:r>
      <w:r>
        <w:rPr/>
        <w:t>multi-family</w:t>
      </w:r>
      <w:r>
        <w:rPr>
          <w:spacing w:val="-14"/>
        </w:rPr>
        <w:t> </w:t>
      </w:r>
      <w:r>
        <w:rPr/>
        <w:t>units,</w:t>
      </w:r>
      <w:r>
        <w:rPr>
          <w:spacing w:val="-11"/>
        </w:rPr>
        <w:t> </w:t>
      </w:r>
      <w:r>
        <w:rPr/>
        <w:t>while fostering the neighborhood scale that many residents continue to</w:t>
      </w:r>
      <w:r>
        <w:rPr>
          <w:spacing w:val="-11"/>
        </w:rPr>
        <w:t> </w:t>
      </w:r>
      <w:r>
        <w:rPr/>
        <w:t>seek.</w:t>
      </w:r>
    </w:p>
    <w:p>
      <w:pPr>
        <w:pStyle w:val="BodyText"/>
        <w:spacing w:line="259" w:lineRule="auto" w:before="160"/>
        <w:ind w:right="117"/>
      </w:pPr>
      <w:r>
        <w:rPr/>
        <w:t>Missing middle housing is generally discussed in terms of design; specifically, it focuses on the form, scale, size, and massing of units, their relationship to the street, and the design of streets themselves.</w:t>
      </w:r>
      <w:r>
        <w:rPr>
          <w:spacing w:val="-12"/>
        </w:rPr>
        <w:t> </w:t>
      </w:r>
      <w:r>
        <w:rPr/>
        <w:t>Several</w:t>
      </w:r>
      <w:r>
        <w:rPr>
          <w:spacing w:val="-12"/>
        </w:rPr>
        <w:t> </w:t>
      </w:r>
      <w:r>
        <w:rPr/>
        <w:t>Place</w:t>
      </w:r>
      <w:r>
        <w:rPr>
          <w:spacing w:val="-13"/>
        </w:rPr>
        <w:t> </w:t>
      </w:r>
      <w:r>
        <w:rPr/>
        <w:t>Types</w:t>
      </w:r>
      <w:r>
        <w:rPr>
          <w:spacing w:val="-12"/>
        </w:rPr>
        <w:t> </w:t>
      </w:r>
      <w:r>
        <w:rPr/>
        <w:t>envisioned</w:t>
      </w:r>
      <w:r>
        <w:rPr>
          <w:spacing w:val="-12"/>
        </w:rPr>
        <w:t> </w:t>
      </w:r>
      <w:r>
        <w:rPr/>
        <w:t>in</w:t>
      </w:r>
      <w:r>
        <w:rPr>
          <w:spacing w:val="-12"/>
        </w:rPr>
        <w:t> </w:t>
      </w:r>
      <w:r>
        <w:rPr/>
        <w:t>the</w:t>
      </w:r>
      <w:r>
        <w:rPr>
          <w:spacing w:val="-13"/>
        </w:rPr>
        <w:t> </w:t>
      </w:r>
      <w:r>
        <w:rPr/>
        <w:t>Urban</w:t>
      </w:r>
      <w:r>
        <w:rPr>
          <w:spacing w:val="-12"/>
        </w:rPr>
        <w:t> </w:t>
      </w:r>
      <w:r>
        <w:rPr/>
        <w:t>Policy</w:t>
      </w:r>
      <w:r>
        <w:rPr>
          <w:spacing w:val="-17"/>
        </w:rPr>
        <w:t> </w:t>
      </w:r>
      <w:r>
        <w:rPr/>
        <w:t>Areas,</w:t>
      </w:r>
      <w:r>
        <w:rPr>
          <w:spacing w:val="-12"/>
        </w:rPr>
        <w:t> </w:t>
      </w:r>
      <w:r>
        <w:rPr/>
        <w:t>Suburban</w:t>
      </w:r>
      <w:r>
        <w:rPr>
          <w:spacing w:val="-12"/>
        </w:rPr>
        <w:t> </w:t>
      </w:r>
      <w:r>
        <w:rPr/>
        <w:t>Policy</w:t>
      </w:r>
      <w:r>
        <w:rPr>
          <w:spacing w:val="-17"/>
        </w:rPr>
        <w:t> </w:t>
      </w:r>
      <w:r>
        <w:rPr/>
        <w:t>Area,</w:t>
      </w:r>
      <w:r>
        <w:rPr>
          <w:spacing w:val="-12"/>
        </w:rPr>
        <w:t> </w:t>
      </w:r>
      <w:r>
        <w:rPr/>
        <w:t>and Transition Policy Area would accommodate these housing formats, including Urban Transit Center, Suburban Compact Neighborhood, Suburban Mixed Use, Transition Small Lot Neighborhood, and Transition Commercial Center. Neighborhood Place Types provide opportunities for smaller unit, affordable types that would blend with the existing neighborhood scale of these areas. In Town Center and other higher intensity mixed use Place Types, missing middle</w:t>
      </w:r>
      <w:r>
        <w:rPr>
          <w:spacing w:val="-14"/>
        </w:rPr>
        <w:t> </w:t>
      </w:r>
      <w:r>
        <w:rPr/>
        <w:t>housing</w:t>
      </w:r>
      <w:r>
        <w:rPr>
          <w:spacing w:val="-16"/>
        </w:rPr>
        <w:t> </w:t>
      </w:r>
      <w:r>
        <w:rPr/>
        <w:t>can</w:t>
      </w:r>
      <w:r>
        <w:rPr>
          <w:spacing w:val="-13"/>
        </w:rPr>
        <w:t> </w:t>
      </w:r>
      <w:r>
        <w:rPr/>
        <w:t>be</w:t>
      </w:r>
      <w:r>
        <w:rPr>
          <w:spacing w:val="-14"/>
        </w:rPr>
        <w:t> </w:t>
      </w:r>
      <w:r>
        <w:rPr/>
        <w:t>used</w:t>
      </w:r>
      <w:r>
        <w:rPr>
          <w:spacing w:val="-13"/>
        </w:rPr>
        <w:t> </w:t>
      </w:r>
      <w:r>
        <w:rPr/>
        <w:t>to</w:t>
      </w:r>
      <w:r>
        <w:rPr>
          <w:spacing w:val="-13"/>
        </w:rPr>
        <w:t> </w:t>
      </w:r>
      <w:r>
        <w:rPr/>
        <w:t>create</w:t>
      </w:r>
      <w:r>
        <w:rPr>
          <w:spacing w:val="-14"/>
        </w:rPr>
        <w:t> </w:t>
      </w:r>
      <w:r>
        <w:rPr/>
        <w:t>transitions</w:t>
      </w:r>
      <w:r>
        <w:rPr>
          <w:spacing w:val="-13"/>
        </w:rPr>
        <w:t> </w:t>
      </w:r>
      <w:r>
        <w:rPr/>
        <w:t>between</w:t>
      </w:r>
      <w:r>
        <w:rPr>
          <w:spacing w:val="-13"/>
        </w:rPr>
        <w:t> </w:t>
      </w:r>
      <w:r>
        <w:rPr/>
        <w:t>higher</w:t>
      </w:r>
      <w:r>
        <w:rPr>
          <w:spacing w:val="-14"/>
        </w:rPr>
        <w:t> </w:t>
      </w:r>
      <w:r>
        <w:rPr/>
        <w:t>density</w:t>
      </w:r>
      <w:r>
        <w:rPr>
          <w:spacing w:val="-18"/>
        </w:rPr>
        <w:t> </w:t>
      </w:r>
      <w:r>
        <w:rPr/>
        <w:t>nodes</w:t>
      </w:r>
      <w:r>
        <w:rPr>
          <w:spacing w:val="-13"/>
        </w:rPr>
        <w:t> </w:t>
      </w:r>
      <w:r>
        <w:rPr/>
        <w:t>and</w:t>
      </w:r>
      <w:r>
        <w:rPr>
          <w:spacing w:val="-13"/>
        </w:rPr>
        <w:t> </w:t>
      </w:r>
      <w:r>
        <w:rPr/>
        <w:t>outer</w:t>
      </w:r>
      <w:r>
        <w:rPr>
          <w:spacing w:val="-15"/>
        </w:rPr>
        <w:t> </w:t>
      </w:r>
      <w:r>
        <w:rPr/>
        <w:t>residential neighborhoods. These elements are described in greater detail by Place Type in Chapter 2 of this document.</w:t>
      </w:r>
    </w:p>
    <w:p>
      <w:pPr>
        <w:pStyle w:val="BodyText"/>
        <w:spacing w:line="259" w:lineRule="auto" w:before="157"/>
        <w:ind w:right="113"/>
      </w:pPr>
      <w:r>
        <w:rPr/>
        <w:t>The</w:t>
      </w:r>
      <w:r>
        <w:rPr>
          <w:spacing w:val="-13"/>
        </w:rPr>
        <w:t> </w:t>
      </w:r>
      <w:r>
        <w:rPr>
          <w:i/>
        </w:rPr>
        <w:t>Loudoun</w:t>
      </w:r>
      <w:r>
        <w:rPr>
          <w:i/>
          <w:spacing w:val="-12"/>
        </w:rPr>
        <w:t> </w:t>
      </w:r>
      <w:r>
        <w:rPr>
          <w:i/>
        </w:rPr>
        <w:t>2040</w:t>
      </w:r>
      <w:r>
        <w:rPr>
          <w:i/>
          <w:spacing w:val="-12"/>
        </w:rPr>
        <w:t> </w:t>
      </w:r>
      <w:r>
        <w:rPr>
          <w:i/>
        </w:rPr>
        <w:t>General</w:t>
      </w:r>
      <w:r>
        <w:rPr>
          <w:i/>
          <w:spacing w:val="-11"/>
        </w:rPr>
        <w:t> </w:t>
      </w:r>
      <w:r>
        <w:rPr>
          <w:i/>
        </w:rPr>
        <w:t>Plan</w:t>
      </w:r>
      <w:r>
        <w:rPr>
          <w:i/>
          <w:spacing w:val="-11"/>
        </w:rPr>
        <w:t> </w:t>
      </w:r>
      <w:r>
        <w:rPr/>
        <w:t>encourages</w:t>
      </w:r>
      <w:r>
        <w:rPr>
          <w:spacing w:val="-12"/>
        </w:rPr>
        <w:t> </w:t>
      </w:r>
      <w:r>
        <w:rPr/>
        <w:t>land</w:t>
      </w:r>
      <w:r>
        <w:rPr>
          <w:spacing w:val="-13"/>
        </w:rPr>
        <w:t> </w:t>
      </w:r>
      <w:r>
        <w:rPr/>
        <w:t>use</w:t>
      </w:r>
      <w:r>
        <w:rPr>
          <w:spacing w:val="-13"/>
        </w:rPr>
        <w:t> </w:t>
      </w:r>
      <w:r>
        <w:rPr/>
        <w:t>policies</w:t>
      </w:r>
      <w:r>
        <w:rPr>
          <w:spacing w:val="-12"/>
        </w:rPr>
        <w:t> </w:t>
      </w:r>
      <w:r>
        <w:rPr/>
        <w:t>and</w:t>
      </w:r>
      <w:r>
        <w:rPr>
          <w:spacing w:val="-12"/>
        </w:rPr>
        <w:t> </w:t>
      </w:r>
      <w:r>
        <w:rPr/>
        <w:t>regulations</w:t>
      </w:r>
      <w:r>
        <w:rPr>
          <w:spacing w:val="-10"/>
        </w:rPr>
        <w:t> </w:t>
      </w:r>
      <w:r>
        <w:rPr/>
        <w:t>that</w:t>
      </w:r>
      <w:r>
        <w:rPr>
          <w:spacing w:val="-12"/>
        </w:rPr>
        <w:t> </w:t>
      </w:r>
      <w:r>
        <w:rPr/>
        <w:t>would</w:t>
      </w:r>
      <w:r>
        <w:rPr>
          <w:spacing w:val="-12"/>
        </w:rPr>
        <w:t> </w:t>
      </w:r>
      <w:r>
        <w:rPr/>
        <w:t>facilitate the development of missing middle units with minimal regulatory burdens, taking a form-based rather than use-based approach to land development regulations. Regulations focusing on lot</w:t>
      </w:r>
      <w:r>
        <w:rPr>
          <w:spacing w:val="-37"/>
        </w:rPr>
        <w:t> </w:t>
      </w:r>
      <w:r>
        <w:rPr/>
        <w:t>size, building and unit size rather than overall density can help accommodate a greater diversity of housing types and prices while ensuring compatibility with the scale and character of existing suburban and urban</w:t>
      </w:r>
      <w:r>
        <w:rPr>
          <w:spacing w:val="-1"/>
        </w:rPr>
        <w:t> </w:t>
      </w:r>
      <w:r>
        <w:rPr/>
        <w:t>neighborhoods.</w:t>
      </w:r>
    </w:p>
    <w:p>
      <w:pPr>
        <w:spacing w:after="0" w:line="259" w:lineRule="auto"/>
        <w:sectPr>
          <w:pgSz w:w="12240" w:h="15840"/>
          <w:pgMar w:header="719" w:footer="1016" w:top="1300" w:bottom="1200" w:left="1340" w:right="1320"/>
        </w:sectPr>
      </w:pPr>
    </w:p>
    <w:p>
      <w:pPr>
        <w:pStyle w:val="BodyText"/>
        <w:spacing w:before="5"/>
        <w:ind w:left="0"/>
        <w:jc w:val="left"/>
        <w:rPr>
          <w:sz w:val="10"/>
        </w:rPr>
      </w:pPr>
    </w:p>
    <w:p>
      <w:pPr>
        <w:pStyle w:val="BodyText"/>
        <w:spacing w:before="0"/>
        <w:jc w:val="left"/>
        <w:rPr>
          <w:sz w:val="20"/>
        </w:rPr>
      </w:pPr>
      <w:r>
        <w:rPr>
          <w:sz w:val="20"/>
        </w:rPr>
        <w:drawing>
          <wp:inline distT="0" distB="0" distL="0" distR="0">
            <wp:extent cx="5984528" cy="1601628"/>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5984528" cy="1601628"/>
                    </a:xfrm>
                    <a:prstGeom prst="rect">
                      <a:avLst/>
                    </a:prstGeom>
                  </pic:spPr>
                </pic:pic>
              </a:graphicData>
            </a:graphic>
          </wp:inline>
        </w:drawing>
      </w:r>
      <w:r>
        <w:rPr>
          <w:sz w:val="20"/>
        </w:rPr>
      </w:r>
    </w:p>
    <w:p>
      <w:pPr>
        <w:pStyle w:val="BodyText"/>
        <w:spacing w:before="1"/>
        <w:ind w:left="0"/>
        <w:jc w:val="left"/>
        <w:rPr>
          <w:sz w:val="7"/>
        </w:rPr>
      </w:pPr>
    </w:p>
    <w:p>
      <w:pPr>
        <w:spacing w:before="91"/>
        <w:ind w:left="3437" w:right="0" w:firstLine="0"/>
        <w:jc w:val="left"/>
        <w:rPr>
          <w:i/>
          <w:sz w:val="20"/>
        </w:rPr>
      </w:pPr>
      <w:r>
        <w:rPr/>
        <w:pict>
          <v:shape style="position:absolute;margin-left:90.066002pt;margin-top:-15.744106pt;width:395.3pt;height:419pt;mso-position-horizontal-relative:page;mso-position-vertical-relative:paragraph;z-index:-14392" coordorigin="1801,-315" coordsize="7906,8380" path="m4498,6949l4492,6875,4477,6797,4455,6715,4432,6645,4402,6573,4367,6498,4325,6420,4276,6340,4236,6281,4200,6230,4200,6916,4197,6972,4185,7029,4167,7086,4138,7146,4097,7209,4044,7275,3979,7344,3674,7650,2216,6192,2517,5891,2598,5815,2672,5755,2740,5712,2801,5685,2868,5670,2941,5666,3020,5673,3105,5691,3195,5720,3255,5746,3317,5778,3380,5817,3446,5862,3514,5913,3584,5971,3656,6036,3729,6108,3789,6169,3844,6229,3896,6288,3943,6346,3986,6403,4024,6458,4059,6512,4101,6586,4136,6659,4163,6728,4183,6795,4196,6859,4200,6916,4200,6230,4194,6221,4148,6161,4098,6100,4045,6039,3989,5978,3929,5916,3865,5854,3801,5796,3737,5741,3673,5689,3643,5666,3609,5641,3546,5597,3482,5555,3419,5518,3346,5480,3274,5447,3203,5420,3132,5398,3062,5381,2992,5369,2923,5362,2850,5360,2779,5367,2709,5382,2642,5405,2577,5435,2528,5464,2476,5501,2420,5546,2359,5600,2294,5663,1801,6156,3710,8064,4124,7650,4226,7548,4287,7483,4341,7417,4386,7351,4424,7285,4454,7218,4476,7152,4491,7085,4498,7018,4498,6949m6418,5356l6056,5228,5650,5085,5561,5056,5475,5032,5393,5013,5364,5008,5314,4999,5239,4989,5193,4987,5143,4990,5089,4997,5030,5008,5074,4938,5109,4869,5136,4799,5154,4731,5164,4662,5165,4594,5157,4526,5139,4448,5111,4372,5075,4297,5030,4225,4976,4154,4956,4131,4913,4085,4872,4047,4872,4604,4868,4660,4854,4715,4830,4771,4794,4830,4747,4891,4687,4955,4413,5228,4280,5362,3649,4730,4102,4277,4166,4220,4229,4177,4293,4148,4358,4132,4422,4131,4501,4146,4577,4176,4649,4221,4718,4281,4761,4328,4797,4379,4827,4433,4851,4489,4867,4547,4872,4604,4872,4047,4849,4026,4782,3973,4713,3928,4641,3889,4566,3857,4474,3829,4386,3816,4303,3818,4225,3834,4163,3859,4098,3895,4030,3944,3958,4003,3883,4074,3248,4709,5157,6617,5346,6428,4499,5580,4718,5362,4753,5327,4783,5300,4810,5279,4833,5264,4863,5251,4896,5240,4932,5232,4971,5228,5014,5228,5066,5233,5125,5244,5194,5260,5256,5277,5328,5298,5407,5323,5496,5352,6180,5594,6418,5356m7780,3994l7415,3798,6555,3344,6555,3651,6070,4137,5989,3993,5748,3563,5708,3491,5668,3420,5629,3354,5590,3289,5550,3225,5509,3162,5467,3100,5424,3039,5380,2978,5436,3014,5498,3052,5564,3091,5635,3133,5792,3224,6555,3651,6555,3344,5862,2978,5286,2671,5082,2875,5277,3226,5316,3296,5701,3994,6168,4842,6441,5333,6642,5132,6565,4998,6298,4530,6221,4397,6481,4137,6820,3798,7565,4209,7780,3994m8131,3643l7264,2776,7489,2551,7936,2104,7711,1879,7039,2551,6448,1960,7224,1184,6999,959,6033,1924,7941,3832,8131,3643m9707,2067l8213,573,8024,384,8497,-90,8272,-315,7138,820,7363,1045,7834,573,9517,2256,9707,2067e" filled="true" fillcolor="#c0c0c0" stroked="false">
            <v:path arrowok="t"/>
            <v:fill opacity="32896f" type="solid"/>
            <w10:wrap type="none"/>
          </v:shape>
        </w:pict>
      </w:r>
      <w:r>
        <w:rPr>
          <w:i/>
          <w:sz w:val="20"/>
        </w:rPr>
        <w:t>Courtesy of: Opticos Design, Inc.</w:t>
      </w:r>
    </w:p>
    <w:p>
      <w:pPr>
        <w:spacing w:before="153"/>
        <w:ind w:left="100" w:right="0" w:firstLine="0"/>
        <w:jc w:val="both"/>
        <w:rPr>
          <w:rFonts w:ascii="Arial"/>
          <w:b/>
          <w:sz w:val="28"/>
        </w:rPr>
      </w:pPr>
      <w:bookmarkStart w:name="_TOC_250001" w:id="10"/>
      <w:bookmarkEnd w:id="10"/>
      <w:r>
        <w:rPr>
          <w:rFonts w:ascii="Arial"/>
          <w:b/>
          <w:color w:val="396230"/>
          <w:sz w:val="28"/>
        </w:rPr>
        <w:t>Housing Cost Impacts of Current Fiscal Policy</w:t>
      </w:r>
    </w:p>
    <w:p>
      <w:pPr>
        <w:pStyle w:val="BodyText"/>
        <w:spacing w:line="259" w:lineRule="auto" w:before="55"/>
        <w:ind w:right="120"/>
      </w:pPr>
      <w:r>
        <w:rPr/>
        <w:t>Development of new housing attracts new residents, and with new residents comes increased demand</w:t>
      </w:r>
      <w:r>
        <w:rPr>
          <w:spacing w:val="-4"/>
        </w:rPr>
        <w:t> </w:t>
      </w:r>
      <w:r>
        <w:rPr/>
        <w:t>for</w:t>
      </w:r>
      <w:r>
        <w:rPr>
          <w:spacing w:val="-5"/>
        </w:rPr>
        <w:t> </w:t>
      </w:r>
      <w:r>
        <w:rPr/>
        <w:t>public</w:t>
      </w:r>
      <w:r>
        <w:rPr>
          <w:spacing w:val="-5"/>
        </w:rPr>
        <w:t> </w:t>
      </w:r>
      <w:r>
        <w:rPr/>
        <w:t>services</w:t>
      </w:r>
      <w:r>
        <w:rPr>
          <w:spacing w:val="-4"/>
        </w:rPr>
        <w:t> </w:t>
      </w:r>
      <w:r>
        <w:rPr/>
        <w:t>such</w:t>
      </w:r>
      <w:r>
        <w:rPr>
          <w:spacing w:val="-4"/>
        </w:rPr>
        <w:t> </w:t>
      </w:r>
      <w:r>
        <w:rPr/>
        <w:t>as</w:t>
      </w:r>
      <w:r>
        <w:rPr>
          <w:spacing w:val="-4"/>
        </w:rPr>
        <w:t> </w:t>
      </w:r>
      <w:r>
        <w:rPr/>
        <w:t>law</w:t>
      </w:r>
      <w:r>
        <w:rPr>
          <w:spacing w:val="-2"/>
        </w:rPr>
        <w:t> </w:t>
      </w:r>
      <w:r>
        <w:rPr/>
        <w:t>enforcement,</w:t>
      </w:r>
      <w:r>
        <w:rPr>
          <w:spacing w:val="-3"/>
        </w:rPr>
        <w:t> </w:t>
      </w:r>
      <w:r>
        <w:rPr/>
        <w:t>fire</w:t>
      </w:r>
      <w:r>
        <w:rPr>
          <w:spacing w:val="-5"/>
        </w:rPr>
        <w:t> </w:t>
      </w:r>
      <w:r>
        <w:rPr/>
        <w:t>protection,</w:t>
      </w:r>
      <w:r>
        <w:rPr>
          <w:spacing w:val="-4"/>
        </w:rPr>
        <w:t> </w:t>
      </w:r>
      <w:r>
        <w:rPr/>
        <w:t>emergency</w:t>
      </w:r>
      <w:r>
        <w:rPr>
          <w:spacing w:val="-9"/>
        </w:rPr>
        <w:t> </w:t>
      </w:r>
      <w:r>
        <w:rPr/>
        <w:t>medical</w:t>
      </w:r>
      <w:r>
        <w:rPr>
          <w:spacing w:val="-3"/>
        </w:rPr>
        <w:t> </w:t>
      </w:r>
      <w:r>
        <w:rPr/>
        <w:t>services, and education. To implement these services, the County has developed Capital Intensity Factors (CIF)</w:t>
      </w:r>
      <w:r>
        <w:rPr>
          <w:spacing w:val="-7"/>
        </w:rPr>
        <w:t> </w:t>
      </w:r>
      <w:r>
        <w:rPr/>
        <w:t>to</w:t>
      </w:r>
      <w:r>
        <w:rPr>
          <w:spacing w:val="-8"/>
        </w:rPr>
        <w:t> </w:t>
      </w:r>
      <w:r>
        <w:rPr/>
        <w:t>estimate</w:t>
      </w:r>
      <w:r>
        <w:rPr>
          <w:spacing w:val="-10"/>
        </w:rPr>
        <w:t> </w:t>
      </w:r>
      <w:r>
        <w:rPr/>
        <w:t>the</w:t>
      </w:r>
      <w:r>
        <w:rPr>
          <w:spacing w:val="-7"/>
        </w:rPr>
        <w:t> </w:t>
      </w:r>
      <w:r>
        <w:rPr/>
        <w:t>anticipated</w:t>
      </w:r>
      <w:r>
        <w:rPr>
          <w:spacing w:val="-9"/>
        </w:rPr>
        <w:t> </w:t>
      </w:r>
      <w:r>
        <w:rPr/>
        <w:t>per</w:t>
      </w:r>
      <w:r>
        <w:rPr>
          <w:spacing w:val="-9"/>
        </w:rPr>
        <w:t> </w:t>
      </w:r>
      <w:r>
        <w:rPr/>
        <w:t>unit</w:t>
      </w:r>
      <w:r>
        <w:rPr>
          <w:spacing w:val="-8"/>
        </w:rPr>
        <w:t> </w:t>
      </w:r>
      <w:r>
        <w:rPr/>
        <w:t>costs</w:t>
      </w:r>
      <w:r>
        <w:rPr>
          <w:spacing w:val="-8"/>
        </w:rPr>
        <w:t> </w:t>
      </w:r>
      <w:r>
        <w:rPr/>
        <w:t>of</w:t>
      </w:r>
      <w:r>
        <w:rPr>
          <w:spacing w:val="-9"/>
        </w:rPr>
        <w:t> </w:t>
      </w:r>
      <w:r>
        <w:rPr/>
        <w:t>new</w:t>
      </w:r>
      <w:r>
        <w:rPr>
          <w:spacing w:val="-9"/>
        </w:rPr>
        <w:t> </w:t>
      </w:r>
      <w:r>
        <w:rPr/>
        <w:t>residential</w:t>
      </w:r>
      <w:r>
        <w:rPr>
          <w:spacing w:val="-8"/>
        </w:rPr>
        <w:t> </w:t>
      </w:r>
      <w:r>
        <w:rPr/>
        <w:t>development</w:t>
      </w:r>
      <w:r>
        <w:rPr>
          <w:spacing w:val="-8"/>
        </w:rPr>
        <w:t> </w:t>
      </w:r>
      <w:r>
        <w:rPr/>
        <w:t>to</w:t>
      </w:r>
      <w:r>
        <w:rPr>
          <w:spacing w:val="-8"/>
        </w:rPr>
        <w:t> </w:t>
      </w:r>
      <w:r>
        <w:rPr/>
        <w:t>construct</w:t>
      </w:r>
      <w:r>
        <w:rPr>
          <w:spacing w:val="-8"/>
        </w:rPr>
        <w:t> </w:t>
      </w:r>
      <w:r>
        <w:rPr/>
        <w:t>needed capital facilities</w:t>
      </w:r>
      <w:r>
        <w:rPr>
          <w:spacing w:val="-1"/>
        </w:rPr>
        <w:t> </w:t>
      </w:r>
      <w:r>
        <w:rPr>
          <w:i/>
        </w:rPr>
        <w:t>(</w:t>
      </w:r>
      <w:r>
        <w:rPr>
          <w:i/>
          <w:color w:val="006FC0"/>
          <w:u w:val="single" w:color="006FC0"/>
        </w:rPr>
        <w:t>https://</w:t>
      </w:r>
      <w:hyperlink r:id="rId12">
        <w:r>
          <w:rPr>
            <w:i/>
            <w:color w:val="006FC0"/>
            <w:u w:val="single" w:color="006FC0"/>
          </w:rPr>
          <w:t>www.loudoun.gov/cif</w:t>
        </w:r>
        <w:r>
          <w:rPr/>
          <w:t>).</w:t>
        </w:r>
      </w:hyperlink>
    </w:p>
    <w:p>
      <w:pPr>
        <w:pStyle w:val="BodyText"/>
        <w:spacing w:line="259" w:lineRule="auto"/>
        <w:ind w:right="114"/>
      </w:pPr>
      <w:r>
        <w:rPr/>
        <w:t>Where allowed by State Code, the County works with the development entities of residential projects to mitigate the capital facility impacts; this is typically done with contributions to capital facilities formalized in proffer statements. Since market conditions dictate the sales price of housing units, a developer adds the cost of the capital facility contribution in each unit’s sales price, which increases the cost of housing. For Affordable Dwelling Units (ADU) provided pursuant to Article 7 of the Zoning Ordinance, the County absorbs the capital facility impacts generated by that housing by crediting the developer the costs for each ADU’s impacts.</w:t>
      </w:r>
    </w:p>
    <w:p>
      <w:pPr>
        <w:pStyle w:val="BodyText"/>
        <w:spacing w:line="259" w:lineRule="auto" w:before="158"/>
        <w:ind w:right="115"/>
      </w:pPr>
      <w:r>
        <w:rPr/>
        <w:t>Since</w:t>
      </w:r>
      <w:r>
        <w:rPr>
          <w:spacing w:val="-13"/>
        </w:rPr>
        <w:t> </w:t>
      </w:r>
      <w:r>
        <w:rPr/>
        <w:t>the</w:t>
      </w:r>
      <w:r>
        <w:rPr>
          <w:spacing w:val="-11"/>
        </w:rPr>
        <w:t> </w:t>
      </w:r>
      <w:r>
        <w:rPr/>
        <w:t>County’s</w:t>
      </w:r>
      <w:r>
        <w:rPr>
          <w:spacing w:val="-10"/>
        </w:rPr>
        <w:t> </w:t>
      </w:r>
      <w:r>
        <w:rPr/>
        <w:t>CIF</w:t>
      </w:r>
      <w:r>
        <w:rPr>
          <w:spacing w:val="-9"/>
        </w:rPr>
        <w:t> </w:t>
      </w:r>
      <w:r>
        <w:rPr/>
        <w:t>has</w:t>
      </w:r>
      <w:r>
        <w:rPr>
          <w:spacing w:val="-11"/>
        </w:rPr>
        <w:t> </w:t>
      </w:r>
      <w:r>
        <w:rPr/>
        <w:t>been</w:t>
      </w:r>
      <w:r>
        <w:rPr>
          <w:spacing w:val="-8"/>
        </w:rPr>
        <w:t> </w:t>
      </w:r>
      <w:r>
        <w:rPr/>
        <w:t>based</w:t>
      </w:r>
      <w:r>
        <w:rPr>
          <w:spacing w:val="-9"/>
        </w:rPr>
        <w:t> </w:t>
      </w:r>
      <w:r>
        <w:rPr/>
        <w:t>on</w:t>
      </w:r>
      <w:r>
        <w:rPr>
          <w:spacing w:val="-11"/>
        </w:rPr>
        <w:t> </w:t>
      </w:r>
      <w:r>
        <w:rPr/>
        <w:t>unit</w:t>
      </w:r>
      <w:r>
        <w:rPr>
          <w:spacing w:val="-10"/>
        </w:rPr>
        <w:t> </w:t>
      </w:r>
      <w:r>
        <w:rPr/>
        <w:t>type,</w:t>
      </w:r>
      <w:r>
        <w:rPr>
          <w:spacing w:val="-11"/>
        </w:rPr>
        <w:t> </w:t>
      </w:r>
      <w:r>
        <w:rPr/>
        <w:t>rather</w:t>
      </w:r>
      <w:r>
        <w:rPr>
          <w:spacing w:val="-12"/>
        </w:rPr>
        <w:t> </w:t>
      </w:r>
      <w:r>
        <w:rPr/>
        <w:t>than</w:t>
      </w:r>
      <w:r>
        <w:rPr>
          <w:spacing w:val="-11"/>
        </w:rPr>
        <w:t> </w:t>
      </w:r>
      <w:r>
        <w:rPr/>
        <w:t>unit</w:t>
      </w:r>
      <w:r>
        <w:rPr>
          <w:spacing w:val="-10"/>
        </w:rPr>
        <w:t> </w:t>
      </w:r>
      <w:r>
        <w:rPr/>
        <w:t>size,</w:t>
      </w:r>
      <w:r>
        <w:rPr>
          <w:spacing w:val="-11"/>
        </w:rPr>
        <w:t> </w:t>
      </w:r>
      <w:r>
        <w:rPr/>
        <w:t>and</w:t>
      </w:r>
      <w:r>
        <w:rPr>
          <w:spacing w:val="-11"/>
        </w:rPr>
        <w:t> </w:t>
      </w:r>
      <w:r>
        <w:rPr/>
        <w:t>development</w:t>
      </w:r>
      <w:r>
        <w:rPr>
          <w:spacing w:val="-11"/>
        </w:rPr>
        <w:t> </w:t>
      </w:r>
      <w:r>
        <w:rPr/>
        <w:t>entities intend to maximize profit margins, an incentive to develop smaller or modest sized housing has typically not been present. Instead, these two factors have influenced the construction of larger, higher</w:t>
      </w:r>
      <w:r>
        <w:rPr>
          <w:spacing w:val="-6"/>
        </w:rPr>
        <w:t> </w:t>
      </w:r>
      <w:r>
        <w:rPr/>
        <w:t>cost</w:t>
      </w:r>
      <w:r>
        <w:rPr>
          <w:spacing w:val="-4"/>
        </w:rPr>
        <w:t> </w:t>
      </w:r>
      <w:r>
        <w:rPr/>
        <w:t>residential</w:t>
      </w:r>
      <w:r>
        <w:rPr>
          <w:spacing w:val="-4"/>
        </w:rPr>
        <w:t> </w:t>
      </w:r>
      <w:r>
        <w:rPr/>
        <w:t>housing</w:t>
      </w:r>
      <w:r>
        <w:rPr>
          <w:spacing w:val="-7"/>
        </w:rPr>
        <w:t> </w:t>
      </w:r>
      <w:r>
        <w:rPr/>
        <w:t>units</w:t>
      </w:r>
      <w:r>
        <w:rPr>
          <w:spacing w:val="-5"/>
        </w:rPr>
        <w:t> </w:t>
      </w:r>
      <w:r>
        <w:rPr/>
        <w:t>that</w:t>
      </w:r>
      <w:r>
        <w:rPr>
          <w:spacing w:val="-5"/>
        </w:rPr>
        <w:t> </w:t>
      </w:r>
      <w:r>
        <w:rPr/>
        <w:t>are</w:t>
      </w:r>
      <w:r>
        <w:rPr>
          <w:spacing w:val="-7"/>
        </w:rPr>
        <w:t> </w:t>
      </w:r>
      <w:r>
        <w:rPr/>
        <w:t>affordable</w:t>
      </w:r>
      <w:r>
        <w:rPr>
          <w:spacing w:val="-5"/>
        </w:rPr>
        <w:t> </w:t>
      </w:r>
      <w:r>
        <w:rPr/>
        <w:t>to</w:t>
      </w:r>
      <w:r>
        <w:rPr>
          <w:spacing w:val="-4"/>
        </w:rPr>
        <w:t> </w:t>
      </w:r>
      <w:r>
        <w:rPr/>
        <w:t>households</w:t>
      </w:r>
      <w:r>
        <w:rPr>
          <w:spacing w:val="-4"/>
        </w:rPr>
        <w:t> </w:t>
      </w:r>
      <w:r>
        <w:rPr/>
        <w:t>within</w:t>
      </w:r>
      <w:r>
        <w:rPr>
          <w:spacing w:val="-7"/>
        </w:rPr>
        <w:t> </w:t>
      </w:r>
      <w:r>
        <w:rPr/>
        <w:t>incomes</w:t>
      </w:r>
      <w:r>
        <w:rPr>
          <w:spacing w:val="-5"/>
        </w:rPr>
        <w:t> </w:t>
      </w:r>
      <w:r>
        <w:rPr/>
        <w:t>greater</w:t>
      </w:r>
      <w:r>
        <w:rPr>
          <w:spacing w:val="-6"/>
        </w:rPr>
        <w:t> </w:t>
      </w:r>
      <w:r>
        <w:rPr/>
        <w:t>than 100</w:t>
      </w:r>
      <w:r>
        <w:rPr>
          <w:spacing w:val="-6"/>
        </w:rPr>
        <w:t> </w:t>
      </w:r>
      <w:r>
        <w:rPr/>
        <w:t>percent</w:t>
      </w:r>
      <w:r>
        <w:rPr>
          <w:spacing w:val="-6"/>
        </w:rPr>
        <w:t> </w:t>
      </w:r>
      <w:r>
        <w:rPr/>
        <w:t>AMI.</w:t>
      </w:r>
      <w:r>
        <w:rPr>
          <w:spacing w:val="-6"/>
        </w:rPr>
        <w:t> </w:t>
      </w:r>
      <w:r>
        <w:rPr/>
        <w:t>As</w:t>
      </w:r>
      <w:r>
        <w:rPr>
          <w:spacing w:val="-4"/>
        </w:rPr>
        <w:t> </w:t>
      </w:r>
      <w:r>
        <w:rPr/>
        <w:t>reflected</w:t>
      </w:r>
      <w:r>
        <w:rPr>
          <w:spacing w:val="-7"/>
        </w:rPr>
        <w:t> </w:t>
      </w:r>
      <w:r>
        <w:rPr/>
        <w:t>in</w:t>
      </w:r>
      <w:r>
        <w:rPr>
          <w:spacing w:val="-6"/>
        </w:rPr>
        <w:t> </w:t>
      </w:r>
      <w:r>
        <w:rPr/>
        <w:t>the</w:t>
      </w:r>
      <w:r>
        <w:rPr>
          <w:spacing w:val="-7"/>
        </w:rPr>
        <w:t> </w:t>
      </w:r>
      <w:r>
        <w:rPr/>
        <w:t>policies</w:t>
      </w:r>
      <w:r>
        <w:rPr>
          <w:spacing w:val="-6"/>
        </w:rPr>
        <w:t> </w:t>
      </w:r>
      <w:r>
        <w:rPr/>
        <w:t>included</w:t>
      </w:r>
      <w:r>
        <w:rPr>
          <w:spacing w:val="-5"/>
        </w:rPr>
        <w:t> </w:t>
      </w:r>
      <w:r>
        <w:rPr/>
        <w:t>in</w:t>
      </w:r>
      <w:r>
        <w:rPr>
          <w:spacing w:val="-6"/>
        </w:rPr>
        <w:t> </w:t>
      </w:r>
      <w:r>
        <w:rPr/>
        <w:t>this</w:t>
      </w:r>
      <w:r>
        <w:rPr>
          <w:spacing w:val="-6"/>
        </w:rPr>
        <w:t> </w:t>
      </w:r>
      <w:r>
        <w:rPr/>
        <w:t>chapter,</w:t>
      </w:r>
      <w:r>
        <w:rPr>
          <w:spacing w:val="-6"/>
        </w:rPr>
        <w:t> </w:t>
      </w:r>
      <w:r>
        <w:rPr/>
        <w:t>identifying</w:t>
      </w:r>
      <w:r>
        <w:rPr>
          <w:spacing w:val="-9"/>
        </w:rPr>
        <w:t> </w:t>
      </w:r>
      <w:r>
        <w:rPr/>
        <w:t>these</w:t>
      </w:r>
      <w:r>
        <w:rPr>
          <w:spacing w:val="-7"/>
        </w:rPr>
        <w:t> </w:t>
      </w:r>
      <w:r>
        <w:rPr/>
        <w:t>influences provides the County an opportunity to address the issues that could enable or incentivize development of smaller, modest sized houses to occur within the market, which would be more affordable by</w:t>
      </w:r>
      <w:r>
        <w:rPr>
          <w:spacing w:val="-6"/>
        </w:rPr>
        <w:t> </w:t>
      </w:r>
      <w:r>
        <w:rPr/>
        <w:t>design.</w:t>
      </w:r>
    </w:p>
    <w:p>
      <w:pPr>
        <w:pStyle w:val="Heading1"/>
        <w:spacing w:before="167"/>
        <w:jc w:val="both"/>
      </w:pPr>
      <w:bookmarkStart w:name="_TOC_250000" w:id="11"/>
      <w:r>
        <w:rPr>
          <w:w w:val="95"/>
        </w:rPr>
        <w:t>Policies, Strategies, and</w:t>
      </w:r>
      <w:r>
        <w:rPr>
          <w:spacing w:val="-77"/>
          <w:w w:val="95"/>
        </w:rPr>
        <w:t> </w:t>
      </w:r>
      <w:bookmarkEnd w:id="11"/>
      <w:r>
        <w:rPr>
          <w:w w:val="95"/>
        </w:rPr>
        <w:t>Actions</w:t>
      </w:r>
    </w:p>
    <w:p>
      <w:pPr>
        <w:pStyle w:val="BodyText"/>
        <w:spacing w:line="259" w:lineRule="auto" w:before="27"/>
        <w:ind w:right="114"/>
      </w:pPr>
      <w:r>
        <w:rPr/>
        <w:t>Loudoun County must take a collaborative approach to providing a full continuum of housing solutions to support the community. This approach will require collaboration and partnership within the government and with the private sector, and the community. This approach affirms policies,</w:t>
      </w:r>
      <w:r>
        <w:rPr>
          <w:spacing w:val="-10"/>
        </w:rPr>
        <w:t> </w:t>
      </w:r>
      <w:r>
        <w:rPr/>
        <w:t>actions,</w:t>
      </w:r>
      <w:r>
        <w:rPr>
          <w:spacing w:val="-10"/>
        </w:rPr>
        <w:t> </w:t>
      </w:r>
      <w:r>
        <w:rPr/>
        <w:t>and</w:t>
      </w:r>
      <w:r>
        <w:rPr>
          <w:spacing w:val="-10"/>
        </w:rPr>
        <w:t> </w:t>
      </w:r>
      <w:r>
        <w:rPr/>
        <w:t>programs</w:t>
      </w:r>
      <w:r>
        <w:rPr>
          <w:spacing w:val="-9"/>
        </w:rPr>
        <w:t> </w:t>
      </w:r>
      <w:r>
        <w:rPr/>
        <w:t>that</w:t>
      </w:r>
      <w:r>
        <w:rPr>
          <w:spacing w:val="-10"/>
        </w:rPr>
        <w:t> </w:t>
      </w:r>
      <w:r>
        <w:rPr/>
        <w:t>are</w:t>
      </w:r>
      <w:r>
        <w:rPr>
          <w:spacing w:val="-11"/>
        </w:rPr>
        <w:t> </w:t>
      </w:r>
      <w:r>
        <w:rPr/>
        <w:t>successful</w:t>
      </w:r>
      <w:r>
        <w:rPr>
          <w:spacing w:val="-7"/>
        </w:rPr>
        <w:t> </w:t>
      </w:r>
      <w:r>
        <w:rPr/>
        <w:t>and</w:t>
      </w:r>
      <w:r>
        <w:rPr>
          <w:spacing w:val="-10"/>
        </w:rPr>
        <w:t> </w:t>
      </w:r>
      <w:r>
        <w:rPr/>
        <w:t>sets</w:t>
      </w:r>
      <w:r>
        <w:rPr>
          <w:spacing w:val="-9"/>
        </w:rPr>
        <w:t> </w:t>
      </w:r>
      <w:r>
        <w:rPr/>
        <w:t>forth</w:t>
      </w:r>
      <w:r>
        <w:rPr>
          <w:spacing w:val="-9"/>
        </w:rPr>
        <w:t> </w:t>
      </w:r>
      <w:r>
        <w:rPr/>
        <w:t>new</w:t>
      </w:r>
      <w:r>
        <w:rPr>
          <w:spacing w:val="-10"/>
        </w:rPr>
        <w:t> </w:t>
      </w:r>
      <w:r>
        <w:rPr/>
        <w:t>and</w:t>
      </w:r>
      <w:r>
        <w:rPr>
          <w:spacing w:val="-10"/>
        </w:rPr>
        <w:t> </w:t>
      </w:r>
      <w:r>
        <w:rPr/>
        <w:t>innovative</w:t>
      </w:r>
      <w:r>
        <w:rPr>
          <w:spacing w:val="-11"/>
        </w:rPr>
        <w:t> </w:t>
      </w:r>
      <w:r>
        <w:rPr/>
        <w:t>strategies</w:t>
      </w:r>
      <w:r>
        <w:rPr>
          <w:spacing w:val="-10"/>
        </w:rPr>
        <w:t> </w:t>
      </w:r>
      <w:r>
        <w:rPr/>
        <w:t>and a commitment to implement</w:t>
      </w:r>
      <w:r>
        <w:rPr>
          <w:spacing w:val="-2"/>
        </w:rPr>
        <w:t> </w:t>
      </w:r>
      <w:r>
        <w:rPr/>
        <w:t>them.</w:t>
      </w:r>
    </w:p>
    <w:p>
      <w:pPr>
        <w:pStyle w:val="BodyText"/>
        <w:spacing w:before="156"/>
      </w:pPr>
      <w:r>
        <w:rPr/>
        <w:t>Unless otherwise specified, the following policies, strategies, and actions apply Countywide.</w:t>
      </w:r>
    </w:p>
    <w:p>
      <w:pPr>
        <w:spacing w:after="0"/>
        <w:sectPr>
          <w:pgSz w:w="12240" w:h="15840"/>
          <w:pgMar w:header="719" w:footer="1016" w:top="1300" w:bottom="1200" w:left="1340" w:right="1320"/>
        </w:sectPr>
      </w:pPr>
    </w:p>
    <w:p>
      <w:pPr>
        <w:pStyle w:val="Heading3"/>
        <w:spacing w:line="249" w:lineRule="auto"/>
        <w:ind w:right="119"/>
        <w:jc w:val="both"/>
      </w:pPr>
      <w:r>
        <w:rPr>
          <w:color w:val="396230"/>
          <w:w w:val="95"/>
        </w:rPr>
        <w:t>Housing</w:t>
      </w:r>
      <w:r>
        <w:rPr>
          <w:color w:val="396230"/>
          <w:spacing w:val="-50"/>
          <w:w w:val="95"/>
        </w:rPr>
        <w:t> </w:t>
      </w:r>
      <w:r>
        <w:rPr>
          <w:color w:val="396230"/>
          <w:w w:val="95"/>
        </w:rPr>
        <w:t>Policy</w:t>
      </w:r>
      <w:r>
        <w:rPr>
          <w:color w:val="396230"/>
          <w:spacing w:val="-52"/>
          <w:w w:val="95"/>
        </w:rPr>
        <w:t> </w:t>
      </w:r>
      <w:r>
        <w:rPr>
          <w:color w:val="396230"/>
          <w:w w:val="95"/>
        </w:rPr>
        <w:t>1:</w:t>
      </w:r>
      <w:r>
        <w:rPr>
          <w:color w:val="396230"/>
          <w:spacing w:val="-49"/>
          <w:w w:val="95"/>
        </w:rPr>
        <w:t> </w:t>
      </w:r>
      <w:r>
        <w:rPr>
          <w:color w:val="396230"/>
          <w:w w:val="95"/>
        </w:rPr>
        <w:t>Increase</w:t>
      </w:r>
      <w:r>
        <w:rPr>
          <w:color w:val="396230"/>
          <w:spacing w:val="-50"/>
          <w:w w:val="95"/>
        </w:rPr>
        <w:t> </w:t>
      </w:r>
      <w:r>
        <w:rPr>
          <w:color w:val="396230"/>
          <w:w w:val="95"/>
        </w:rPr>
        <w:t>the</w:t>
      </w:r>
      <w:r>
        <w:rPr>
          <w:color w:val="396230"/>
          <w:spacing w:val="-50"/>
          <w:w w:val="95"/>
        </w:rPr>
        <w:t> </w:t>
      </w:r>
      <w:r>
        <w:rPr>
          <w:color w:val="396230"/>
          <w:w w:val="95"/>
        </w:rPr>
        <w:t>amount</w:t>
      </w:r>
      <w:r>
        <w:rPr>
          <w:color w:val="396230"/>
          <w:spacing w:val="-51"/>
          <w:w w:val="95"/>
        </w:rPr>
        <w:t> </w:t>
      </w:r>
      <w:r>
        <w:rPr>
          <w:color w:val="396230"/>
          <w:w w:val="95"/>
        </w:rPr>
        <w:t>and</w:t>
      </w:r>
      <w:r>
        <w:rPr>
          <w:color w:val="396230"/>
          <w:spacing w:val="-51"/>
          <w:w w:val="95"/>
        </w:rPr>
        <w:t> </w:t>
      </w:r>
      <w:r>
        <w:rPr>
          <w:color w:val="396230"/>
          <w:w w:val="95"/>
        </w:rPr>
        <w:t>diversity</w:t>
      </w:r>
      <w:r>
        <w:rPr>
          <w:color w:val="396230"/>
          <w:spacing w:val="-52"/>
          <w:w w:val="95"/>
        </w:rPr>
        <w:t> </w:t>
      </w:r>
      <w:r>
        <w:rPr>
          <w:color w:val="396230"/>
          <w:w w:val="95"/>
        </w:rPr>
        <w:t>of</w:t>
      </w:r>
      <w:r>
        <w:rPr>
          <w:color w:val="396230"/>
          <w:spacing w:val="-52"/>
          <w:w w:val="95"/>
        </w:rPr>
        <w:t> </w:t>
      </w:r>
      <w:r>
        <w:rPr>
          <w:color w:val="396230"/>
          <w:w w:val="95"/>
        </w:rPr>
        <w:t>housing</w:t>
      </w:r>
      <w:r>
        <w:rPr>
          <w:color w:val="396230"/>
          <w:spacing w:val="-51"/>
          <w:w w:val="95"/>
        </w:rPr>
        <w:t> </w:t>
      </w:r>
      <w:r>
        <w:rPr>
          <w:color w:val="396230"/>
          <w:w w:val="95"/>
        </w:rPr>
        <w:t>unit</w:t>
      </w:r>
      <w:r>
        <w:rPr>
          <w:color w:val="396230"/>
          <w:spacing w:val="-51"/>
          <w:w w:val="95"/>
        </w:rPr>
        <w:t> </w:t>
      </w:r>
      <w:r>
        <w:rPr>
          <w:color w:val="396230"/>
          <w:w w:val="95"/>
        </w:rPr>
        <w:t>types,</w:t>
      </w:r>
      <w:r>
        <w:rPr>
          <w:color w:val="396230"/>
          <w:spacing w:val="-50"/>
          <w:w w:val="95"/>
        </w:rPr>
        <w:t> </w:t>
      </w:r>
      <w:r>
        <w:rPr>
          <w:color w:val="396230"/>
          <w:w w:val="95"/>
        </w:rPr>
        <w:t>sizes,</w:t>
      </w:r>
      <w:r>
        <w:rPr>
          <w:color w:val="396230"/>
          <w:spacing w:val="-50"/>
          <w:w w:val="95"/>
        </w:rPr>
        <w:t> </w:t>
      </w:r>
      <w:r>
        <w:rPr>
          <w:color w:val="396230"/>
          <w:w w:val="95"/>
        </w:rPr>
        <w:t>and </w:t>
      </w:r>
      <w:r>
        <w:rPr>
          <w:color w:val="396230"/>
        </w:rPr>
        <w:t>prices and promote innovative designs throughout Loudoun County that</w:t>
      </w:r>
      <w:r>
        <w:rPr>
          <w:color w:val="396230"/>
          <w:spacing w:val="-37"/>
        </w:rPr>
        <w:t> </w:t>
      </w:r>
      <w:r>
        <w:rPr>
          <w:color w:val="396230"/>
        </w:rPr>
        <w:t>are desirable</w:t>
      </w:r>
      <w:r>
        <w:rPr>
          <w:color w:val="396230"/>
          <w:spacing w:val="-20"/>
        </w:rPr>
        <w:t> </w:t>
      </w:r>
      <w:r>
        <w:rPr>
          <w:color w:val="396230"/>
        </w:rPr>
        <w:t>and</w:t>
      </w:r>
      <w:r>
        <w:rPr>
          <w:color w:val="396230"/>
          <w:spacing w:val="-19"/>
        </w:rPr>
        <w:t> </w:t>
      </w:r>
      <w:r>
        <w:rPr>
          <w:color w:val="396230"/>
        </w:rPr>
        <w:t>attainable</w:t>
      </w:r>
      <w:r>
        <w:rPr>
          <w:color w:val="396230"/>
          <w:spacing w:val="-17"/>
        </w:rPr>
        <w:t> </w:t>
      </w:r>
      <w:r>
        <w:rPr>
          <w:color w:val="396230"/>
        </w:rPr>
        <w:t>to</w:t>
      </w:r>
      <w:r>
        <w:rPr>
          <w:color w:val="396230"/>
          <w:spacing w:val="-18"/>
        </w:rPr>
        <w:t> </w:t>
      </w:r>
      <w:r>
        <w:rPr>
          <w:color w:val="396230"/>
        </w:rPr>
        <w:t>all</w:t>
      </w:r>
      <w:r>
        <w:rPr>
          <w:color w:val="396230"/>
          <w:spacing w:val="-19"/>
        </w:rPr>
        <w:t> </w:t>
      </w:r>
      <w:r>
        <w:rPr>
          <w:color w:val="396230"/>
        </w:rPr>
        <w:t>income</w:t>
      </w:r>
      <w:r>
        <w:rPr>
          <w:color w:val="396230"/>
          <w:spacing w:val="-20"/>
        </w:rPr>
        <w:t> </w:t>
      </w:r>
      <w:r>
        <w:rPr>
          <w:color w:val="396230"/>
        </w:rPr>
        <w:t>levels.</w:t>
      </w:r>
    </w:p>
    <w:p>
      <w:pPr>
        <w:pStyle w:val="BodyText"/>
        <w:spacing w:before="12"/>
        <w:ind w:left="0"/>
        <w:jc w:val="left"/>
        <w:rPr>
          <w:rFonts w:ascii="Tahoma"/>
          <w:sz w:val="23"/>
        </w:rPr>
      </w:pPr>
    </w:p>
    <w:p>
      <w:pPr>
        <w:spacing w:before="0"/>
        <w:ind w:left="100" w:right="0" w:firstLine="0"/>
        <w:jc w:val="left"/>
        <w:rPr>
          <w:rFonts w:ascii="Verdana"/>
          <w:sz w:val="22"/>
        </w:rPr>
      </w:pPr>
      <w:r>
        <w:rPr>
          <w:rFonts w:ascii="Verdana"/>
          <w:sz w:val="22"/>
          <w:u w:val="single"/>
        </w:rPr>
        <w:t>Strategy</w:t>
      </w:r>
    </w:p>
    <w:p>
      <w:pPr>
        <w:pStyle w:val="ListParagraph"/>
        <w:numPr>
          <w:ilvl w:val="1"/>
          <w:numId w:val="2"/>
        </w:numPr>
        <w:tabs>
          <w:tab w:pos="821" w:val="left" w:leader="none"/>
        </w:tabs>
        <w:spacing w:line="259" w:lineRule="auto" w:before="15" w:after="0"/>
        <w:ind w:left="820" w:right="112" w:hanging="360"/>
        <w:jc w:val="both"/>
        <w:rPr>
          <w:sz w:val="24"/>
        </w:rPr>
      </w:pPr>
      <w:r>
        <w:rPr/>
        <w:pict>
          <v:shape style="position:absolute;margin-left:90.066002pt;margin-top:36.443077pt;width:395.3pt;height:419pt;mso-position-horizontal-relative:page;mso-position-vertical-relative:paragraph;z-index:-14368" coordorigin="1801,729" coordsize="7906,8380" path="m4498,7993l4492,7919,4477,7841,4455,7758,4432,7689,4402,7617,4367,7542,4325,7464,4276,7383,4236,7324,4200,7274,4200,7959,4197,8016,4185,8072,4167,8130,4138,8190,4097,8252,4044,8318,3979,8388,3674,8693,2216,7235,2517,6935,2598,6859,2672,6799,2740,6755,2801,6729,2868,6714,2941,6710,3020,6717,3105,6735,3195,6764,3255,6790,3317,6822,3380,6860,3446,6905,3514,6957,3584,7015,3656,7080,3729,7151,3789,7213,3844,7273,3896,7332,3943,7390,3986,7446,4024,7502,4059,7555,4101,7630,4136,7702,4163,7772,4183,7839,4196,7903,4200,7959,4200,7274,4194,7265,4148,7205,4098,7144,4045,7083,3989,7022,3929,6960,3865,6898,3801,6839,3737,6784,3673,6733,3643,6710,3609,6685,3546,6640,3482,6599,3419,6561,3346,6524,3274,6491,3203,6464,3132,6442,3062,6425,2992,6413,2923,6406,2850,6404,2779,6411,2709,6426,2642,6449,2577,6479,2528,6507,2476,6544,2420,6590,2359,6644,2294,6707,1801,7200,3710,9108,4124,8693,4226,8591,4287,8526,4341,8461,4386,8395,4424,8328,4454,8262,4476,8196,4491,8129,4498,8061,4498,7993m6418,6399l6056,6272,5650,6129,5561,6100,5475,6076,5393,6057,5364,6051,5314,6042,5239,6032,5193,6031,5143,6034,5089,6041,5030,6051,5074,5982,5109,5912,5136,5843,5154,5774,5164,5706,5165,5638,5157,5570,5139,5492,5111,5416,5075,5341,5030,5268,4976,5198,4956,5175,4913,5129,4872,5091,4872,5648,4868,5704,4854,5759,4830,5815,4794,5874,4747,5935,4687,5998,4413,6272,4280,6405,3649,5774,4102,5321,4166,5264,4229,5221,4293,5191,4358,5176,4422,5175,4501,5190,4577,5220,4649,5265,4718,5324,4761,5372,4797,5423,4827,5476,4851,5533,4867,5591,4872,5648,4872,5091,4849,5069,4782,5017,4713,4972,4641,4933,4566,4901,4474,4873,4386,4860,4303,4862,4225,4878,4163,4903,4098,4939,4030,4987,3958,5047,3883,5118,3248,5753,5157,7661,5346,7471,4499,6624,4718,6405,4753,6371,4783,6343,4810,6322,4833,6308,4863,6294,4896,6284,4932,6276,4971,6272,5014,6272,5066,6277,5125,6287,5194,6304,5256,6321,5328,6342,5407,6367,5496,6396,6180,6637,6418,6399m7780,5037l7415,4842,6555,4388,6555,4695,6070,5180,5989,5037,5748,4606,5708,4535,5668,4463,5629,4398,5590,4333,5550,4269,5509,4206,5467,4144,5424,4082,5380,4022,5436,4057,5498,4095,5564,4135,5635,4177,5792,4268,6555,4695,6555,4388,5862,4022,5286,3715,5082,3919,5277,4269,5316,4340,5701,5037,6168,5886,6441,6377,6642,6176,6565,6042,6298,5574,6221,5440,6481,5180,6820,4842,7565,5253,7780,5037m8131,4687l7264,3820,7489,3594,7936,3148,7711,2923,7039,3594,6448,3004,7224,2227,6999,2002,6033,2968,7941,4876,8131,4687m9707,3111l8213,1617,8024,1428,8497,954,8272,729,7138,1863,7363,2089,7834,1617,9517,3300,9707,3111e" filled="true" fillcolor="#c0c0c0" stroked="false">
            <v:path arrowok="t"/>
            <v:fill opacity="32896f" type="solid"/>
            <w10:wrap type="none"/>
          </v:shape>
        </w:pict>
      </w:r>
      <w:r>
        <w:rPr>
          <w:sz w:val="24"/>
        </w:rPr>
        <w:t>Promote</w:t>
      </w:r>
      <w:r>
        <w:rPr>
          <w:spacing w:val="-13"/>
          <w:sz w:val="24"/>
        </w:rPr>
        <w:t> </w:t>
      </w:r>
      <w:r>
        <w:rPr>
          <w:sz w:val="24"/>
        </w:rPr>
        <w:t>and/or</w:t>
      </w:r>
      <w:r>
        <w:rPr>
          <w:spacing w:val="-13"/>
          <w:sz w:val="24"/>
        </w:rPr>
        <w:t> </w:t>
      </w:r>
      <w:r>
        <w:rPr>
          <w:sz w:val="24"/>
        </w:rPr>
        <w:t>incentivize</w:t>
      </w:r>
      <w:r>
        <w:rPr>
          <w:spacing w:val="-13"/>
          <w:sz w:val="24"/>
        </w:rPr>
        <w:t> </w:t>
      </w:r>
      <w:r>
        <w:rPr>
          <w:sz w:val="24"/>
        </w:rPr>
        <w:t>compact</w:t>
      </w:r>
      <w:r>
        <w:rPr>
          <w:spacing w:val="-10"/>
          <w:sz w:val="24"/>
        </w:rPr>
        <w:t> </w:t>
      </w:r>
      <w:r>
        <w:rPr>
          <w:sz w:val="24"/>
        </w:rPr>
        <w:t>and</w:t>
      </w:r>
      <w:r>
        <w:rPr>
          <w:spacing w:val="-12"/>
          <w:sz w:val="24"/>
        </w:rPr>
        <w:t> </w:t>
      </w:r>
      <w:r>
        <w:rPr>
          <w:sz w:val="24"/>
        </w:rPr>
        <w:t>dense</w:t>
      </w:r>
      <w:r>
        <w:rPr>
          <w:spacing w:val="-13"/>
          <w:sz w:val="24"/>
        </w:rPr>
        <w:t> </w:t>
      </w:r>
      <w:r>
        <w:rPr>
          <w:sz w:val="24"/>
        </w:rPr>
        <w:t>housing</w:t>
      </w:r>
      <w:r>
        <w:rPr>
          <w:spacing w:val="-14"/>
          <w:sz w:val="24"/>
        </w:rPr>
        <w:t> </w:t>
      </w:r>
      <w:r>
        <w:rPr>
          <w:sz w:val="24"/>
        </w:rPr>
        <w:t>product</w:t>
      </w:r>
      <w:r>
        <w:rPr>
          <w:spacing w:val="-12"/>
          <w:sz w:val="24"/>
        </w:rPr>
        <w:t> </w:t>
      </w:r>
      <w:r>
        <w:rPr>
          <w:sz w:val="24"/>
        </w:rPr>
        <w:t>that</w:t>
      </w:r>
      <w:r>
        <w:rPr>
          <w:spacing w:val="-10"/>
          <w:sz w:val="24"/>
        </w:rPr>
        <w:t> </w:t>
      </w:r>
      <w:r>
        <w:rPr>
          <w:sz w:val="24"/>
        </w:rPr>
        <w:t>is</w:t>
      </w:r>
      <w:r>
        <w:rPr>
          <w:spacing w:val="-12"/>
          <w:sz w:val="24"/>
        </w:rPr>
        <w:t> </w:t>
      </w:r>
      <w:r>
        <w:rPr>
          <w:sz w:val="24"/>
        </w:rPr>
        <w:t>affordable</w:t>
      </w:r>
      <w:r>
        <w:rPr>
          <w:spacing w:val="-13"/>
          <w:sz w:val="24"/>
        </w:rPr>
        <w:t> </w:t>
      </w:r>
      <w:r>
        <w:rPr>
          <w:sz w:val="24"/>
        </w:rPr>
        <w:t>by</w:t>
      </w:r>
      <w:r>
        <w:rPr>
          <w:spacing w:val="-17"/>
          <w:sz w:val="24"/>
        </w:rPr>
        <w:t> </w:t>
      </w:r>
      <w:r>
        <w:rPr>
          <w:sz w:val="24"/>
        </w:rPr>
        <w:t>design and price, in an urban setting, and close to transportation alternatives. Provide density bonuses to development proposals that incorporate affordable housing into their development</w:t>
      </w:r>
      <w:r>
        <w:rPr>
          <w:spacing w:val="-1"/>
          <w:sz w:val="24"/>
        </w:rPr>
        <w:t> </w:t>
      </w:r>
      <w:r>
        <w:rPr>
          <w:sz w:val="24"/>
        </w:rPr>
        <w:t>plans.</w:t>
      </w:r>
    </w:p>
    <w:p>
      <w:pPr>
        <w:spacing w:before="167"/>
        <w:ind w:left="460" w:right="0" w:firstLine="0"/>
        <w:jc w:val="left"/>
        <w:rPr>
          <w:rFonts w:ascii="Verdana"/>
          <w:sz w:val="22"/>
        </w:rPr>
      </w:pPr>
      <w:r>
        <w:rPr>
          <w:rFonts w:ascii="Verdana"/>
          <w:sz w:val="22"/>
          <w:u w:val="single"/>
        </w:rPr>
        <w:t>Actions</w:t>
      </w:r>
    </w:p>
    <w:p>
      <w:pPr>
        <w:pStyle w:val="ListParagraph"/>
        <w:numPr>
          <w:ilvl w:val="2"/>
          <w:numId w:val="2"/>
        </w:numPr>
        <w:tabs>
          <w:tab w:pos="1325" w:val="left" w:leader="none"/>
        </w:tabs>
        <w:spacing w:line="259" w:lineRule="auto" w:before="18" w:after="0"/>
        <w:ind w:left="1324" w:right="117" w:hanging="504"/>
        <w:jc w:val="both"/>
        <w:rPr>
          <w:sz w:val="24"/>
        </w:rPr>
      </w:pPr>
      <w:r>
        <w:rPr>
          <w:sz w:val="24"/>
        </w:rPr>
        <w:t>Update the Zoning Ordinance to incorporate density bonuses into appropriate urban, suburban, and transition zoning districts to encourage the provision of affordable housing in areas currently served by or planned for mass</w:t>
      </w:r>
      <w:r>
        <w:rPr>
          <w:spacing w:val="-12"/>
          <w:sz w:val="24"/>
        </w:rPr>
        <w:t> </w:t>
      </w:r>
      <w:r>
        <w:rPr>
          <w:sz w:val="24"/>
        </w:rPr>
        <w:t>transit.</w:t>
      </w:r>
    </w:p>
    <w:p>
      <w:pPr>
        <w:pStyle w:val="ListParagraph"/>
        <w:numPr>
          <w:ilvl w:val="2"/>
          <w:numId w:val="2"/>
        </w:numPr>
        <w:tabs>
          <w:tab w:pos="1325" w:val="left" w:leader="none"/>
        </w:tabs>
        <w:spacing w:line="256" w:lineRule="auto" w:before="160" w:after="0"/>
        <w:ind w:left="1324" w:right="120" w:hanging="504"/>
        <w:jc w:val="both"/>
        <w:rPr>
          <w:sz w:val="24"/>
        </w:rPr>
      </w:pPr>
      <w:r>
        <w:rPr>
          <w:sz w:val="24"/>
        </w:rPr>
        <w:t>Amend the Zoning Ordinance to permit accessory housing product types (e.g., carriage houses, accessory apartments, and cottages) in residential and mixed use zoning districts. Require universal design features in accessory</w:t>
      </w:r>
      <w:r>
        <w:rPr>
          <w:spacing w:val="-9"/>
          <w:sz w:val="24"/>
        </w:rPr>
        <w:t> </w:t>
      </w:r>
      <w:r>
        <w:rPr>
          <w:sz w:val="24"/>
        </w:rPr>
        <w:t>units.</w:t>
      </w:r>
    </w:p>
    <w:p>
      <w:pPr>
        <w:pStyle w:val="ListParagraph"/>
        <w:numPr>
          <w:ilvl w:val="2"/>
          <w:numId w:val="2"/>
        </w:numPr>
        <w:tabs>
          <w:tab w:pos="1325" w:val="left" w:leader="none"/>
        </w:tabs>
        <w:spacing w:line="259" w:lineRule="auto" w:before="167" w:after="0"/>
        <w:ind w:left="1324" w:right="114" w:hanging="504"/>
        <w:jc w:val="both"/>
        <w:rPr>
          <w:sz w:val="24"/>
        </w:rPr>
      </w:pPr>
      <w:r>
        <w:rPr>
          <w:sz w:val="24"/>
        </w:rPr>
        <w:t>Amend the Zoning Ordinance to expand the number of districts where manufactured housing, accessory units, and alternative housing types are allowed (e.g., small lot, zero lot-line, co-housing, micro-units, maximum unit sizes, and innovative housing types).</w:t>
      </w:r>
    </w:p>
    <w:p>
      <w:pPr>
        <w:pStyle w:val="ListParagraph"/>
        <w:numPr>
          <w:ilvl w:val="2"/>
          <w:numId w:val="2"/>
        </w:numPr>
        <w:tabs>
          <w:tab w:pos="1325" w:val="left" w:leader="none"/>
        </w:tabs>
        <w:spacing w:line="256" w:lineRule="auto" w:before="159" w:after="0"/>
        <w:ind w:left="1324" w:right="115" w:hanging="504"/>
        <w:jc w:val="both"/>
        <w:rPr>
          <w:sz w:val="24"/>
        </w:rPr>
      </w:pPr>
      <w:r>
        <w:rPr>
          <w:sz w:val="24"/>
        </w:rPr>
        <w:t>Require</w:t>
      </w:r>
      <w:r>
        <w:rPr>
          <w:spacing w:val="-12"/>
          <w:sz w:val="24"/>
        </w:rPr>
        <w:t> </w:t>
      </w:r>
      <w:r>
        <w:rPr>
          <w:sz w:val="24"/>
        </w:rPr>
        <w:t>fewer</w:t>
      </w:r>
      <w:r>
        <w:rPr>
          <w:spacing w:val="-12"/>
          <w:sz w:val="24"/>
        </w:rPr>
        <w:t> </w:t>
      </w:r>
      <w:r>
        <w:rPr>
          <w:sz w:val="24"/>
        </w:rPr>
        <w:t>parking</w:t>
      </w:r>
      <w:r>
        <w:rPr>
          <w:spacing w:val="-11"/>
          <w:sz w:val="24"/>
        </w:rPr>
        <w:t> </w:t>
      </w:r>
      <w:r>
        <w:rPr>
          <w:sz w:val="24"/>
        </w:rPr>
        <w:t>spaces</w:t>
      </w:r>
      <w:r>
        <w:rPr>
          <w:spacing w:val="-8"/>
          <w:sz w:val="24"/>
        </w:rPr>
        <w:t> </w:t>
      </w:r>
      <w:r>
        <w:rPr>
          <w:sz w:val="24"/>
        </w:rPr>
        <w:t>in</w:t>
      </w:r>
      <w:r>
        <w:rPr>
          <w:spacing w:val="-8"/>
          <w:sz w:val="24"/>
        </w:rPr>
        <w:t> </w:t>
      </w:r>
      <w:r>
        <w:rPr>
          <w:sz w:val="24"/>
        </w:rPr>
        <w:t>new</w:t>
      </w:r>
      <w:r>
        <w:rPr>
          <w:spacing w:val="-9"/>
          <w:sz w:val="24"/>
        </w:rPr>
        <w:t> </w:t>
      </w:r>
      <w:r>
        <w:rPr>
          <w:sz w:val="24"/>
        </w:rPr>
        <w:t>developments</w:t>
      </w:r>
      <w:r>
        <w:rPr>
          <w:spacing w:val="-10"/>
          <w:sz w:val="24"/>
        </w:rPr>
        <w:t> </w:t>
      </w:r>
      <w:r>
        <w:rPr>
          <w:sz w:val="24"/>
        </w:rPr>
        <w:t>that</w:t>
      </w:r>
      <w:r>
        <w:rPr>
          <w:spacing w:val="-10"/>
          <w:sz w:val="24"/>
        </w:rPr>
        <w:t> </w:t>
      </w:r>
      <w:r>
        <w:rPr>
          <w:sz w:val="24"/>
        </w:rPr>
        <w:t>achieve</w:t>
      </w:r>
      <w:r>
        <w:rPr>
          <w:spacing w:val="-10"/>
          <w:sz w:val="24"/>
        </w:rPr>
        <w:t> </w:t>
      </w:r>
      <w:r>
        <w:rPr>
          <w:sz w:val="24"/>
        </w:rPr>
        <w:t>a</w:t>
      </w:r>
      <w:r>
        <w:rPr>
          <w:spacing w:val="-12"/>
          <w:sz w:val="24"/>
        </w:rPr>
        <w:t> </w:t>
      </w:r>
      <w:r>
        <w:rPr>
          <w:sz w:val="24"/>
        </w:rPr>
        <w:t>housing</w:t>
      </w:r>
      <w:r>
        <w:rPr>
          <w:spacing w:val="-11"/>
          <w:sz w:val="24"/>
        </w:rPr>
        <w:t> </w:t>
      </w:r>
      <w:r>
        <w:rPr>
          <w:sz w:val="24"/>
        </w:rPr>
        <w:t>continuum of types and prices.</w:t>
      </w:r>
    </w:p>
    <w:p>
      <w:pPr>
        <w:spacing w:before="171"/>
        <w:ind w:left="100" w:right="0" w:firstLine="0"/>
        <w:jc w:val="left"/>
        <w:rPr>
          <w:rFonts w:ascii="Verdana"/>
          <w:sz w:val="22"/>
        </w:rPr>
      </w:pPr>
      <w:r>
        <w:rPr>
          <w:rFonts w:ascii="Verdana"/>
          <w:sz w:val="22"/>
          <w:u w:val="single"/>
        </w:rPr>
        <w:t>Strategy</w:t>
      </w:r>
    </w:p>
    <w:p>
      <w:pPr>
        <w:pStyle w:val="ListParagraph"/>
        <w:numPr>
          <w:ilvl w:val="1"/>
          <w:numId w:val="2"/>
        </w:numPr>
        <w:tabs>
          <w:tab w:pos="1001" w:val="left" w:leader="none"/>
        </w:tabs>
        <w:spacing w:line="256" w:lineRule="auto" w:before="18" w:after="0"/>
        <w:ind w:left="1000" w:right="123" w:hanging="540"/>
        <w:jc w:val="both"/>
        <w:rPr>
          <w:sz w:val="24"/>
        </w:rPr>
      </w:pPr>
      <w:r>
        <w:rPr>
          <w:sz w:val="24"/>
        </w:rPr>
        <w:t>Locate</w:t>
      </w:r>
      <w:r>
        <w:rPr>
          <w:spacing w:val="-6"/>
          <w:sz w:val="24"/>
        </w:rPr>
        <w:t> </w:t>
      </w:r>
      <w:r>
        <w:rPr>
          <w:sz w:val="24"/>
        </w:rPr>
        <w:t>housing</w:t>
      </w:r>
      <w:r>
        <w:rPr>
          <w:spacing w:val="-8"/>
          <w:sz w:val="24"/>
        </w:rPr>
        <w:t> </w:t>
      </w:r>
      <w:r>
        <w:rPr>
          <w:sz w:val="24"/>
        </w:rPr>
        <w:t>that</w:t>
      </w:r>
      <w:r>
        <w:rPr>
          <w:spacing w:val="-8"/>
          <w:sz w:val="24"/>
        </w:rPr>
        <w:t> </w:t>
      </w:r>
      <w:r>
        <w:rPr>
          <w:sz w:val="24"/>
        </w:rPr>
        <w:t>is</w:t>
      </w:r>
      <w:r>
        <w:rPr>
          <w:spacing w:val="-7"/>
          <w:sz w:val="24"/>
        </w:rPr>
        <w:t> </w:t>
      </w:r>
      <w:r>
        <w:rPr>
          <w:sz w:val="24"/>
        </w:rPr>
        <w:t>developed</w:t>
      </w:r>
      <w:r>
        <w:rPr>
          <w:spacing w:val="-8"/>
          <w:sz w:val="24"/>
        </w:rPr>
        <w:t> </w:t>
      </w:r>
      <w:r>
        <w:rPr>
          <w:sz w:val="24"/>
        </w:rPr>
        <w:t>to</w:t>
      </w:r>
      <w:r>
        <w:rPr>
          <w:spacing w:val="-5"/>
          <w:sz w:val="24"/>
        </w:rPr>
        <w:t> </w:t>
      </w:r>
      <w:r>
        <w:rPr>
          <w:sz w:val="24"/>
        </w:rPr>
        <w:t>fulfill</w:t>
      </w:r>
      <w:r>
        <w:rPr>
          <w:spacing w:val="-7"/>
          <w:sz w:val="24"/>
        </w:rPr>
        <w:t> </w:t>
      </w:r>
      <w:r>
        <w:rPr>
          <w:sz w:val="24"/>
        </w:rPr>
        <w:t>unmet</w:t>
      </w:r>
      <w:r>
        <w:rPr>
          <w:spacing w:val="-8"/>
          <w:sz w:val="24"/>
        </w:rPr>
        <w:t> </w:t>
      </w:r>
      <w:r>
        <w:rPr>
          <w:sz w:val="24"/>
        </w:rPr>
        <w:t>housing</w:t>
      </w:r>
      <w:r>
        <w:rPr>
          <w:spacing w:val="-10"/>
          <w:sz w:val="24"/>
        </w:rPr>
        <w:t> </w:t>
      </w:r>
      <w:r>
        <w:rPr>
          <w:sz w:val="24"/>
        </w:rPr>
        <w:t>needs</w:t>
      </w:r>
      <w:r>
        <w:rPr>
          <w:spacing w:val="-7"/>
          <w:sz w:val="24"/>
        </w:rPr>
        <w:t> </w:t>
      </w:r>
      <w:r>
        <w:rPr>
          <w:sz w:val="24"/>
        </w:rPr>
        <w:t>in</w:t>
      </w:r>
      <w:r>
        <w:rPr>
          <w:spacing w:val="-5"/>
          <w:sz w:val="24"/>
        </w:rPr>
        <w:t> </w:t>
      </w:r>
      <w:r>
        <w:rPr>
          <w:sz w:val="24"/>
        </w:rPr>
        <w:t>areas</w:t>
      </w:r>
      <w:r>
        <w:rPr>
          <w:spacing w:val="-5"/>
          <w:sz w:val="24"/>
        </w:rPr>
        <w:t> </w:t>
      </w:r>
      <w:r>
        <w:rPr>
          <w:sz w:val="24"/>
        </w:rPr>
        <w:t>served</w:t>
      </w:r>
      <w:r>
        <w:rPr>
          <w:spacing w:val="-8"/>
          <w:sz w:val="24"/>
        </w:rPr>
        <w:t> </w:t>
      </w:r>
      <w:r>
        <w:rPr>
          <w:sz w:val="24"/>
        </w:rPr>
        <w:t>by</w:t>
      </w:r>
      <w:r>
        <w:rPr>
          <w:spacing w:val="-12"/>
          <w:sz w:val="24"/>
        </w:rPr>
        <w:t> </w:t>
      </w:r>
      <w:r>
        <w:rPr>
          <w:sz w:val="24"/>
        </w:rPr>
        <w:t>public utilities and located near existing employment opportunities, public facilities and services, transit, adequate pedestrian and bicycle infrastructure, and other</w:t>
      </w:r>
      <w:r>
        <w:rPr>
          <w:spacing w:val="-6"/>
          <w:sz w:val="24"/>
        </w:rPr>
        <w:t> </w:t>
      </w:r>
      <w:r>
        <w:rPr>
          <w:sz w:val="24"/>
        </w:rPr>
        <w:t>amenities.</w:t>
      </w:r>
    </w:p>
    <w:p>
      <w:pPr>
        <w:spacing w:before="175"/>
        <w:ind w:left="460" w:right="0" w:firstLine="0"/>
        <w:jc w:val="left"/>
        <w:rPr>
          <w:rFonts w:ascii="Verdana"/>
          <w:sz w:val="22"/>
        </w:rPr>
      </w:pPr>
      <w:r>
        <w:rPr>
          <w:rFonts w:ascii="Verdana"/>
          <w:sz w:val="22"/>
          <w:u w:val="single"/>
        </w:rPr>
        <w:t>Actions</w:t>
      </w:r>
    </w:p>
    <w:p>
      <w:pPr>
        <w:pStyle w:val="ListParagraph"/>
        <w:numPr>
          <w:ilvl w:val="2"/>
          <w:numId w:val="2"/>
        </w:numPr>
        <w:tabs>
          <w:tab w:pos="1324" w:val="left" w:leader="none"/>
          <w:tab w:pos="1325" w:val="left" w:leader="none"/>
        </w:tabs>
        <w:spacing w:line="240" w:lineRule="auto" w:before="13" w:after="0"/>
        <w:ind w:left="1324" w:right="0" w:hanging="504"/>
        <w:jc w:val="left"/>
        <w:rPr>
          <w:sz w:val="24"/>
        </w:rPr>
      </w:pPr>
      <w:r>
        <w:rPr>
          <w:sz w:val="24"/>
        </w:rPr>
        <w:t>Promote mixed income housing developed throughout</w:t>
      </w:r>
      <w:r>
        <w:rPr>
          <w:spacing w:val="-5"/>
          <w:sz w:val="24"/>
        </w:rPr>
        <w:t> </w:t>
      </w:r>
      <w:r>
        <w:rPr>
          <w:sz w:val="24"/>
        </w:rPr>
        <w:t>developments.</w:t>
      </w:r>
    </w:p>
    <w:p>
      <w:pPr>
        <w:pStyle w:val="ListParagraph"/>
        <w:numPr>
          <w:ilvl w:val="2"/>
          <w:numId w:val="2"/>
        </w:numPr>
        <w:tabs>
          <w:tab w:pos="1324" w:val="left" w:leader="none"/>
          <w:tab w:pos="1325" w:val="left" w:leader="none"/>
        </w:tabs>
        <w:spacing w:line="256" w:lineRule="auto" w:before="185" w:after="0"/>
        <w:ind w:left="1324" w:right="116" w:hanging="504"/>
        <w:jc w:val="left"/>
        <w:rPr>
          <w:sz w:val="24"/>
        </w:rPr>
      </w:pPr>
      <w:r>
        <w:rPr>
          <w:sz w:val="24"/>
        </w:rPr>
        <w:t>Implement flexible development standards for density, building heights, lots sizes, zero lot line, parking requirements, setbacks to support innovative housing</w:t>
      </w:r>
      <w:r>
        <w:rPr>
          <w:spacing w:val="-7"/>
          <w:sz w:val="24"/>
        </w:rPr>
        <w:t> </w:t>
      </w:r>
      <w:r>
        <w:rPr>
          <w:sz w:val="24"/>
        </w:rPr>
        <w:t>concepts.</w:t>
      </w:r>
    </w:p>
    <w:p>
      <w:pPr>
        <w:pStyle w:val="ListParagraph"/>
        <w:numPr>
          <w:ilvl w:val="2"/>
          <w:numId w:val="2"/>
        </w:numPr>
        <w:tabs>
          <w:tab w:pos="1324" w:val="left" w:leader="none"/>
          <w:tab w:pos="1325" w:val="left" w:leader="none"/>
        </w:tabs>
        <w:spacing w:line="256" w:lineRule="auto" w:before="166" w:after="0"/>
        <w:ind w:left="1324" w:right="115" w:hanging="504"/>
        <w:jc w:val="left"/>
        <w:rPr>
          <w:sz w:val="24"/>
        </w:rPr>
      </w:pPr>
      <w:r>
        <w:rPr>
          <w:sz w:val="24"/>
        </w:rPr>
        <w:t>Allow by-right dormitory housing, tenant dwellings, and portable housing units for farm</w:t>
      </w:r>
      <w:r>
        <w:rPr>
          <w:spacing w:val="-1"/>
          <w:sz w:val="24"/>
        </w:rPr>
        <w:t> </w:t>
      </w:r>
      <w:r>
        <w:rPr>
          <w:sz w:val="24"/>
        </w:rPr>
        <w:t>workers.</w:t>
      </w:r>
    </w:p>
    <w:p>
      <w:pPr>
        <w:pStyle w:val="ListParagraph"/>
        <w:numPr>
          <w:ilvl w:val="2"/>
          <w:numId w:val="2"/>
        </w:numPr>
        <w:tabs>
          <w:tab w:pos="1324" w:val="left" w:leader="none"/>
          <w:tab w:pos="1325" w:val="left" w:leader="none"/>
        </w:tabs>
        <w:spacing w:line="259" w:lineRule="auto" w:before="163" w:after="0"/>
        <w:ind w:left="1324" w:right="117" w:hanging="504"/>
        <w:jc w:val="left"/>
        <w:rPr>
          <w:sz w:val="24"/>
        </w:rPr>
      </w:pPr>
      <w:r>
        <w:rPr>
          <w:sz w:val="24"/>
        </w:rPr>
        <w:t>Create</w:t>
      </w:r>
      <w:r>
        <w:rPr>
          <w:spacing w:val="-9"/>
          <w:sz w:val="24"/>
        </w:rPr>
        <w:t> </w:t>
      </w:r>
      <w:r>
        <w:rPr>
          <w:sz w:val="24"/>
        </w:rPr>
        <w:t>an</w:t>
      </w:r>
      <w:r>
        <w:rPr>
          <w:spacing w:val="-9"/>
          <w:sz w:val="24"/>
        </w:rPr>
        <w:t> </w:t>
      </w:r>
      <w:r>
        <w:rPr>
          <w:sz w:val="24"/>
        </w:rPr>
        <w:t>expedited</w:t>
      </w:r>
      <w:r>
        <w:rPr>
          <w:spacing w:val="-11"/>
          <w:sz w:val="24"/>
        </w:rPr>
        <w:t> </w:t>
      </w:r>
      <w:r>
        <w:rPr>
          <w:sz w:val="24"/>
        </w:rPr>
        <w:t>permit</w:t>
      </w:r>
      <w:r>
        <w:rPr>
          <w:spacing w:val="-10"/>
          <w:sz w:val="24"/>
        </w:rPr>
        <w:t> </w:t>
      </w:r>
      <w:r>
        <w:rPr>
          <w:sz w:val="24"/>
        </w:rPr>
        <w:t>process</w:t>
      </w:r>
      <w:r>
        <w:rPr>
          <w:spacing w:val="-11"/>
          <w:sz w:val="24"/>
        </w:rPr>
        <w:t> </w:t>
      </w:r>
      <w:r>
        <w:rPr>
          <w:sz w:val="24"/>
        </w:rPr>
        <w:t>to</w:t>
      </w:r>
      <w:r>
        <w:rPr>
          <w:spacing w:val="-8"/>
          <w:sz w:val="24"/>
        </w:rPr>
        <w:t> </w:t>
      </w:r>
      <w:r>
        <w:rPr>
          <w:sz w:val="24"/>
        </w:rPr>
        <w:t>advance</w:t>
      </w:r>
      <w:r>
        <w:rPr>
          <w:spacing w:val="-10"/>
          <w:sz w:val="24"/>
        </w:rPr>
        <w:t> </w:t>
      </w:r>
      <w:r>
        <w:rPr>
          <w:sz w:val="24"/>
        </w:rPr>
        <w:t>permit</w:t>
      </w:r>
      <w:r>
        <w:rPr>
          <w:spacing w:val="-11"/>
          <w:sz w:val="24"/>
        </w:rPr>
        <w:t> </w:t>
      </w:r>
      <w:r>
        <w:rPr>
          <w:sz w:val="24"/>
        </w:rPr>
        <w:t>applications</w:t>
      </w:r>
      <w:r>
        <w:rPr>
          <w:spacing w:val="-11"/>
          <w:sz w:val="24"/>
        </w:rPr>
        <w:t> </w:t>
      </w:r>
      <w:r>
        <w:rPr>
          <w:sz w:val="24"/>
        </w:rPr>
        <w:t>to</w:t>
      </w:r>
      <w:r>
        <w:rPr>
          <w:spacing w:val="-11"/>
          <w:sz w:val="24"/>
        </w:rPr>
        <w:t> </w:t>
      </w:r>
      <w:r>
        <w:rPr>
          <w:sz w:val="24"/>
        </w:rPr>
        <w:t>the</w:t>
      </w:r>
      <w:r>
        <w:rPr>
          <w:spacing w:val="-9"/>
          <w:sz w:val="24"/>
        </w:rPr>
        <w:t> </w:t>
      </w:r>
      <w:r>
        <w:rPr>
          <w:sz w:val="24"/>
        </w:rPr>
        <w:t>front-of-the- line for developers who commit to provide additional affordable</w:t>
      </w:r>
      <w:r>
        <w:rPr>
          <w:spacing w:val="-7"/>
          <w:sz w:val="24"/>
        </w:rPr>
        <w:t> </w:t>
      </w:r>
      <w:r>
        <w:rPr>
          <w:sz w:val="24"/>
        </w:rPr>
        <w:t>units.</w:t>
      </w:r>
    </w:p>
    <w:p>
      <w:pPr>
        <w:pStyle w:val="ListParagraph"/>
        <w:numPr>
          <w:ilvl w:val="2"/>
          <w:numId w:val="2"/>
        </w:numPr>
        <w:tabs>
          <w:tab w:pos="1324" w:val="left" w:leader="none"/>
          <w:tab w:pos="1325" w:val="left" w:leader="none"/>
        </w:tabs>
        <w:spacing w:line="256" w:lineRule="auto" w:before="160" w:after="0"/>
        <w:ind w:left="1324" w:right="123" w:hanging="504"/>
        <w:jc w:val="left"/>
        <w:rPr>
          <w:sz w:val="24"/>
        </w:rPr>
      </w:pPr>
      <w:r>
        <w:rPr>
          <w:sz w:val="24"/>
        </w:rPr>
        <w:t>Regulate multi-family development by floor area ratio (FAR) instead of by dwelling units per</w:t>
      </w:r>
      <w:r>
        <w:rPr>
          <w:spacing w:val="-1"/>
          <w:sz w:val="24"/>
        </w:rPr>
        <w:t> </w:t>
      </w:r>
      <w:r>
        <w:rPr>
          <w:sz w:val="24"/>
        </w:rPr>
        <w:t>acre.</w:t>
      </w:r>
    </w:p>
    <w:p>
      <w:pPr>
        <w:spacing w:after="0" w:line="256" w:lineRule="auto"/>
        <w:jc w:val="left"/>
        <w:rPr>
          <w:sz w:val="24"/>
        </w:rPr>
        <w:sectPr>
          <w:pgSz w:w="12240" w:h="15840"/>
          <w:pgMar w:header="719" w:footer="1016" w:top="1300" w:bottom="1200" w:left="1340" w:right="1320"/>
        </w:sectPr>
      </w:pPr>
    </w:p>
    <w:p>
      <w:pPr>
        <w:pStyle w:val="ListParagraph"/>
        <w:numPr>
          <w:ilvl w:val="2"/>
          <w:numId w:val="2"/>
        </w:numPr>
        <w:tabs>
          <w:tab w:pos="1325" w:val="left" w:leader="none"/>
        </w:tabs>
        <w:spacing w:line="259" w:lineRule="auto" w:before="115" w:after="0"/>
        <w:ind w:left="1324" w:right="113" w:hanging="504"/>
        <w:jc w:val="both"/>
        <w:rPr>
          <w:sz w:val="24"/>
        </w:rPr>
      </w:pPr>
      <w:r>
        <w:rPr>
          <w:sz w:val="24"/>
        </w:rPr>
        <w:t>Develop a form-based code in compact residential and mixed use zoning district that emphasizes the physical form and the character of the built environment to integrate uses and add density to support innovation and lower costs in housing production to implement mixed use place</w:t>
      </w:r>
      <w:r>
        <w:rPr>
          <w:spacing w:val="-3"/>
          <w:sz w:val="24"/>
        </w:rPr>
        <w:t> </w:t>
      </w:r>
      <w:r>
        <w:rPr>
          <w:sz w:val="24"/>
        </w:rPr>
        <w:t>types.</w:t>
      </w:r>
    </w:p>
    <w:p>
      <w:pPr>
        <w:spacing w:before="167"/>
        <w:ind w:left="100" w:right="0" w:firstLine="0"/>
        <w:jc w:val="left"/>
        <w:rPr>
          <w:rFonts w:ascii="Verdana"/>
          <w:sz w:val="22"/>
        </w:rPr>
      </w:pPr>
      <w:r>
        <w:rPr>
          <w:rFonts w:ascii="Verdana"/>
          <w:sz w:val="22"/>
          <w:u w:val="single"/>
        </w:rPr>
        <w:t>Strategy</w:t>
      </w:r>
    </w:p>
    <w:p>
      <w:pPr>
        <w:pStyle w:val="ListParagraph"/>
        <w:numPr>
          <w:ilvl w:val="1"/>
          <w:numId w:val="2"/>
        </w:numPr>
        <w:tabs>
          <w:tab w:pos="1000" w:val="left" w:leader="none"/>
          <w:tab w:pos="1001" w:val="left" w:leader="none"/>
        </w:tabs>
        <w:spacing w:line="240" w:lineRule="auto" w:before="13" w:after="0"/>
        <w:ind w:left="1000" w:right="121" w:hanging="540"/>
        <w:jc w:val="left"/>
        <w:rPr>
          <w:sz w:val="24"/>
        </w:rPr>
      </w:pPr>
      <w:r>
        <w:rPr>
          <w:sz w:val="24"/>
        </w:rPr>
        <w:t>Reevaluate Capital Facility Impacts to acknowledge broader diversity of unit types and households.</w:t>
      </w:r>
    </w:p>
    <w:p>
      <w:pPr>
        <w:spacing w:before="48"/>
        <w:ind w:left="460" w:right="0" w:firstLine="0"/>
        <w:jc w:val="left"/>
        <w:rPr>
          <w:rFonts w:ascii="Verdana"/>
          <w:sz w:val="22"/>
        </w:rPr>
      </w:pPr>
      <w:r>
        <w:rPr/>
        <w:pict>
          <v:shape style="position:absolute;margin-left:90.066002pt;margin-top:5.189024pt;width:395.3pt;height:419pt;mso-position-horizontal-relative:page;mso-position-vertical-relative:paragraph;z-index:-14344" coordorigin="1801,104" coordsize="7906,8380" path="m4498,7367l4492,7294,4477,7216,4455,7133,4432,7064,4402,6992,4367,6917,4325,6839,4276,6758,4236,6699,4200,6649,4200,7334,4197,7390,4185,7447,4167,7505,4138,7564,4097,7627,4044,7693,3979,7763,3674,8068,2216,6610,2517,6310,2598,6233,2672,6174,2740,6130,2801,6104,2868,6089,2941,6085,3020,6092,3105,6110,3195,6139,3255,6165,3317,6197,3380,6235,3446,6280,3514,6332,3584,6390,3656,6455,3729,6526,3789,6588,3844,6648,3896,6707,3943,6765,3986,6821,4024,6876,4059,6930,4101,7005,4136,7077,4163,7147,4183,7214,4196,7278,4200,7334,4200,6649,4194,6640,4148,6580,4098,6519,4045,6458,3989,6397,3929,6335,3865,6273,3801,6214,3737,6159,3673,6108,3643,6085,3609,6060,3546,6015,3482,5974,3419,5936,3346,5899,3274,5866,3203,5839,3132,5817,3062,5800,2992,5788,2923,5781,2850,5779,2779,5786,2709,5801,2642,5824,2577,5854,2528,5882,2476,5919,2420,5965,2359,6019,2294,6082,1801,6575,3710,8483,4124,8068,4226,7966,4287,7901,4341,7836,4386,7770,4424,7703,4454,7637,4476,7571,4491,7504,4498,7436,4498,7367m6418,5774l6056,5647,5650,5504,5561,5475,5475,5451,5393,5432,5364,5426,5314,5417,5239,5407,5193,5406,5143,5409,5089,5416,5030,5426,5074,5357,5109,5287,5136,5218,5154,5149,5164,5081,5165,5013,5157,4945,5139,4867,5111,4791,5075,4716,5030,4643,4976,4573,4956,4550,4913,4504,4872,4466,4872,5023,4868,5079,4854,5134,4830,5190,4794,5248,4747,5309,4687,5373,4413,5647,4280,5780,3649,5149,4102,4696,4166,4639,4229,4596,4293,4566,4358,4551,4422,4550,4501,4565,4577,4595,4649,4639,4718,4699,4761,4747,4797,4797,4827,4851,4851,4908,4867,4966,4872,5023,4872,4466,4849,4444,4782,4392,4713,4346,4641,4308,4566,4276,4474,4248,4386,4235,4303,4237,4225,4253,4163,4278,4098,4314,4030,4362,3958,4422,3883,4493,3248,5128,5157,7036,5346,6846,4499,5999,4718,5780,4753,5746,4783,5718,4810,5697,4833,5683,4863,5669,4896,5658,4932,5651,4971,5647,5014,5647,5066,5652,5125,5662,5194,5679,5256,5696,5328,5717,5407,5742,5496,5771,6180,6012,6418,5774m7780,4412l7415,4217,6555,3763,6555,4070,6070,4555,5989,4412,5748,3981,5708,3910,5668,3838,5629,3773,5590,3708,5550,3644,5509,3581,5467,3519,5424,3457,5380,3397,5436,3432,5498,3470,5564,3510,5635,3552,5792,3642,6555,4070,6555,3763,5862,3397,5286,3090,5082,3294,5277,3644,5316,3714,5701,4412,6168,5261,6441,5752,6642,5551,6565,5417,6298,4949,6221,4815,6481,4555,6820,4217,7565,4628,7780,4412m8131,4062l7264,3195,7489,2969,7936,2523,7711,2298,7039,2969,6448,2379,7224,1602,6999,1377,6033,2343,7941,4251,8131,4062m9707,2486l8213,992,8024,803,8497,329,8272,104,7138,1238,7363,1464,7834,992,9517,2675,9707,2486e" filled="true" fillcolor="#c0c0c0" stroked="false">
            <v:path arrowok="t"/>
            <v:fill opacity="32896f" type="solid"/>
            <w10:wrap type="none"/>
          </v:shape>
        </w:pict>
      </w:r>
      <w:r>
        <w:rPr>
          <w:rFonts w:ascii="Verdana"/>
          <w:sz w:val="22"/>
          <w:u w:val="single"/>
        </w:rPr>
        <w:t>Actions</w:t>
      </w:r>
    </w:p>
    <w:p>
      <w:pPr>
        <w:pStyle w:val="ListParagraph"/>
        <w:numPr>
          <w:ilvl w:val="2"/>
          <w:numId w:val="2"/>
        </w:numPr>
        <w:tabs>
          <w:tab w:pos="1325" w:val="left" w:leader="none"/>
        </w:tabs>
        <w:spacing w:line="259" w:lineRule="auto" w:before="18" w:after="0"/>
        <w:ind w:left="1324" w:right="113" w:hanging="504"/>
        <w:jc w:val="both"/>
        <w:rPr>
          <w:sz w:val="24"/>
        </w:rPr>
      </w:pPr>
      <w:r>
        <w:rPr>
          <w:sz w:val="24"/>
        </w:rPr>
        <w:t>Identify alternatives in calculating the costs of development for the impact on</w:t>
      </w:r>
      <w:r>
        <w:rPr>
          <w:spacing w:val="-21"/>
          <w:sz w:val="24"/>
        </w:rPr>
        <w:t> </w:t>
      </w:r>
      <w:r>
        <w:rPr>
          <w:sz w:val="24"/>
        </w:rPr>
        <w:t>capital facilities (such as a rating system) to reduce costs when a housing continuum is developed</w:t>
      </w:r>
      <w:r>
        <w:rPr>
          <w:spacing w:val="-7"/>
          <w:sz w:val="24"/>
        </w:rPr>
        <w:t> </w:t>
      </w:r>
      <w:r>
        <w:rPr>
          <w:sz w:val="24"/>
        </w:rPr>
        <w:t>and</w:t>
      </w:r>
      <w:r>
        <w:rPr>
          <w:spacing w:val="-7"/>
          <w:sz w:val="24"/>
        </w:rPr>
        <w:t> </w:t>
      </w:r>
      <w:r>
        <w:rPr>
          <w:sz w:val="24"/>
        </w:rPr>
        <w:t>promote</w:t>
      </w:r>
      <w:r>
        <w:rPr>
          <w:spacing w:val="-7"/>
          <w:sz w:val="24"/>
        </w:rPr>
        <w:t> </w:t>
      </w:r>
      <w:r>
        <w:rPr>
          <w:sz w:val="24"/>
        </w:rPr>
        <w:t>diversity</w:t>
      </w:r>
      <w:r>
        <w:rPr>
          <w:spacing w:val="-11"/>
          <w:sz w:val="24"/>
        </w:rPr>
        <w:t> </w:t>
      </w:r>
      <w:r>
        <w:rPr>
          <w:sz w:val="24"/>
        </w:rPr>
        <w:t>in</w:t>
      </w:r>
      <w:r>
        <w:rPr>
          <w:spacing w:val="-5"/>
          <w:sz w:val="24"/>
        </w:rPr>
        <w:t> </w:t>
      </w:r>
      <w:r>
        <w:rPr>
          <w:sz w:val="24"/>
        </w:rPr>
        <w:t>unit</w:t>
      </w:r>
      <w:r>
        <w:rPr>
          <w:spacing w:val="-7"/>
          <w:sz w:val="24"/>
        </w:rPr>
        <w:t> </w:t>
      </w:r>
      <w:r>
        <w:rPr>
          <w:sz w:val="24"/>
        </w:rPr>
        <w:t>types</w:t>
      </w:r>
      <w:r>
        <w:rPr>
          <w:spacing w:val="-7"/>
          <w:sz w:val="24"/>
        </w:rPr>
        <w:t> </w:t>
      </w:r>
      <w:r>
        <w:rPr>
          <w:sz w:val="24"/>
        </w:rPr>
        <w:t>produced.</w:t>
      </w:r>
      <w:r>
        <w:rPr>
          <w:spacing w:val="-6"/>
          <w:sz w:val="24"/>
        </w:rPr>
        <w:t> </w:t>
      </w:r>
      <w:r>
        <w:rPr>
          <w:sz w:val="24"/>
        </w:rPr>
        <w:t>Use</w:t>
      </w:r>
      <w:r>
        <w:rPr>
          <w:spacing w:val="-7"/>
          <w:sz w:val="24"/>
        </w:rPr>
        <w:t> </w:t>
      </w:r>
      <w:r>
        <w:rPr>
          <w:sz w:val="24"/>
        </w:rPr>
        <w:t>square</w:t>
      </w:r>
      <w:r>
        <w:rPr>
          <w:spacing w:val="-7"/>
          <w:sz w:val="24"/>
        </w:rPr>
        <w:t> </w:t>
      </w:r>
      <w:r>
        <w:rPr>
          <w:sz w:val="24"/>
        </w:rPr>
        <w:t>footage</w:t>
      </w:r>
      <w:r>
        <w:rPr>
          <w:spacing w:val="-6"/>
          <w:sz w:val="24"/>
        </w:rPr>
        <w:t> </w:t>
      </w:r>
      <w:r>
        <w:rPr>
          <w:sz w:val="24"/>
        </w:rPr>
        <w:t>to</w:t>
      </w:r>
      <w:r>
        <w:rPr>
          <w:spacing w:val="-7"/>
          <w:sz w:val="24"/>
        </w:rPr>
        <w:t> </w:t>
      </w:r>
      <w:r>
        <w:rPr>
          <w:sz w:val="24"/>
        </w:rPr>
        <w:t>assess capital facility costs associated with a broad range of unit types to encourage the development of needed unit types (for example, studio and one bedroom apartments, smaller</w:t>
      </w:r>
      <w:r>
        <w:rPr>
          <w:spacing w:val="-2"/>
          <w:sz w:val="24"/>
        </w:rPr>
        <w:t> </w:t>
      </w:r>
      <w:r>
        <w:rPr>
          <w:sz w:val="24"/>
        </w:rPr>
        <w:t>homes).</w:t>
      </w:r>
    </w:p>
    <w:p>
      <w:pPr>
        <w:pStyle w:val="ListParagraph"/>
        <w:numPr>
          <w:ilvl w:val="2"/>
          <w:numId w:val="2"/>
        </w:numPr>
        <w:tabs>
          <w:tab w:pos="1325" w:val="left" w:leader="none"/>
        </w:tabs>
        <w:spacing w:line="256" w:lineRule="auto" w:before="161" w:after="0"/>
        <w:ind w:left="1324" w:right="120" w:hanging="504"/>
        <w:jc w:val="both"/>
        <w:rPr>
          <w:sz w:val="24"/>
        </w:rPr>
      </w:pPr>
      <w:r>
        <w:rPr>
          <w:sz w:val="24"/>
        </w:rPr>
        <w:t>Reduce or waive proffer requirements (impact fees) as a means of incentivizing affordable housing units in new transit-oriented</w:t>
      </w:r>
      <w:r>
        <w:rPr>
          <w:spacing w:val="-4"/>
          <w:sz w:val="24"/>
        </w:rPr>
        <w:t> </w:t>
      </w:r>
      <w:r>
        <w:rPr>
          <w:sz w:val="24"/>
        </w:rPr>
        <w:t>development.</w:t>
      </w:r>
    </w:p>
    <w:p>
      <w:pPr>
        <w:spacing w:before="171"/>
        <w:ind w:left="100" w:right="0" w:firstLine="0"/>
        <w:jc w:val="left"/>
        <w:rPr>
          <w:rFonts w:ascii="Verdana"/>
          <w:sz w:val="22"/>
        </w:rPr>
      </w:pPr>
      <w:r>
        <w:rPr>
          <w:rFonts w:ascii="Verdana"/>
          <w:sz w:val="22"/>
          <w:u w:val="single"/>
        </w:rPr>
        <w:t>Strategy</w:t>
      </w:r>
    </w:p>
    <w:p>
      <w:pPr>
        <w:pStyle w:val="ListParagraph"/>
        <w:numPr>
          <w:ilvl w:val="1"/>
          <w:numId w:val="2"/>
        </w:numPr>
        <w:tabs>
          <w:tab w:pos="1000" w:val="left" w:leader="none"/>
          <w:tab w:pos="1001" w:val="left" w:leader="none"/>
        </w:tabs>
        <w:spacing w:line="256" w:lineRule="auto" w:before="17" w:after="0"/>
        <w:ind w:left="1000" w:right="120" w:hanging="540"/>
        <w:jc w:val="left"/>
        <w:rPr>
          <w:sz w:val="24"/>
        </w:rPr>
      </w:pPr>
      <w:r>
        <w:rPr>
          <w:sz w:val="24"/>
        </w:rPr>
        <w:t>Ensure that housing for special needs populations is integrated within existing and planned</w:t>
      </w:r>
      <w:r>
        <w:rPr>
          <w:spacing w:val="-1"/>
          <w:sz w:val="24"/>
        </w:rPr>
        <w:t> </w:t>
      </w:r>
      <w:r>
        <w:rPr>
          <w:sz w:val="24"/>
        </w:rPr>
        <w:t>communities.</w:t>
      </w:r>
    </w:p>
    <w:p>
      <w:pPr>
        <w:spacing w:before="171"/>
        <w:ind w:left="460" w:right="0" w:firstLine="0"/>
        <w:jc w:val="left"/>
        <w:rPr>
          <w:rFonts w:ascii="Verdana"/>
          <w:sz w:val="22"/>
        </w:rPr>
      </w:pPr>
      <w:r>
        <w:rPr>
          <w:rFonts w:ascii="Verdana"/>
          <w:sz w:val="22"/>
          <w:u w:val="single"/>
        </w:rPr>
        <w:t>Action</w:t>
      </w:r>
    </w:p>
    <w:p>
      <w:pPr>
        <w:pStyle w:val="ListParagraph"/>
        <w:numPr>
          <w:ilvl w:val="2"/>
          <w:numId w:val="2"/>
        </w:numPr>
        <w:tabs>
          <w:tab w:pos="1325" w:val="left" w:leader="none"/>
        </w:tabs>
        <w:spacing w:line="256" w:lineRule="auto" w:before="18" w:after="0"/>
        <w:ind w:left="1324" w:right="114" w:hanging="504"/>
        <w:jc w:val="both"/>
        <w:rPr>
          <w:sz w:val="24"/>
        </w:rPr>
      </w:pPr>
      <w:r>
        <w:rPr>
          <w:sz w:val="24"/>
        </w:rPr>
        <w:t>Revise building and development standards to integrate universal design in all residential units and in the design of neighborhoods to meet the physical needs of all people.</w:t>
      </w:r>
    </w:p>
    <w:p>
      <w:pPr>
        <w:spacing w:before="176"/>
        <w:ind w:left="100" w:right="0" w:firstLine="0"/>
        <w:jc w:val="left"/>
        <w:rPr>
          <w:rFonts w:ascii="Verdana"/>
          <w:sz w:val="22"/>
        </w:rPr>
      </w:pPr>
      <w:r>
        <w:rPr>
          <w:rFonts w:ascii="Verdana"/>
          <w:sz w:val="22"/>
          <w:u w:val="single"/>
        </w:rPr>
        <w:t>Strategy</w:t>
      </w:r>
    </w:p>
    <w:p>
      <w:pPr>
        <w:pStyle w:val="ListParagraph"/>
        <w:numPr>
          <w:ilvl w:val="1"/>
          <w:numId w:val="3"/>
        </w:numPr>
        <w:tabs>
          <w:tab w:pos="1001" w:val="left" w:leader="none"/>
        </w:tabs>
        <w:spacing w:line="256" w:lineRule="auto" w:before="15" w:after="0"/>
        <w:ind w:left="1000" w:right="117" w:hanging="540"/>
        <w:jc w:val="left"/>
        <w:rPr>
          <w:sz w:val="24"/>
        </w:rPr>
      </w:pPr>
      <w:r>
        <w:rPr>
          <w:sz w:val="24"/>
        </w:rPr>
        <w:t>Provide</w:t>
      </w:r>
      <w:r>
        <w:rPr>
          <w:spacing w:val="-16"/>
          <w:sz w:val="24"/>
        </w:rPr>
        <w:t> </w:t>
      </w:r>
      <w:r>
        <w:rPr>
          <w:sz w:val="24"/>
        </w:rPr>
        <w:t>for</w:t>
      </w:r>
      <w:r>
        <w:rPr>
          <w:spacing w:val="-16"/>
          <w:sz w:val="24"/>
        </w:rPr>
        <w:t> </w:t>
      </w:r>
      <w:r>
        <w:rPr>
          <w:sz w:val="24"/>
        </w:rPr>
        <w:t>diverse</w:t>
      </w:r>
      <w:r>
        <w:rPr>
          <w:spacing w:val="-15"/>
          <w:sz w:val="24"/>
        </w:rPr>
        <w:t> </w:t>
      </w:r>
      <w:r>
        <w:rPr>
          <w:sz w:val="24"/>
        </w:rPr>
        <w:t>housing</w:t>
      </w:r>
      <w:r>
        <w:rPr>
          <w:spacing w:val="-17"/>
          <w:sz w:val="24"/>
        </w:rPr>
        <w:t> </w:t>
      </w:r>
      <w:r>
        <w:rPr>
          <w:sz w:val="24"/>
        </w:rPr>
        <w:t>options</w:t>
      </w:r>
      <w:r>
        <w:rPr>
          <w:spacing w:val="-12"/>
          <w:sz w:val="24"/>
        </w:rPr>
        <w:t> </w:t>
      </w:r>
      <w:r>
        <w:rPr>
          <w:sz w:val="24"/>
        </w:rPr>
        <w:t>with</w:t>
      </w:r>
      <w:r>
        <w:rPr>
          <w:spacing w:val="-14"/>
          <w:sz w:val="24"/>
        </w:rPr>
        <w:t> </w:t>
      </w:r>
      <w:r>
        <w:rPr>
          <w:sz w:val="24"/>
        </w:rPr>
        <w:t>access</w:t>
      </w:r>
      <w:r>
        <w:rPr>
          <w:spacing w:val="-14"/>
          <w:sz w:val="24"/>
        </w:rPr>
        <w:t> </w:t>
      </w:r>
      <w:r>
        <w:rPr>
          <w:sz w:val="24"/>
        </w:rPr>
        <w:t>to</w:t>
      </w:r>
      <w:r>
        <w:rPr>
          <w:spacing w:val="-16"/>
          <w:sz w:val="24"/>
        </w:rPr>
        <w:t> </w:t>
      </w:r>
      <w:r>
        <w:rPr>
          <w:sz w:val="24"/>
        </w:rPr>
        <w:t>a</w:t>
      </w:r>
      <w:r>
        <w:rPr>
          <w:spacing w:val="-15"/>
          <w:sz w:val="24"/>
        </w:rPr>
        <w:t> </w:t>
      </w:r>
      <w:r>
        <w:rPr>
          <w:sz w:val="24"/>
        </w:rPr>
        <w:t>range</w:t>
      </w:r>
      <w:r>
        <w:rPr>
          <w:spacing w:val="-15"/>
          <w:sz w:val="24"/>
        </w:rPr>
        <w:t> </w:t>
      </w:r>
      <w:r>
        <w:rPr>
          <w:sz w:val="24"/>
        </w:rPr>
        <w:t>of</w:t>
      </w:r>
      <w:r>
        <w:rPr>
          <w:spacing w:val="-15"/>
          <w:sz w:val="24"/>
        </w:rPr>
        <w:t> </w:t>
      </w:r>
      <w:r>
        <w:rPr>
          <w:sz w:val="24"/>
        </w:rPr>
        <w:t>amenities</w:t>
      </w:r>
      <w:r>
        <w:rPr>
          <w:spacing w:val="-14"/>
          <w:sz w:val="24"/>
        </w:rPr>
        <w:t> </w:t>
      </w:r>
      <w:r>
        <w:rPr>
          <w:sz w:val="24"/>
        </w:rPr>
        <w:t>and</w:t>
      </w:r>
      <w:r>
        <w:rPr>
          <w:spacing w:val="-14"/>
          <w:sz w:val="24"/>
        </w:rPr>
        <w:t> </w:t>
      </w:r>
      <w:r>
        <w:rPr>
          <w:sz w:val="24"/>
        </w:rPr>
        <w:t>transportation options for older adults</w:t>
      </w:r>
      <w:r>
        <w:rPr>
          <w:spacing w:val="-5"/>
          <w:sz w:val="24"/>
        </w:rPr>
        <w:t> </w:t>
      </w:r>
      <w:r>
        <w:rPr>
          <w:sz w:val="24"/>
        </w:rPr>
        <w:t>(55+).</w:t>
      </w:r>
    </w:p>
    <w:p>
      <w:pPr>
        <w:spacing w:before="173"/>
        <w:ind w:left="460" w:right="0" w:firstLine="0"/>
        <w:jc w:val="left"/>
        <w:rPr>
          <w:rFonts w:ascii="Verdana"/>
          <w:sz w:val="22"/>
        </w:rPr>
      </w:pPr>
      <w:r>
        <w:rPr>
          <w:rFonts w:ascii="Verdana"/>
          <w:sz w:val="22"/>
          <w:u w:val="single"/>
        </w:rPr>
        <w:t>Actions</w:t>
      </w:r>
    </w:p>
    <w:p>
      <w:pPr>
        <w:pStyle w:val="ListParagraph"/>
        <w:numPr>
          <w:ilvl w:val="2"/>
          <w:numId w:val="3"/>
        </w:numPr>
        <w:tabs>
          <w:tab w:pos="1181" w:val="left" w:leader="none"/>
        </w:tabs>
        <w:spacing w:line="256" w:lineRule="auto" w:before="15" w:after="0"/>
        <w:ind w:left="1180" w:right="121" w:hanging="360"/>
        <w:jc w:val="both"/>
        <w:rPr>
          <w:sz w:val="24"/>
        </w:rPr>
      </w:pPr>
      <w:r>
        <w:rPr>
          <w:sz w:val="24"/>
        </w:rPr>
        <w:t>Provide incentives to developers to provide a diversity of housing types within active adult and/or age restricted housing development</w:t>
      </w:r>
      <w:r>
        <w:rPr>
          <w:spacing w:val="-3"/>
          <w:sz w:val="24"/>
        </w:rPr>
        <w:t> </w:t>
      </w:r>
      <w:r>
        <w:rPr>
          <w:sz w:val="24"/>
        </w:rPr>
        <w:t>projects.</w:t>
      </w:r>
    </w:p>
    <w:p>
      <w:pPr>
        <w:pStyle w:val="ListParagraph"/>
        <w:numPr>
          <w:ilvl w:val="2"/>
          <w:numId w:val="3"/>
        </w:numPr>
        <w:tabs>
          <w:tab w:pos="1181" w:val="left" w:leader="none"/>
        </w:tabs>
        <w:spacing w:line="259" w:lineRule="auto" w:before="166" w:after="0"/>
        <w:ind w:left="1180" w:right="114" w:hanging="360"/>
        <w:jc w:val="both"/>
        <w:rPr>
          <w:sz w:val="24"/>
        </w:rPr>
      </w:pPr>
      <w:r>
        <w:rPr>
          <w:sz w:val="24"/>
        </w:rPr>
        <w:t>Amend the Zoning Ordinance to include age restricted housing units in transit</w:t>
      </w:r>
      <w:r>
        <w:rPr>
          <w:spacing w:val="-18"/>
          <w:sz w:val="24"/>
        </w:rPr>
        <w:t> </w:t>
      </w:r>
      <w:r>
        <w:rPr>
          <w:sz w:val="24"/>
        </w:rPr>
        <w:t>centers, town centers, and other areas planned for an integrated mix of uses to support older adults to live in close proximity to transit, retail, service, and entertainment</w:t>
      </w:r>
      <w:r>
        <w:rPr>
          <w:spacing w:val="-10"/>
          <w:sz w:val="24"/>
        </w:rPr>
        <w:t> </w:t>
      </w:r>
      <w:r>
        <w:rPr>
          <w:sz w:val="24"/>
        </w:rPr>
        <w:t>uses.</w:t>
      </w:r>
    </w:p>
    <w:p>
      <w:pPr>
        <w:spacing w:before="167"/>
        <w:ind w:left="100" w:right="0" w:firstLine="0"/>
        <w:jc w:val="left"/>
        <w:rPr>
          <w:rFonts w:ascii="Verdana"/>
          <w:sz w:val="22"/>
        </w:rPr>
      </w:pPr>
      <w:r>
        <w:rPr>
          <w:rFonts w:ascii="Verdana"/>
          <w:sz w:val="22"/>
          <w:u w:val="single"/>
        </w:rPr>
        <w:t>Strategy</w:t>
      </w:r>
    </w:p>
    <w:p>
      <w:pPr>
        <w:pStyle w:val="ListParagraph"/>
        <w:numPr>
          <w:ilvl w:val="1"/>
          <w:numId w:val="3"/>
        </w:numPr>
        <w:tabs>
          <w:tab w:pos="1001" w:val="left" w:leader="none"/>
        </w:tabs>
        <w:spacing w:line="256" w:lineRule="auto" w:before="16" w:after="0"/>
        <w:ind w:left="1000" w:right="118" w:hanging="540"/>
        <w:jc w:val="both"/>
        <w:rPr>
          <w:sz w:val="24"/>
        </w:rPr>
      </w:pPr>
      <w:r>
        <w:rPr>
          <w:sz w:val="24"/>
        </w:rPr>
        <w:t>Support mixed-use development projects that provide a continuum of housing types and prices</w:t>
      </w:r>
      <w:r>
        <w:rPr>
          <w:spacing w:val="-5"/>
          <w:sz w:val="24"/>
        </w:rPr>
        <w:t> </w:t>
      </w:r>
      <w:r>
        <w:rPr>
          <w:sz w:val="24"/>
        </w:rPr>
        <w:t>as</w:t>
      </w:r>
      <w:r>
        <w:rPr>
          <w:spacing w:val="-5"/>
          <w:sz w:val="24"/>
        </w:rPr>
        <w:t> </w:t>
      </w:r>
      <w:r>
        <w:rPr>
          <w:sz w:val="24"/>
        </w:rPr>
        <w:t>well</w:t>
      </w:r>
      <w:r>
        <w:rPr>
          <w:spacing w:val="-4"/>
          <w:sz w:val="24"/>
        </w:rPr>
        <w:t> </w:t>
      </w:r>
      <w:r>
        <w:rPr>
          <w:sz w:val="24"/>
        </w:rPr>
        <w:t>as</w:t>
      </w:r>
      <w:r>
        <w:rPr>
          <w:spacing w:val="-5"/>
          <w:sz w:val="24"/>
        </w:rPr>
        <w:t> </w:t>
      </w:r>
      <w:r>
        <w:rPr>
          <w:sz w:val="24"/>
        </w:rPr>
        <w:t>commercial</w:t>
      </w:r>
      <w:r>
        <w:rPr>
          <w:spacing w:val="-5"/>
          <w:sz w:val="24"/>
        </w:rPr>
        <w:t> </w:t>
      </w:r>
      <w:r>
        <w:rPr>
          <w:sz w:val="24"/>
        </w:rPr>
        <w:t>uses</w:t>
      </w:r>
      <w:r>
        <w:rPr>
          <w:spacing w:val="-5"/>
          <w:sz w:val="24"/>
        </w:rPr>
        <w:t> </w:t>
      </w:r>
      <w:r>
        <w:rPr>
          <w:sz w:val="24"/>
        </w:rPr>
        <w:t>such</w:t>
      </w:r>
      <w:r>
        <w:rPr>
          <w:spacing w:val="-5"/>
          <w:sz w:val="24"/>
        </w:rPr>
        <w:t> </w:t>
      </w:r>
      <w:r>
        <w:rPr>
          <w:sz w:val="24"/>
        </w:rPr>
        <w:t>as</w:t>
      </w:r>
      <w:r>
        <w:rPr>
          <w:spacing w:val="-5"/>
          <w:sz w:val="24"/>
        </w:rPr>
        <w:t> </w:t>
      </w:r>
      <w:r>
        <w:rPr>
          <w:sz w:val="24"/>
        </w:rPr>
        <w:t>retail,</w:t>
      </w:r>
      <w:r>
        <w:rPr>
          <w:spacing w:val="-4"/>
          <w:sz w:val="24"/>
        </w:rPr>
        <w:t> </w:t>
      </w:r>
      <w:r>
        <w:rPr>
          <w:sz w:val="24"/>
        </w:rPr>
        <w:t>entertainment,</w:t>
      </w:r>
      <w:r>
        <w:rPr>
          <w:spacing w:val="-5"/>
          <w:sz w:val="24"/>
        </w:rPr>
        <w:t> </w:t>
      </w:r>
      <w:r>
        <w:rPr>
          <w:sz w:val="24"/>
        </w:rPr>
        <w:t>and</w:t>
      </w:r>
      <w:r>
        <w:rPr>
          <w:spacing w:val="-5"/>
          <w:sz w:val="24"/>
        </w:rPr>
        <w:t> </w:t>
      </w:r>
      <w:r>
        <w:rPr>
          <w:sz w:val="24"/>
        </w:rPr>
        <w:t>offices</w:t>
      </w:r>
      <w:r>
        <w:rPr>
          <w:spacing w:val="-2"/>
          <w:sz w:val="24"/>
        </w:rPr>
        <w:t> </w:t>
      </w:r>
      <w:r>
        <w:rPr>
          <w:sz w:val="24"/>
        </w:rPr>
        <w:t>in</w:t>
      </w:r>
      <w:r>
        <w:rPr>
          <w:spacing w:val="-4"/>
          <w:sz w:val="24"/>
        </w:rPr>
        <w:t> </w:t>
      </w:r>
      <w:r>
        <w:rPr>
          <w:sz w:val="24"/>
        </w:rPr>
        <w:t>a</w:t>
      </w:r>
      <w:r>
        <w:rPr>
          <w:spacing w:val="-6"/>
          <w:sz w:val="24"/>
        </w:rPr>
        <w:t> </w:t>
      </w:r>
      <w:r>
        <w:rPr>
          <w:sz w:val="24"/>
        </w:rPr>
        <w:t>walkable environment.</w:t>
      </w:r>
    </w:p>
    <w:p>
      <w:pPr>
        <w:spacing w:after="0" w:line="256" w:lineRule="auto"/>
        <w:jc w:val="both"/>
        <w:rPr>
          <w:sz w:val="24"/>
        </w:rPr>
        <w:sectPr>
          <w:pgSz w:w="12240" w:h="15840"/>
          <w:pgMar w:header="719" w:footer="1016" w:top="1300" w:bottom="1200" w:left="1340" w:right="1320"/>
        </w:sectPr>
      </w:pPr>
    </w:p>
    <w:p>
      <w:pPr>
        <w:spacing w:before="122"/>
        <w:ind w:left="460" w:right="0" w:firstLine="0"/>
        <w:jc w:val="left"/>
        <w:rPr>
          <w:rFonts w:ascii="Verdana"/>
          <w:sz w:val="22"/>
        </w:rPr>
      </w:pPr>
      <w:r>
        <w:rPr>
          <w:rFonts w:ascii="Verdana"/>
          <w:sz w:val="22"/>
          <w:u w:val="single"/>
        </w:rPr>
        <w:t>Actions</w:t>
      </w:r>
    </w:p>
    <w:p>
      <w:pPr>
        <w:pStyle w:val="ListParagraph"/>
        <w:numPr>
          <w:ilvl w:val="2"/>
          <w:numId w:val="3"/>
        </w:numPr>
        <w:tabs>
          <w:tab w:pos="1325" w:val="left" w:leader="none"/>
        </w:tabs>
        <w:spacing w:line="256" w:lineRule="auto" w:before="16" w:after="0"/>
        <w:ind w:left="1324" w:right="112" w:hanging="504"/>
        <w:jc w:val="both"/>
        <w:rPr>
          <w:sz w:val="24"/>
        </w:rPr>
      </w:pPr>
      <w:r>
        <w:rPr>
          <w:sz w:val="24"/>
        </w:rPr>
        <w:t>Provide regulatory flexibility for the use of existing, planned, and/or zoned non- residential land to address unmet housing needs provided that such development includes a mix of residential, commercial, and employment uses.</w:t>
      </w:r>
    </w:p>
    <w:p>
      <w:pPr>
        <w:pStyle w:val="ListParagraph"/>
        <w:numPr>
          <w:ilvl w:val="2"/>
          <w:numId w:val="3"/>
        </w:numPr>
        <w:tabs>
          <w:tab w:pos="1325" w:val="left" w:leader="none"/>
        </w:tabs>
        <w:spacing w:line="256" w:lineRule="auto" w:before="168" w:after="0"/>
        <w:ind w:left="1324" w:right="118" w:hanging="504"/>
        <w:jc w:val="both"/>
        <w:rPr>
          <w:sz w:val="24"/>
        </w:rPr>
      </w:pPr>
      <w:r>
        <w:rPr/>
        <w:pict>
          <v:shape style="position:absolute;margin-left:90.066002pt;margin-top:55.973083pt;width:395.3pt;height:419pt;mso-position-horizontal-relative:page;mso-position-vertical-relative:paragraph;z-index:-14320" coordorigin="1801,1119" coordsize="7906,8380" path="m4498,8383l4492,8310,4477,8232,4455,8149,4432,8080,4402,8008,4367,7933,4325,7855,4276,7774,4236,7715,4200,7664,4200,8350,4197,8406,4185,8463,4167,8520,4138,8580,4097,8643,4044,8709,3979,8778,3674,9084,2216,7626,2517,7325,2598,7249,2672,7189,2740,7146,2801,7119,2868,7105,2941,7101,3020,7107,3105,7125,3195,7154,3255,7180,3317,7212,3380,7251,3446,7296,3514,7348,3584,7406,3656,7471,3729,7542,3789,7603,3844,7664,3896,7723,3943,7780,3986,7837,4024,7892,4059,7946,4101,8021,4136,8093,4163,8163,4183,8230,4196,8294,4200,8350,4200,7664,4194,7655,4148,7595,4098,7535,4045,7474,3989,7412,3929,7351,3865,7289,3801,7230,3737,7175,3673,7124,3643,7101,3609,7076,3546,7031,3482,6990,3419,6952,3346,6914,3274,6882,3203,6855,3132,6833,3062,6816,2992,6804,2923,6796,2850,6795,2779,6802,2709,6817,2642,6839,2577,6870,2528,6898,2476,6935,2420,6981,2359,7035,2294,7097,1801,7590,3710,9499,4124,9084,4226,8982,4287,8917,4341,8852,4386,8786,4424,8719,4454,8653,4476,8586,4491,8519,4498,8452,4498,8383m6418,6790l6056,6662,5650,6519,5561,6490,5475,6466,5393,6447,5364,6442,5314,6433,5239,6423,5193,6421,5143,6424,5089,6431,5030,6442,5074,6372,5109,6303,5136,6234,5154,6165,5164,6096,5165,6028,5157,5960,5139,5882,5111,5806,5075,5732,5030,5659,4976,5588,4956,5565,4913,5519,4872,5481,4872,6039,4868,6094,4854,6149,4830,6206,4794,6264,4747,6325,4687,6389,4413,6663,4280,6796,3649,6165,4102,5712,4166,5655,4229,5611,4293,5582,4358,5567,4422,5565,4501,5581,4577,5611,4649,5655,4718,5715,4761,5762,4797,5813,4827,5867,4851,5923,4867,5982,4872,6039,4872,5481,4849,5460,4782,5408,4713,5362,4641,5324,4566,5291,4474,5263,4386,5250,4303,5252,4225,5268,4163,5293,4098,5330,4030,5378,3958,5437,3883,5508,3248,6143,5157,8051,5346,7862,4499,7015,4718,6796,4753,6761,4783,6734,4810,6713,4833,6698,4863,6685,4896,6674,4932,6667,4971,6662,5014,6663,5066,6668,5125,6678,5194,6694,5256,6712,5328,6733,5407,6758,5496,6787,6180,7028,6418,6790m7780,5428l7415,5233,6555,4779,6555,5085,6070,5571,5989,5428,5748,4997,5708,4925,5668,4854,5629,4788,5590,4724,5550,4660,5509,4597,5467,4534,5424,4473,5380,4412,5436,4448,5498,4486,5564,4526,5635,4568,5792,4658,6555,5085,6555,4779,5862,4412,5286,4105,5082,4309,5277,4660,5316,4730,5701,5428,6168,6277,6441,6767,6642,6566,6565,6433,6298,5965,6221,5831,6481,5571,6820,5233,7565,5644,7780,5428m8131,5077l7264,4210,7489,3985,7936,3538,7711,3313,7039,3985,6448,3394,7224,2618,6999,2393,6033,3358,7941,5267,8131,5077m9707,3501l8213,2008,8024,1818,8497,1345,8272,1119,7138,2254,7363,2479,7834,2008,9517,3691,9707,3501e" filled="true" fillcolor="#c0c0c0" stroked="false">
            <v:path arrowok="t"/>
            <v:fill opacity="32896f" type="solid"/>
            <w10:wrap type="none"/>
          </v:shape>
        </w:pict>
      </w:r>
      <w:r>
        <w:rPr>
          <w:sz w:val="24"/>
        </w:rPr>
        <w:t>Provide incentives such as those included in Article 7 to support LIHTC projects to prompt the repositioning of entitled units to promote the development of affordable housing.</w:t>
      </w:r>
    </w:p>
    <w:p>
      <w:pPr>
        <w:pStyle w:val="ListParagraph"/>
        <w:numPr>
          <w:ilvl w:val="2"/>
          <w:numId w:val="3"/>
        </w:numPr>
        <w:tabs>
          <w:tab w:pos="1325" w:val="left" w:leader="none"/>
        </w:tabs>
        <w:spacing w:line="259" w:lineRule="auto" w:before="167" w:after="0"/>
        <w:ind w:left="1324" w:right="117" w:hanging="504"/>
        <w:jc w:val="both"/>
        <w:rPr>
          <w:sz w:val="24"/>
        </w:rPr>
      </w:pPr>
      <w:r>
        <w:rPr>
          <w:sz w:val="24"/>
        </w:rPr>
        <w:t>Research and implement effective incentives, such as appropriate density increases for the provision of affordable housing proximate to major employment centers and the Silver Line Metrorail stations and the off-set of capital facilities contributions to reduce housing development costs to foster a continuum of housing affordability for workers in</w:t>
      </w:r>
      <w:r>
        <w:rPr>
          <w:spacing w:val="0"/>
          <w:sz w:val="24"/>
        </w:rPr>
        <w:t> </w:t>
      </w:r>
      <w:r>
        <w:rPr>
          <w:sz w:val="24"/>
        </w:rPr>
        <w:t>Loudoun.</w:t>
      </w:r>
    </w:p>
    <w:p>
      <w:pPr>
        <w:spacing w:before="167"/>
        <w:ind w:left="100" w:right="0" w:firstLine="0"/>
        <w:jc w:val="left"/>
        <w:rPr>
          <w:rFonts w:ascii="Verdana"/>
          <w:sz w:val="22"/>
        </w:rPr>
      </w:pPr>
      <w:r>
        <w:rPr>
          <w:rFonts w:ascii="Verdana"/>
          <w:sz w:val="22"/>
          <w:u w:val="single"/>
        </w:rPr>
        <w:t>Strategy</w:t>
      </w:r>
    </w:p>
    <w:p>
      <w:pPr>
        <w:pStyle w:val="ListParagraph"/>
        <w:numPr>
          <w:ilvl w:val="1"/>
          <w:numId w:val="3"/>
        </w:numPr>
        <w:tabs>
          <w:tab w:pos="1001" w:val="left" w:leader="none"/>
        </w:tabs>
        <w:spacing w:line="256" w:lineRule="auto" w:before="18" w:after="0"/>
        <w:ind w:left="1000" w:right="122" w:hanging="540"/>
        <w:jc w:val="left"/>
        <w:rPr>
          <w:sz w:val="24"/>
        </w:rPr>
      </w:pPr>
      <w:r>
        <w:rPr>
          <w:sz w:val="24"/>
        </w:rPr>
        <w:t>Ensure that infill and redevelopment projects provide a continuum of housing types and prices in areas with existing infrastructure and</w:t>
      </w:r>
      <w:r>
        <w:rPr>
          <w:spacing w:val="-5"/>
          <w:sz w:val="24"/>
        </w:rPr>
        <w:t> </w:t>
      </w:r>
      <w:r>
        <w:rPr>
          <w:sz w:val="24"/>
        </w:rPr>
        <w:t>services.</w:t>
      </w:r>
    </w:p>
    <w:p>
      <w:pPr>
        <w:spacing w:before="171"/>
        <w:ind w:left="460" w:right="0" w:firstLine="0"/>
        <w:jc w:val="left"/>
        <w:rPr>
          <w:rFonts w:ascii="Verdana"/>
          <w:sz w:val="22"/>
        </w:rPr>
      </w:pPr>
      <w:r>
        <w:rPr>
          <w:rFonts w:ascii="Verdana"/>
          <w:sz w:val="22"/>
          <w:u w:val="single"/>
        </w:rPr>
        <w:t>Actions</w:t>
      </w:r>
    </w:p>
    <w:p>
      <w:pPr>
        <w:pStyle w:val="ListParagraph"/>
        <w:numPr>
          <w:ilvl w:val="2"/>
          <w:numId w:val="3"/>
        </w:numPr>
        <w:tabs>
          <w:tab w:pos="1325" w:val="left" w:leader="none"/>
        </w:tabs>
        <w:spacing w:line="256" w:lineRule="auto" w:before="17" w:after="0"/>
        <w:ind w:left="1324" w:right="116" w:hanging="504"/>
        <w:jc w:val="both"/>
        <w:rPr>
          <w:sz w:val="24"/>
        </w:rPr>
      </w:pPr>
      <w:r>
        <w:rPr>
          <w:sz w:val="24"/>
        </w:rPr>
        <w:t>Enable</w:t>
      </w:r>
      <w:r>
        <w:rPr>
          <w:spacing w:val="-6"/>
          <w:sz w:val="24"/>
        </w:rPr>
        <w:t> </w:t>
      </w:r>
      <w:r>
        <w:rPr>
          <w:sz w:val="24"/>
        </w:rPr>
        <w:t>market</w:t>
      </w:r>
      <w:r>
        <w:rPr>
          <w:spacing w:val="-5"/>
          <w:sz w:val="24"/>
        </w:rPr>
        <w:t> </w:t>
      </w:r>
      <w:r>
        <w:rPr>
          <w:sz w:val="24"/>
        </w:rPr>
        <w:t>innovation</w:t>
      </w:r>
      <w:r>
        <w:rPr>
          <w:spacing w:val="-5"/>
          <w:sz w:val="24"/>
        </w:rPr>
        <w:t> </w:t>
      </w:r>
      <w:r>
        <w:rPr>
          <w:sz w:val="24"/>
        </w:rPr>
        <w:t>to</w:t>
      </w:r>
      <w:r>
        <w:rPr>
          <w:spacing w:val="-5"/>
          <w:sz w:val="24"/>
        </w:rPr>
        <w:t> </w:t>
      </w:r>
      <w:r>
        <w:rPr>
          <w:sz w:val="24"/>
        </w:rPr>
        <w:t>address</w:t>
      </w:r>
      <w:r>
        <w:rPr>
          <w:spacing w:val="-5"/>
          <w:sz w:val="24"/>
        </w:rPr>
        <w:t> </w:t>
      </w:r>
      <w:r>
        <w:rPr>
          <w:sz w:val="24"/>
        </w:rPr>
        <w:t>housing</w:t>
      </w:r>
      <w:r>
        <w:rPr>
          <w:spacing w:val="-5"/>
          <w:sz w:val="24"/>
        </w:rPr>
        <w:t> </w:t>
      </w:r>
      <w:r>
        <w:rPr>
          <w:sz w:val="24"/>
        </w:rPr>
        <w:t>diversity</w:t>
      </w:r>
      <w:r>
        <w:rPr>
          <w:spacing w:val="-10"/>
          <w:sz w:val="24"/>
        </w:rPr>
        <w:t> </w:t>
      </w:r>
      <w:r>
        <w:rPr>
          <w:sz w:val="24"/>
        </w:rPr>
        <w:t>in</w:t>
      </w:r>
      <w:r>
        <w:rPr>
          <w:spacing w:val="-2"/>
          <w:sz w:val="24"/>
        </w:rPr>
        <w:t> </w:t>
      </w:r>
      <w:r>
        <w:rPr>
          <w:sz w:val="24"/>
        </w:rPr>
        <w:t>a</w:t>
      </w:r>
      <w:r>
        <w:rPr>
          <w:spacing w:val="-6"/>
          <w:sz w:val="24"/>
        </w:rPr>
        <w:t> </w:t>
      </w:r>
      <w:r>
        <w:rPr>
          <w:sz w:val="24"/>
        </w:rPr>
        <w:t>manner</w:t>
      </w:r>
      <w:r>
        <w:rPr>
          <w:spacing w:val="-6"/>
          <w:sz w:val="24"/>
        </w:rPr>
        <w:t> </w:t>
      </w:r>
      <w:r>
        <w:rPr>
          <w:sz w:val="24"/>
        </w:rPr>
        <w:t>that</w:t>
      </w:r>
      <w:r>
        <w:rPr>
          <w:spacing w:val="-5"/>
          <w:sz w:val="24"/>
        </w:rPr>
        <w:t> </w:t>
      </w:r>
      <w:r>
        <w:rPr>
          <w:sz w:val="24"/>
        </w:rPr>
        <w:t>is</w:t>
      </w:r>
      <w:r>
        <w:rPr>
          <w:spacing w:val="-2"/>
          <w:sz w:val="24"/>
        </w:rPr>
        <w:t> </w:t>
      </w:r>
      <w:r>
        <w:rPr>
          <w:sz w:val="24"/>
        </w:rPr>
        <w:t>compatible with the surrounding neighborhood</w:t>
      </w:r>
      <w:r>
        <w:rPr>
          <w:spacing w:val="-2"/>
          <w:sz w:val="24"/>
        </w:rPr>
        <w:t> </w:t>
      </w:r>
      <w:r>
        <w:rPr>
          <w:sz w:val="24"/>
        </w:rPr>
        <w:t>character.</w:t>
      </w:r>
    </w:p>
    <w:p>
      <w:pPr>
        <w:pStyle w:val="ListParagraph"/>
        <w:numPr>
          <w:ilvl w:val="2"/>
          <w:numId w:val="3"/>
        </w:numPr>
        <w:tabs>
          <w:tab w:pos="1325" w:val="left" w:leader="none"/>
        </w:tabs>
        <w:spacing w:line="256" w:lineRule="auto" w:before="166" w:after="0"/>
        <w:ind w:left="1324" w:right="120" w:hanging="504"/>
        <w:jc w:val="both"/>
        <w:rPr>
          <w:sz w:val="24"/>
        </w:rPr>
      </w:pPr>
      <w:r>
        <w:rPr>
          <w:sz w:val="24"/>
        </w:rPr>
        <w:t>Develop and implement form-based zoning approaches for infill and redevelopment areas that facilitate the development of “missing middle” housing product</w:t>
      </w:r>
      <w:r>
        <w:rPr>
          <w:spacing w:val="-15"/>
          <w:sz w:val="24"/>
        </w:rPr>
        <w:t> </w:t>
      </w:r>
      <w:r>
        <w:rPr>
          <w:sz w:val="24"/>
        </w:rPr>
        <w:t>types.</w:t>
      </w:r>
    </w:p>
    <w:p>
      <w:pPr>
        <w:pStyle w:val="ListParagraph"/>
        <w:numPr>
          <w:ilvl w:val="2"/>
          <w:numId w:val="3"/>
        </w:numPr>
        <w:tabs>
          <w:tab w:pos="1325" w:val="left" w:leader="none"/>
        </w:tabs>
        <w:spacing w:line="259" w:lineRule="auto" w:before="163" w:after="0"/>
        <w:ind w:left="1324" w:right="114" w:hanging="504"/>
        <w:jc w:val="both"/>
        <w:rPr>
          <w:sz w:val="24"/>
        </w:rPr>
      </w:pPr>
      <w:r>
        <w:rPr>
          <w:sz w:val="24"/>
        </w:rPr>
        <w:t>Identify</w:t>
      </w:r>
      <w:r>
        <w:rPr>
          <w:spacing w:val="-13"/>
          <w:sz w:val="24"/>
        </w:rPr>
        <w:t> </w:t>
      </w:r>
      <w:r>
        <w:rPr>
          <w:sz w:val="24"/>
        </w:rPr>
        <w:t>and</w:t>
      </w:r>
      <w:r>
        <w:rPr>
          <w:spacing w:val="-9"/>
          <w:sz w:val="24"/>
        </w:rPr>
        <w:t> </w:t>
      </w:r>
      <w:r>
        <w:rPr>
          <w:sz w:val="24"/>
        </w:rPr>
        <w:t>promote</w:t>
      </w:r>
      <w:r>
        <w:rPr>
          <w:spacing w:val="-9"/>
          <w:sz w:val="24"/>
        </w:rPr>
        <w:t> </w:t>
      </w:r>
      <w:r>
        <w:rPr>
          <w:sz w:val="24"/>
        </w:rPr>
        <w:t>sites</w:t>
      </w:r>
      <w:r>
        <w:rPr>
          <w:spacing w:val="-8"/>
          <w:sz w:val="24"/>
        </w:rPr>
        <w:t> </w:t>
      </w:r>
      <w:r>
        <w:rPr>
          <w:sz w:val="24"/>
        </w:rPr>
        <w:t>for</w:t>
      </w:r>
      <w:r>
        <w:rPr>
          <w:spacing w:val="-10"/>
          <w:sz w:val="24"/>
        </w:rPr>
        <w:t> </w:t>
      </w:r>
      <w:r>
        <w:rPr>
          <w:sz w:val="24"/>
        </w:rPr>
        <w:t>redevelopment</w:t>
      </w:r>
      <w:r>
        <w:rPr>
          <w:spacing w:val="-8"/>
          <w:sz w:val="24"/>
        </w:rPr>
        <w:t> </w:t>
      </w:r>
      <w:r>
        <w:rPr>
          <w:sz w:val="24"/>
        </w:rPr>
        <w:t>with</w:t>
      </w:r>
      <w:r>
        <w:rPr>
          <w:spacing w:val="-5"/>
          <w:sz w:val="24"/>
        </w:rPr>
        <w:t> </w:t>
      </w:r>
      <w:r>
        <w:rPr>
          <w:sz w:val="24"/>
        </w:rPr>
        <w:t>new</w:t>
      </w:r>
      <w:r>
        <w:rPr>
          <w:spacing w:val="-9"/>
          <w:sz w:val="24"/>
        </w:rPr>
        <w:t> </w:t>
      </w:r>
      <w:r>
        <w:rPr>
          <w:sz w:val="24"/>
        </w:rPr>
        <w:t>housing</w:t>
      </w:r>
      <w:r>
        <w:rPr>
          <w:spacing w:val="-11"/>
          <w:sz w:val="24"/>
        </w:rPr>
        <w:t> </w:t>
      </w:r>
      <w:r>
        <w:rPr>
          <w:sz w:val="24"/>
        </w:rPr>
        <w:t>or</w:t>
      </w:r>
      <w:r>
        <w:rPr>
          <w:spacing w:val="-9"/>
          <w:sz w:val="24"/>
        </w:rPr>
        <w:t> </w:t>
      </w:r>
      <w:r>
        <w:rPr>
          <w:sz w:val="24"/>
        </w:rPr>
        <w:t>mixed-use</w:t>
      </w:r>
      <w:r>
        <w:rPr>
          <w:spacing w:val="-10"/>
          <w:sz w:val="24"/>
        </w:rPr>
        <w:t> </w:t>
      </w:r>
      <w:r>
        <w:rPr>
          <w:sz w:val="24"/>
        </w:rPr>
        <w:t>without removing the current affordable housing stock in these</w:t>
      </w:r>
      <w:r>
        <w:rPr>
          <w:spacing w:val="-8"/>
          <w:sz w:val="24"/>
        </w:rPr>
        <w:t> </w:t>
      </w:r>
      <w:r>
        <w:rPr>
          <w:sz w:val="24"/>
        </w:rPr>
        <w:t>areas.</w:t>
      </w:r>
    </w:p>
    <w:p>
      <w:pPr>
        <w:pStyle w:val="Heading3"/>
        <w:spacing w:line="249" w:lineRule="auto" w:before="116"/>
        <w:ind w:right="116"/>
      </w:pPr>
      <w:r>
        <w:rPr>
          <w:color w:val="396230"/>
        </w:rPr>
        <w:t>Housing</w:t>
      </w:r>
      <w:r>
        <w:rPr>
          <w:color w:val="396230"/>
          <w:spacing w:val="-31"/>
        </w:rPr>
        <w:t> </w:t>
      </w:r>
      <w:r>
        <w:rPr>
          <w:color w:val="396230"/>
        </w:rPr>
        <w:t>Policy</w:t>
      </w:r>
      <w:r>
        <w:rPr>
          <w:color w:val="396230"/>
          <w:spacing w:val="-33"/>
        </w:rPr>
        <w:t> </w:t>
      </w:r>
      <w:r>
        <w:rPr>
          <w:color w:val="396230"/>
        </w:rPr>
        <w:t>2:</w:t>
      </w:r>
      <w:r>
        <w:rPr>
          <w:color w:val="396230"/>
          <w:spacing w:val="-33"/>
        </w:rPr>
        <w:t> </w:t>
      </w:r>
      <w:r>
        <w:rPr>
          <w:color w:val="396230"/>
        </w:rPr>
        <w:t>Preserve</w:t>
      </w:r>
      <w:r>
        <w:rPr>
          <w:color w:val="396230"/>
          <w:spacing w:val="-31"/>
        </w:rPr>
        <w:t> </w:t>
      </w:r>
      <w:r>
        <w:rPr>
          <w:color w:val="396230"/>
        </w:rPr>
        <w:t>existing</w:t>
      </w:r>
      <w:r>
        <w:rPr>
          <w:color w:val="396230"/>
          <w:spacing w:val="-31"/>
        </w:rPr>
        <w:t> </w:t>
      </w:r>
      <w:r>
        <w:rPr>
          <w:color w:val="396230"/>
        </w:rPr>
        <w:t>affordable</w:t>
      </w:r>
      <w:r>
        <w:rPr>
          <w:color w:val="396230"/>
          <w:spacing w:val="-32"/>
        </w:rPr>
        <w:t> </w:t>
      </w:r>
      <w:r>
        <w:rPr>
          <w:color w:val="396230"/>
        </w:rPr>
        <w:t>housing</w:t>
      </w:r>
      <w:r>
        <w:rPr>
          <w:color w:val="396230"/>
          <w:spacing w:val="-31"/>
        </w:rPr>
        <w:t> </w:t>
      </w:r>
      <w:r>
        <w:rPr>
          <w:color w:val="396230"/>
        </w:rPr>
        <w:t>stock</w:t>
      </w:r>
      <w:r>
        <w:rPr>
          <w:color w:val="396230"/>
          <w:spacing w:val="-32"/>
        </w:rPr>
        <w:t> </w:t>
      </w:r>
      <w:r>
        <w:rPr>
          <w:color w:val="396230"/>
        </w:rPr>
        <w:t>levels</w:t>
      </w:r>
      <w:r>
        <w:rPr>
          <w:color w:val="396230"/>
          <w:spacing w:val="-32"/>
        </w:rPr>
        <w:t> </w:t>
      </w:r>
      <w:r>
        <w:rPr>
          <w:color w:val="396230"/>
        </w:rPr>
        <w:t>and</w:t>
      </w:r>
      <w:r>
        <w:rPr>
          <w:color w:val="396230"/>
          <w:spacing w:val="-31"/>
        </w:rPr>
        <w:t> </w:t>
      </w:r>
      <w:r>
        <w:rPr>
          <w:color w:val="396230"/>
        </w:rPr>
        <w:t>ensure housing</w:t>
      </w:r>
      <w:r>
        <w:rPr>
          <w:color w:val="396230"/>
          <w:spacing w:val="-18"/>
        </w:rPr>
        <w:t> </w:t>
      </w:r>
      <w:r>
        <w:rPr>
          <w:color w:val="396230"/>
        </w:rPr>
        <w:t>remains</w:t>
      </w:r>
      <w:r>
        <w:rPr>
          <w:color w:val="396230"/>
          <w:spacing w:val="-19"/>
        </w:rPr>
        <w:t> </w:t>
      </w:r>
      <w:r>
        <w:rPr>
          <w:color w:val="396230"/>
        </w:rPr>
        <w:t>safe</w:t>
      </w:r>
      <w:r>
        <w:rPr>
          <w:color w:val="396230"/>
          <w:spacing w:val="-21"/>
        </w:rPr>
        <w:t> </w:t>
      </w:r>
      <w:r>
        <w:rPr>
          <w:color w:val="396230"/>
        </w:rPr>
        <w:t>and</w:t>
      </w:r>
      <w:r>
        <w:rPr>
          <w:color w:val="396230"/>
          <w:spacing w:val="-20"/>
        </w:rPr>
        <w:t> </w:t>
      </w:r>
      <w:r>
        <w:rPr>
          <w:color w:val="396230"/>
        </w:rPr>
        <w:t>habitable.</w:t>
      </w:r>
    </w:p>
    <w:p>
      <w:pPr>
        <w:pStyle w:val="BodyText"/>
        <w:spacing w:before="0"/>
        <w:ind w:left="0"/>
        <w:jc w:val="left"/>
        <w:rPr>
          <w:rFonts w:ascii="Tahoma"/>
        </w:rPr>
      </w:pPr>
    </w:p>
    <w:p>
      <w:pPr>
        <w:spacing w:before="0"/>
        <w:ind w:left="100" w:right="0" w:firstLine="0"/>
        <w:jc w:val="left"/>
        <w:rPr>
          <w:rFonts w:ascii="Verdana"/>
          <w:sz w:val="22"/>
        </w:rPr>
      </w:pPr>
      <w:r>
        <w:rPr>
          <w:rFonts w:ascii="Verdana"/>
          <w:sz w:val="22"/>
          <w:u w:val="single"/>
        </w:rPr>
        <w:t>Strategy</w:t>
      </w:r>
    </w:p>
    <w:p>
      <w:pPr>
        <w:pStyle w:val="ListParagraph"/>
        <w:numPr>
          <w:ilvl w:val="1"/>
          <w:numId w:val="4"/>
        </w:numPr>
        <w:tabs>
          <w:tab w:pos="1001" w:val="left" w:leader="none"/>
        </w:tabs>
        <w:spacing w:line="256" w:lineRule="auto" w:before="18" w:after="0"/>
        <w:ind w:left="1000" w:right="116" w:hanging="540"/>
        <w:jc w:val="left"/>
        <w:rPr>
          <w:sz w:val="24"/>
        </w:rPr>
      </w:pPr>
      <w:r>
        <w:rPr>
          <w:sz w:val="24"/>
        </w:rPr>
        <w:t>Leverage</w:t>
      </w:r>
      <w:r>
        <w:rPr>
          <w:spacing w:val="-18"/>
          <w:sz w:val="24"/>
        </w:rPr>
        <w:t> </w:t>
      </w:r>
      <w:r>
        <w:rPr>
          <w:sz w:val="24"/>
        </w:rPr>
        <w:t>public</w:t>
      </w:r>
      <w:r>
        <w:rPr>
          <w:spacing w:val="-18"/>
          <w:sz w:val="24"/>
        </w:rPr>
        <w:t> </w:t>
      </w:r>
      <w:r>
        <w:rPr>
          <w:sz w:val="24"/>
        </w:rPr>
        <w:t>and</w:t>
      </w:r>
      <w:r>
        <w:rPr>
          <w:spacing w:val="-17"/>
          <w:sz w:val="24"/>
        </w:rPr>
        <w:t> </w:t>
      </w:r>
      <w:r>
        <w:rPr>
          <w:sz w:val="24"/>
        </w:rPr>
        <w:t>private</w:t>
      </w:r>
      <w:r>
        <w:rPr>
          <w:spacing w:val="-17"/>
          <w:sz w:val="24"/>
        </w:rPr>
        <w:t> </w:t>
      </w:r>
      <w:r>
        <w:rPr>
          <w:sz w:val="24"/>
        </w:rPr>
        <w:t>resources</w:t>
      </w:r>
      <w:r>
        <w:rPr>
          <w:spacing w:val="-17"/>
          <w:sz w:val="24"/>
        </w:rPr>
        <w:t> </w:t>
      </w:r>
      <w:r>
        <w:rPr>
          <w:sz w:val="24"/>
        </w:rPr>
        <w:t>to</w:t>
      </w:r>
      <w:r>
        <w:rPr>
          <w:spacing w:val="-16"/>
          <w:sz w:val="24"/>
        </w:rPr>
        <w:t> </w:t>
      </w:r>
      <w:r>
        <w:rPr>
          <w:sz w:val="24"/>
        </w:rPr>
        <w:t>address</w:t>
      </w:r>
      <w:r>
        <w:rPr>
          <w:spacing w:val="-16"/>
          <w:sz w:val="24"/>
        </w:rPr>
        <w:t> </w:t>
      </w:r>
      <w:r>
        <w:rPr>
          <w:sz w:val="24"/>
        </w:rPr>
        <w:t>housing</w:t>
      </w:r>
      <w:r>
        <w:rPr>
          <w:spacing w:val="-15"/>
          <w:sz w:val="24"/>
        </w:rPr>
        <w:t> </w:t>
      </w:r>
      <w:r>
        <w:rPr>
          <w:sz w:val="24"/>
        </w:rPr>
        <w:t>rehabilitation</w:t>
      </w:r>
      <w:r>
        <w:rPr>
          <w:spacing w:val="-16"/>
          <w:sz w:val="24"/>
        </w:rPr>
        <w:t> </w:t>
      </w:r>
      <w:r>
        <w:rPr>
          <w:sz w:val="24"/>
        </w:rPr>
        <w:t>needs</w:t>
      </w:r>
      <w:r>
        <w:rPr>
          <w:spacing w:val="-17"/>
          <w:sz w:val="24"/>
        </w:rPr>
        <w:t> </w:t>
      </w:r>
      <w:r>
        <w:rPr>
          <w:sz w:val="24"/>
        </w:rPr>
        <w:t>in</w:t>
      </w:r>
      <w:r>
        <w:rPr>
          <w:spacing w:val="-14"/>
          <w:sz w:val="24"/>
        </w:rPr>
        <w:t> </w:t>
      </w:r>
      <w:r>
        <w:rPr>
          <w:sz w:val="24"/>
        </w:rPr>
        <w:t>Loudoun County.</w:t>
      </w:r>
    </w:p>
    <w:p>
      <w:pPr>
        <w:spacing w:before="170"/>
        <w:ind w:left="460" w:right="0" w:firstLine="0"/>
        <w:jc w:val="left"/>
        <w:rPr>
          <w:rFonts w:ascii="Verdana"/>
          <w:sz w:val="22"/>
        </w:rPr>
      </w:pPr>
      <w:r>
        <w:rPr>
          <w:rFonts w:ascii="Verdana"/>
          <w:sz w:val="22"/>
          <w:u w:val="single"/>
        </w:rPr>
        <w:t>Actions</w:t>
      </w:r>
    </w:p>
    <w:p>
      <w:pPr>
        <w:pStyle w:val="ListParagraph"/>
        <w:numPr>
          <w:ilvl w:val="2"/>
          <w:numId w:val="4"/>
        </w:numPr>
        <w:tabs>
          <w:tab w:pos="1361" w:val="left" w:leader="none"/>
        </w:tabs>
        <w:spacing w:line="259" w:lineRule="auto" w:before="18" w:after="0"/>
        <w:ind w:left="1360" w:right="118" w:hanging="540"/>
        <w:jc w:val="both"/>
        <w:rPr>
          <w:sz w:val="24"/>
        </w:rPr>
      </w:pPr>
      <w:r>
        <w:rPr>
          <w:sz w:val="24"/>
        </w:rPr>
        <w:t>Bring existing housing in need of indoor plumbing, operational septic and water systems,</w:t>
      </w:r>
      <w:r>
        <w:rPr>
          <w:spacing w:val="-6"/>
          <w:sz w:val="24"/>
        </w:rPr>
        <w:t> </w:t>
      </w:r>
      <w:r>
        <w:rPr>
          <w:sz w:val="24"/>
        </w:rPr>
        <w:t>and</w:t>
      </w:r>
      <w:r>
        <w:rPr>
          <w:spacing w:val="-6"/>
          <w:sz w:val="24"/>
        </w:rPr>
        <w:t> </w:t>
      </w:r>
      <w:r>
        <w:rPr>
          <w:sz w:val="24"/>
        </w:rPr>
        <w:t>major</w:t>
      </w:r>
      <w:r>
        <w:rPr>
          <w:spacing w:val="-7"/>
          <w:sz w:val="24"/>
        </w:rPr>
        <w:t> </w:t>
      </w:r>
      <w:r>
        <w:rPr>
          <w:sz w:val="24"/>
        </w:rPr>
        <w:t>system</w:t>
      </w:r>
      <w:r>
        <w:rPr>
          <w:spacing w:val="-6"/>
          <w:sz w:val="24"/>
        </w:rPr>
        <w:t> </w:t>
      </w:r>
      <w:r>
        <w:rPr>
          <w:sz w:val="24"/>
        </w:rPr>
        <w:t>repair</w:t>
      </w:r>
      <w:r>
        <w:rPr>
          <w:spacing w:val="-6"/>
          <w:sz w:val="24"/>
        </w:rPr>
        <w:t> </w:t>
      </w:r>
      <w:r>
        <w:rPr>
          <w:sz w:val="24"/>
        </w:rPr>
        <w:t>(e.g.,</w:t>
      </w:r>
      <w:r>
        <w:rPr>
          <w:spacing w:val="-6"/>
          <w:sz w:val="24"/>
        </w:rPr>
        <w:t> </w:t>
      </w:r>
      <w:r>
        <w:rPr>
          <w:sz w:val="24"/>
        </w:rPr>
        <w:t>new</w:t>
      </w:r>
      <w:r>
        <w:rPr>
          <w:spacing w:val="-7"/>
          <w:sz w:val="24"/>
        </w:rPr>
        <w:t> </w:t>
      </w:r>
      <w:r>
        <w:rPr>
          <w:sz w:val="24"/>
        </w:rPr>
        <w:t>roofs</w:t>
      </w:r>
      <w:r>
        <w:rPr>
          <w:spacing w:val="-7"/>
          <w:sz w:val="24"/>
        </w:rPr>
        <w:t> </w:t>
      </w:r>
      <w:r>
        <w:rPr>
          <w:sz w:val="24"/>
        </w:rPr>
        <w:t>or</w:t>
      </w:r>
      <w:r>
        <w:rPr>
          <w:spacing w:val="-7"/>
          <w:sz w:val="24"/>
        </w:rPr>
        <w:t> </w:t>
      </w:r>
      <w:r>
        <w:rPr>
          <w:sz w:val="24"/>
        </w:rPr>
        <w:t>heating</w:t>
      </w:r>
      <w:r>
        <w:rPr>
          <w:spacing w:val="-9"/>
          <w:sz w:val="24"/>
        </w:rPr>
        <w:t> </w:t>
      </w:r>
      <w:r>
        <w:rPr>
          <w:sz w:val="24"/>
        </w:rPr>
        <w:t>and</w:t>
      </w:r>
      <w:r>
        <w:rPr>
          <w:spacing w:val="-6"/>
          <w:sz w:val="24"/>
        </w:rPr>
        <w:t> </w:t>
      </w:r>
      <w:r>
        <w:rPr>
          <w:sz w:val="24"/>
        </w:rPr>
        <w:t>cooling</w:t>
      </w:r>
      <w:r>
        <w:rPr>
          <w:spacing w:val="-9"/>
          <w:sz w:val="24"/>
        </w:rPr>
        <w:t> </w:t>
      </w:r>
      <w:r>
        <w:rPr>
          <w:sz w:val="24"/>
        </w:rPr>
        <w:t>systems)</w:t>
      </w:r>
      <w:r>
        <w:rPr>
          <w:spacing w:val="-7"/>
          <w:sz w:val="24"/>
        </w:rPr>
        <w:t> </w:t>
      </w:r>
      <w:r>
        <w:rPr>
          <w:sz w:val="24"/>
        </w:rPr>
        <w:t>up to safe and livable</w:t>
      </w:r>
      <w:r>
        <w:rPr>
          <w:spacing w:val="-1"/>
          <w:sz w:val="24"/>
        </w:rPr>
        <w:t> </w:t>
      </w:r>
      <w:r>
        <w:rPr>
          <w:sz w:val="24"/>
        </w:rPr>
        <w:t>conditions.</w:t>
      </w:r>
    </w:p>
    <w:p>
      <w:pPr>
        <w:pStyle w:val="ListParagraph"/>
        <w:numPr>
          <w:ilvl w:val="2"/>
          <w:numId w:val="4"/>
        </w:numPr>
        <w:tabs>
          <w:tab w:pos="1361" w:val="left" w:leader="none"/>
        </w:tabs>
        <w:spacing w:line="259" w:lineRule="auto" w:before="160" w:after="0"/>
        <w:ind w:left="1360" w:right="116" w:hanging="540"/>
        <w:jc w:val="both"/>
        <w:rPr>
          <w:sz w:val="24"/>
        </w:rPr>
      </w:pPr>
      <w:r>
        <w:rPr>
          <w:sz w:val="24"/>
        </w:rPr>
        <w:t>Use the Economic Development Authority to assist with property acquisition, tax exempt bond financing, and leverage gap financing, and stimulate cooperative partnerships toward the preservation and production of housing to address unmet needs.</w:t>
      </w:r>
    </w:p>
    <w:p>
      <w:pPr>
        <w:spacing w:after="0" w:line="259" w:lineRule="auto"/>
        <w:jc w:val="both"/>
        <w:rPr>
          <w:sz w:val="24"/>
        </w:rPr>
        <w:sectPr>
          <w:pgSz w:w="12240" w:h="15840"/>
          <w:pgMar w:header="719" w:footer="1016" w:top="1300" w:bottom="1200" w:left="1340" w:right="1320"/>
        </w:sectPr>
      </w:pPr>
    </w:p>
    <w:p>
      <w:pPr>
        <w:pStyle w:val="ListParagraph"/>
        <w:numPr>
          <w:ilvl w:val="2"/>
          <w:numId w:val="4"/>
        </w:numPr>
        <w:tabs>
          <w:tab w:pos="1361" w:val="left" w:leader="none"/>
        </w:tabs>
        <w:spacing w:line="256" w:lineRule="auto" w:before="115" w:after="0"/>
        <w:ind w:left="1360" w:right="117" w:hanging="540"/>
        <w:jc w:val="both"/>
        <w:rPr>
          <w:sz w:val="24"/>
        </w:rPr>
      </w:pPr>
      <w:r>
        <w:rPr>
          <w:sz w:val="24"/>
        </w:rPr>
        <w:t>Work</w:t>
      </w:r>
      <w:r>
        <w:rPr>
          <w:spacing w:val="-7"/>
          <w:sz w:val="24"/>
        </w:rPr>
        <w:t> </w:t>
      </w:r>
      <w:r>
        <w:rPr>
          <w:sz w:val="24"/>
        </w:rPr>
        <w:t>in</w:t>
      </w:r>
      <w:r>
        <w:rPr>
          <w:spacing w:val="-6"/>
          <w:sz w:val="24"/>
        </w:rPr>
        <w:t> </w:t>
      </w:r>
      <w:r>
        <w:rPr>
          <w:sz w:val="24"/>
        </w:rPr>
        <w:t>partnership</w:t>
      </w:r>
      <w:r>
        <w:rPr>
          <w:spacing w:val="-6"/>
          <w:sz w:val="24"/>
        </w:rPr>
        <w:t> </w:t>
      </w:r>
      <w:r>
        <w:rPr>
          <w:sz w:val="24"/>
        </w:rPr>
        <w:t>with</w:t>
      </w:r>
      <w:r>
        <w:rPr>
          <w:spacing w:val="-4"/>
          <w:sz w:val="24"/>
        </w:rPr>
        <w:t> </w:t>
      </w:r>
      <w:r>
        <w:rPr>
          <w:sz w:val="24"/>
        </w:rPr>
        <w:t>nonprofit,</w:t>
      </w:r>
      <w:r>
        <w:rPr>
          <w:spacing w:val="-6"/>
          <w:sz w:val="24"/>
        </w:rPr>
        <w:t> </w:t>
      </w:r>
      <w:r>
        <w:rPr>
          <w:sz w:val="24"/>
        </w:rPr>
        <w:t>public,</w:t>
      </w:r>
      <w:r>
        <w:rPr>
          <w:spacing w:val="-4"/>
          <w:sz w:val="24"/>
        </w:rPr>
        <w:t> </w:t>
      </w:r>
      <w:r>
        <w:rPr>
          <w:sz w:val="24"/>
        </w:rPr>
        <w:t>and</w:t>
      </w:r>
      <w:r>
        <w:rPr>
          <w:spacing w:val="-6"/>
          <w:sz w:val="24"/>
        </w:rPr>
        <w:t> </w:t>
      </w:r>
      <w:r>
        <w:rPr>
          <w:sz w:val="24"/>
        </w:rPr>
        <w:t>private</w:t>
      </w:r>
      <w:r>
        <w:rPr>
          <w:spacing w:val="-7"/>
          <w:sz w:val="24"/>
        </w:rPr>
        <w:t> </w:t>
      </w:r>
      <w:r>
        <w:rPr>
          <w:sz w:val="24"/>
        </w:rPr>
        <w:t>entities</w:t>
      </w:r>
      <w:r>
        <w:rPr>
          <w:spacing w:val="-2"/>
          <w:sz w:val="24"/>
        </w:rPr>
        <w:t> </w:t>
      </w:r>
      <w:r>
        <w:rPr>
          <w:sz w:val="24"/>
        </w:rPr>
        <w:t>that</w:t>
      </w:r>
      <w:r>
        <w:rPr>
          <w:spacing w:val="-4"/>
          <w:sz w:val="24"/>
        </w:rPr>
        <w:t> </w:t>
      </w:r>
      <w:r>
        <w:rPr>
          <w:sz w:val="24"/>
        </w:rPr>
        <w:t>are</w:t>
      </w:r>
      <w:r>
        <w:rPr>
          <w:spacing w:val="-4"/>
          <w:sz w:val="24"/>
        </w:rPr>
        <w:t> </w:t>
      </w:r>
      <w:r>
        <w:rPr>
          <w:sz w:val="24"/>
        </w:rPr>
        <w:t>committed</w:t>
      </w:r>
      <w:r>
        <w:rPr>
          <w:spacing w:val="-7"/>
          <w:sz w:val="24"/>
        </w:rPr>
        <w:t> </w:t>
      </w:r>
      <w:r>
        <w:rPr>
          <w:sz w:val="24"/>
        </w:rPr>
        <w:t>to provide a wide range of housing opportunities by offering technical and financial assistance such as loans, gap financing, tax credits, and</w:t>
      </w:r>
      <w:r>
        <w:rPr>
          <w:spacing w:val="3"/>
          <w:sz w:val="24"/>
        </w:rPr>
        <w:t> </w:t>
      </w:r>
      <w:r>
        <w:rPr>
          <w:sz w:val="24"/>
        </w:rPr>
        <w:t>grants.</w:t>
      </w:r>
    </w:p>
    <w:p>
      <w:pPr>
        <w:pStyle w:val="ListParagraph"/>
        <w:numPr>
          <w:ilvl w:val="2"/>
          <w:numId w:val="4"/>
        </w:numPr>
        <w:tabs>
          <w:tab w:pos="1361" w:val="left" w:leader="none"/>
        </w:tabs>
        <w:spacing w:line="256" w:lineRule="auto" w:before="168" w:after="0"/>
        <w:ind w:left="1360" w:right="121" w:hanging="540"/>
        <w:jc w:val="both"/>
        <w:rPr>
          <w:sz w:val="24"/>
        </w:rPr>
      </w:pPr>
      <w:r>
        <w:rPr>
          <w:sz w:val="24"/>
        </w:rPr>
        <w:t>When purchasing real property for public use, promote collocating public facilities with affordable</w:t>
      </w:r>
      <w:r>
        <w:rPr>
          <w:spacing w:val="-2"/>
          <w:sz w:val="24"/>
        </w:rPr>
        <w:t> </w:t>
      </w:r>
      <w:r>
        <w:rPr>
          <w:sz w:val="24"/>
        </w:rPr>
        <w:t>housing.</w:t>
      </w:r>
    </w:p>
    <w:p>
      <w:pPr>
        <w:pStyle w:val="ListParagraph"/>
        <w:numPr>
          <w:ilvl w:val="2"/>
          <w:numId w:val="4"/>
        </w:numPr>
        <w:tabs>
          <w:tab w:pos="1361" w:val="left" w:leader="none"/>
        </w:tabs>
        <w:spacing w:line="256" w:lineRule="auto" w:before="165" w:after="0"/>
        <w:ind w:left="1360" w:right="120" w:hanging="540"/>
        <w:jc w:val="both"/>
        <w:rPr>
          <w:sz w:val="24"/>
        </w:rPr>
      </w:pPr>
      <w:r>
        <w:rPr/>
        <w:pict>
          <v:shape style="position:absolute;margin-left:90.066002pt;margin-top:32.543114pt;width:395.3pt;height:419pt;mso-position-horizontal-relative:page;mso-position-vertical-relative:paragraph;z-index:-14296" coordorigin="1801,651" coordsize="7906,8380" path="m4498,7915l4492,7841,4477,7763,4455,7680,4432,7611,4402,7539,4367,7464,4325,7386,4276,7305,4236,7246,4200,7196,4200,7881,4197,7938,4185,7994,4167,8052,4138,8112,4097,8174,4044,8240,3979,8310,3674,8615,2216,7157,2517,6857,2598,6781,2672,6721,2740,6677,2801,6651,2868,6636,2941,6632,3020,6639,3105,6657,3195,6686,3255,6712,3317,6744,3380,6782,3446,6827,3514,6879,3584,6937,3656,7002,3729,7073,3789,7135,3844,7195,3896,7254,3943,7312,3986,7368,4024,7424,4059,7477,4101,7552,4136,7624,4163,7694,4183,7761,4196,7825,4200,7881,4200,7196,4194,7187,4148,7127,4098,7066,4045,7005,3989,6944,3929,6882,3865,6820,3801,6761,3737,6706,3673,6655,3643,6632,3609,6607,3546,6562,3482,6521,3419,6483,3346,6446,3274,6413,3203,6386,3132,6364,3062,6347,2992,6335,2923,6328,2850,6326,2779,6333,2709,6348,2642,6371,2577,6401,2528,6429,2476,6466,2420,6512,2359,6566,2294,6629,1801,7122,3710,9030,4124,8615,4226,8513,4287,8448,4341,8383,4386,8317,4424,8250,4454,8184,4476,8118,4491,8051,4498,7983,4498,7915m6418,6321l6056,6194,5650,6051,5561,6022,5475,5998,5393,5979,5364,5973,5314,5964,5239,5954,5193,5953,5143,5956,5089,5963,5030,5973,5074,5904,5109,5834,5136,5765,5154,5696,5164,5628,5165,5560,5157,5492,5139,5414,5111,5338,5075,5263,5030,5190,4976,5120,4956,5097,4913,5051,4872,5013,4872,5570,4868,5626,4854,5681,4830,5737,4794,5796,4747,5857,4687,5920,4413,6194,4280,6327,3649,5696,4102,5243,4166,5186,4229,5143,4293,5113,4358,5098,4422,5097,4501,5112,4577,5142,4649,5187,4718,5246,4761,5294,4797,5345,4827,5398,4851,5455,4867,5513,4872,5570,4872,5013,4849,4991,4782,4939,4713,4894,4641,4855,4566,4823,4474,4795,4386,4782,4303,4784,4225,4800,4163,4825,4098,4861,4030,4909,3958,4969,3883,5040,3248,5675,5157,7583,5346,7393,4499,6546,4718,6327,4753,6293,4783,6265,4810,6244,4833,6230,4863,6216,4896,6206,4932,6198,4971,6194,5014,6194,5066,6199,5125,6209,5194,6226,5256,6243,5328,6264,5407,6289,5496,6318,6180,6559,6418,6321m7780,4959l7415,4764,6555,4310,6555,4617,6070,5102,5989,4959,5748,4528,5708,4457,5668,4385,5629,4320,5590,4255,5550,4191,5509,4128,5467,4066,5424,4004,5380,3944,5436,3979,5498,4017,5564,4057,5635,4099,5792,4190,6555,4617,6555,4310,5862,3944,5286,3637,5082,3841,5277,4191,5316,4262,5701,4959,6168,5808,6441,6299,6642,6098,6565,5964,6298,5496,6221,5362,6481,5102,6820,4764,7565,5175,7780,4959m8131,4609l7264,3742,7489,3516,7936,3070,7711,2845,7039,3516,6448,2926,7224,2149,6999,1924,6033,2890,7941,4798,8131,4609m9707,3033l8213,1539,8024,1350,8497,876,8272,651,7138,1785,7363,2011,7834,1539,9517,3222,9707,3033e" filled="true" fillcolor="#c0c0c0" stroked="false">
            <v:path arrowok="t"/>
            <v:fill opacity="32896f" type="solid"/>
            <w10:wrap type="none"/>
          </v:shape>
        </w:pict>
      </w:r>
      <w:r>
        <w:rPr>
          <w:sz w:val="24"/>
        </w:rPr>
        <w:t>Expand the employer-assisted housing program to help meet the private sector’s workforce housing</w:t>
      </w:r>
      <w:r>
        <w:rPr>
          <w:spacing w:val="-5"/>
          <w:sz w:val="24"/>
        </w:rPr>
        <w:t> </w:t>
      </w:r>
      <w:r>
        <w:rPr>
          <w:sz w:val="24"/>
        </w:rPr>
        <w:t>needs.</w:t>
      </w:r>
    </w:p>
    <w:p>
      <w:pPr>
        <w:pStyle w:val="ListParagraph"/>
        <w:numPr>
          <w:ilvl w:val="2"/>
          <w:numId w:val="4"/>
        </w:numPr>
        <w:tabs>
          <w:tab w:pos="1360" w:val="left" w:leader="none"/>
          <w:tab w:pos="1361" w:val="left" w:leader="none"/>
        </w:tabs>
        <w:spacing w:line="240" w:lineRule="auto" w:before="163" w:after="0"/>
        <w:ind w:left="1360" w:right="0" w:hanging="540"/>
        <w:jc w:val="left"/>
        <w:rPr>
          <w:sz w:val="24"/>
        </w:rPr>
      </w:pPr>
      <w:r>
        <w:rPr>
          <w:sz w:val="24"/>
        </w:rPr>
        <w:t>Extend</w:t>
      </w:r>
      <w:r>
        <w:rPr>
          <w:spacing w:val="-16"/>
          <w:sz w:val="24"/>
        </w:rPr>
        <w:t> </w:t>
      </w:r>
      <w:r>
        <w:rPr>
          <w:sz w:val="24"/>
        </w:rPr>
        <w:t>the</w:t>
      </w:r>
      <w:r>
        <w:rPr>
          <w:spacing w:val="-16"/>
          <w:sz w:val="24"/>
        </w:rPr>
        <w:t> </w:t>
      </w:r>
      <w:r>
        <w:rPr>
          <w:sz w:val="24"/>
        </w:rPr>
        <w:t>covenant</w:t>
      </w:r>
      <w:r>
        <w:rPr>
          <w:spacing w:val="-15"/>
          <w:sz w:val="24"/>
        </w:rPr>
        <w:t> </w:t>
      </w:r>
      <w:r>
        <w:rPr>
          <w:sz w:val="24"/>
        </w:rPr>
        <w:t>on</w:t>
      </w:r>
      <w:r>
        <w:rPr>
          <w:spacing w:val="-14"/>
          <w:sz w:val="24"/>
        </w:rPr>
        <w:t> </w:t>
      </w:r>
      <w:r>
        <w:rPr>
          <w:sz w:val="24"/>
        </w:rPr>
        <w:t>ADUs</w:t>
      </w:r>
      <w:r>
        <w:rPr>
          <w:spacing w:val="-16"/>
          <w:sz w:val="24"/>
        </w:rPr>
        <w:t> </w:t>
      </w:r>
      <w:r>
        <w:rPr>
          <w:sz w:val="24"/>
        </w:rPr>
        <w:t>for</w:t>
      </w:r>
      <w:r>
        <w:rPr>
          <w:spacing w:val="-15"/>
          <w:sz w:val="24"/>
        </w:rPr>
        <w:t> </w:t>
      </w:r>
      <w:r>
        <w:rPr>
          <w:sz w:val="24"/>
        </w:rPr>
        <w:t>purchase</w:t>
      </w:r>
      <w:r>
        <w:rPr>
          <w:spacing w:val="-17"/>
          <w:sz w:val="24"/>
        </w:rPr>
        <w:t> </w:t>
      </w:r>
      <w:r>
        <w:rPr>
          <w:sz w:val="24"/>
        </w:rPr>
        <w:t>to</w:t>
      </w:r>
      <w:r>
        <w:rPr>
          <w:spacing w:val="-13"/>
          <w:sz w:val="24"/>
        </w:rPr>
        <w:t> </w:t>
      </w:r>
      <w:r>
        <w:rPr>
          <w:sz w:val="24"/>
        </w:rPr>
        <w:t>ensure</w:t>
      </w:r>
      <w:r>
        <w:rPr>
          <w:spacing w:val="-18"/>
          <w:sz w:val="24"/>
        </w:rPr>
        <w:t> </w:t>
      </w:r>
      <w:r>
        <w:rPr>
          <w:sz w:val="24"/>
        </w:rPr>
        <w:t>longer</w:t>
      </w:r>
      <w:r>
        <w:rPr>
          <w:spacing w:val="-14"/>
          <w:sz w:val="24"/>
        </w:rPr>
        <w:t> </w:t>
      </w:r>
      <w:r>
        <w:rPr>
          <w:sz w:val="24"/>
        </w:rPr>
        <w:t>affordability</w:t>
      </w:r>
      <w:r>
        <w:rPr>
          <w:spacing w:val="-21"/>
          <w:sz w:val="24"/>
        </w:rPr>
        <w:t> </w:t>
      </w:r>
      <w:r>
        <w:rPr>
          <w:sz w:val="24"/>
        </w:rPr>
        <w:t>timeframes.</w:t>
      </w:r>
    </w:p>
    <w:p>
      <w:pPr>
        <w:pStyle w:val="ListParagraph"/>
        <w:numPr>
          <w:ilvl w:val="2"/>
          <w:numId w:val="4"/>
        </w:numPr>
        <w:tabs>
          <w:tab w:pos="1361" w:val="left" w:leader="none"/>
        </w:tabs>
        <w:spacing w:line="259" w:lineRule="auto" w:before="183" w:after="0"/>
        <w:ind w:left="1360" w:right="116" w:hanging="540"/>
        <w:jc w:val="both"/>
        <w:rPr>
          <w:sz w:val="24"/>
        </w:rPr>
      </w:pPr>
      <w:r>
        <w:rPr>
          <w:sz w:val="24"/>
        </w:rPr>
        <w:t>Purchase</w:t>
      </w:r>
      <w:r>
        <w:rPr>
          <w:spacing w:val="-5"/>
          <w:sz w:val="24"/>
        </w:rPr>
        <w:t> </w:t>
      </w:r>
      <w:r>
        <w:rPr>
          <w:sz w:val="24"/>
        </w:rPr>
        <w:t>ADUs</w:t>
      </w:r>
      <w:r>
        <w:rPr>
          <w:spacing w:val="-4"/>
          <w:sz w:val="24"/>
        </w:rPr>
        <w:t> </w:t>
      </w:r>
      <w:r>
        <w:rPr>
          <w:sz w:val="24"/>
        </w:rPr>
        <w:t>that</w:t>
      </w:r>
      <w:r>
        <w:rPr>
          <w:spacing w:val="-4"/>
          <w:sz w:val="24"/>
        </w:rPr>
        <w:t> </w:t>
      </w:r>
      <w:r>
        <w:rPr>
          <w:sz w:val="24"/>
        </w:rPr>
        <w:t>come</w:t>
      </w:r>
      <w:r>
        <w:rPr>
          <w:spacing w:val="-5"/>
          <w:sz w:val="24"/>
        </w:rPr>
        <w:t> </w:t>
      </w:r>
      <w:r>
        <w:rPr>
          <w:sz w:val="24"/>
        </w:rPr>
        <w:t>on</w:t>
      </w:r>
      <w:r>
        <w:rPr>
          <w:spacing w:val="-4"/>
          <w:sz w:val="24"/>
        </w:rPr>
        <w:t> </w:t>
      </w:r>
      <w:r>
        <w:rPr>
          <w:sz w:val="24"/>
        </w:rPr>
        <w:t>the</w:t>
      </w:r>
      <w:r>
        <w:rPr>
          <w:spacing w:val="-4"/>
          <w:sz w:val="24"/>
        </w:rPr>
        <w:t> </w:t>
      </w:r>
      <w:r>
        <w:rPr>
          <w:sz w:val="24"/>
        </w:rPr>
        <w:t>market</w:t>
      </w:r>
      <w:r>
        <w:rPr>
          <w:spacing w:val="-3"/>
          <w:sz w:val="24"/>
        </w:rPr>
        <w:t> </w:t>
      </w:r>
      <w:r>
        <w:rPr>
          <w:sz w:val="24"/>
        </w:rPr>
        <w:t>close</w:t>
      </w:r>
      <w:r>
        <w:rPr>
          <w:spacing w:val="-4"/>
          <w:sz w:val="24"/>
        </w:rPr>
        <w:t> </w:t>
      </w:r>
      <w:r>
        <w:rPr>
          <w:sz w:val="24"/>
        </w:rPr>
        <w:t>to</w:t>
      </w:r>
      <w:r>
        <w:rPr>
          <w:spacing w:val="-3"/>
          <w:sz w:val="24"/>
        </w:rPr>
        <w:t> </w:t>
      </w:r>
      <w:r>
        <w:rPr>
          <w:sz w:val="24"/>
        </w:rPr>
        <w:t>the</w:t>
      </w:r>
      <w:r>
        <w:rPr>
          <w:spacing w:val="-4"/>
          <w:sz w:val="24"/>
        </w:rPr>
        <w:t> </w:t>
      </w:r>
      <w:r>
        <w:rPr>
          <w:sz w:val="24"/>
        </w:rPr>
        <w:t>covenant</w:t>
      </w:r>
      <w:r>
        <w:rPr>
          <w:spacing w:val="-3"/>
          <w:sz w:val="24"/>
        </w:rPr>
        <w:t> </w:t>
      </w:r>
      <w:r>
        <w:rPr>
          <w:sz w:val="24"/>
        </w:rPr>
        <w:t>expiration</w:t>
      </w:r>
      <w:r>
        <w:rPr>
          <w:spacing w:val="-4"/>
          <w:sz w:val="24"/>
        </w:rPr>
        <w:t> </w:t>
      </w:r>
      <w:r>
        <w:rPr>
          <w:sz w:val="24"/>
        </w:rPr>
        <w:t>and</w:t>
      </w:r>
      <w:r>
        <w:rPr>
          <w:spacing w:val="-4"/>
          <w:sz w:val="24"/>
        </w:rPr>
        <w:t> </w:t>
      </w:r>
      <w:r>
        <w:rPr>
          <w:sz w:val="24"/>
        </w:rPr>
        <w:t>extend the covenant</w:t>
      </w:r>
      <w:r>
        <w:rPr>
          <w:spacing w:val="-1"/>
          <w:sz w:val="24"/>
        </w:rPr>
        <w:t> </w:t>
      </w:r>
      <w:r>
        <w:rPr>
          <w:sz w:val="24"/>
        </w:rPr>
        <w:t>period.</w:t>
      </w:r>
    </w:p>
    <w:p>
      <w:pPr>
        <w:pStyle w:val="ListParagraph"/>
        <w:numPr>
          <w:ilvl w:val="2"/>
          <w:numId w:val="4"/>
        </w:numPr>
        <w:tabs>
          <w:tab w:pos="1361" w:val="left" w:leader="none"/>
        </w:tabs>
        <w:spacing w:line="256" w:lineRule="auto" w:before="160" w:after="0"/>
        <w:ind w:left="1360" w:right="116" w:hanging="540"/>
        <w:jc w:val="both"/>
        <w:rPr>
          <w:sz w:val="24"/>
        </w:rPr>
      </w:pPr>
      <w:r>
        <w:rPr>
          <w:sz w:val="24"/>
        </w:rPr>
        <w:t>Provide incentives to projects that provide rehabilitation of affordable housing in redevelopment</w:t>
      </w:r>
      <w:r>
        <w:rPr>
          <w:spacing w:val="-1"/>
          <w:sz w:val="24"/>
        </w:rPr>
        <w:t> </w:t>
      </w:r>
      <w:r>
        <w:rPr>
          <w:sz w:val="24"/>
        </w:rPr>
        <w:t>plans.</w:t>
      </w:r>
    </w:p>
    <w:p>
      <w:pPr>
        <w:spacing w:before="173"/>
        <w:ind w:left="100" w:right="0" w:firstLine="0"/>
        <w:jc w:val="left"/>
        <w:rPr>
          <w:rFonts w:ascii="Verdana"/>
          <w:sz w:val="22"/>
        </w:rPr>
      </w:pPr>
      <w:r>
        <w:rPr>
          <w:rFonts w:ascii="Verdana"/>
          <w:sz w:val="22"/>
          <w:u w:val="single"/>
        </w:rPr>
        <w:t>Strategy</w:t>
      </w:r>
    </w:p>
    <w:p>
      <w:pPr>
        <w:pStyle w:val="ListParagraph"/>
        <w:numPr>
          <w:ilvl w:val="1"/>
          <w:numId w:val="4"/>
        </w:numPr>
        <w:tabs>
          <w:tab w:pos="1001" w:val="left" w:leader="none"/>
        </w:tabs>
        <w:spacing w:line="259" w:lineRule="auto" w:before="15" w:after="0"/>
        <w:ind w:left="1000" w:right="123" w:hanging="540"/>
        <w:jc w:val="left"/>
        <w:rPr>
          <w:sz w:val="24"/>
        </w:rPr>
      </w:pPr>
      <w:r>
        <w:rPr>
          <w:sz w:val="24"/>
        </w:rPr>
        <w:t>Preserve affordable housing that is currently provided by the market and integrate it</w:t>
      </w:r>
      <w:r>
        <w:rPr>
          <w:spacing w:val="-42"/>
          <w:sz w:val="24"/>
        </w:rPr>
        <w:t> </w:t>
      </w:r>
      <w:r>
        <w:rPr>
          <w:sz w:val="24"/>
        </w:rPr>
        <w:t>into redevelopment</w:t>
      </w:r>
      <w:r>
        <w:rPr>
          <w:spacing w:val="-1"/>
          <w:sz w:val="24"/>
        </w:rPr>
        <w:t> </w:t>
      </w:r>
      <w:r>
        <w:rPr>
          <w:sz w:val="24"/>
        </w:rPr>
        <w:t>projects.</w:t>
      </w:r>
    </w:p>
    <w:p>
      <w:pPr>
        <w:spacing w:before="168"/>
        <w:ind w:left="460" w:right="0" w:firstLine="0"/>
        <w:jc w:val="left"/>
        <w:rPr>
          <w:rFonts w:ascii="Verdana"/>
          <w:sz w:val="22"/>
        </w:rPr>
      </w:pPr>
      <w:r>
        <w:rPr>
          <w:rFonts w:ascii="Verdana"/>
          <w:sz w:val="22"/>
          <w:u w:val="single"/>
        </w:rPr>
        <w:t>Actions</w:t>
      </w:r>
    </w:p>
    <w:p>
      <w:pPr>
        <w:pStyle w:val="ListParagraph"/>
        <w:numPr>
          <w:ilvl w:val="2"/>
          <w:numId w:val="4"/>
        </w:numPr>
        <w:tabs>
          <w:tab w:pos="1361" w:val="left" w:leader="none"/>
        </w:tabs>
        <w:spacing w:line="256" w:lineRule="auto" w:before="18" w:after="0"/>
        <w:ind w:left="1360" w:right="117" w:hanging="540"/>
        <w:jc w:val="both"/>
        <w:rPr>
          <w:sz w:val="24"/>
        </w:rPr>
      </w:pPr>
      <w:r>
        <w:rPr>
          <w:sz w:val="24"/>
        </w:rPr>
        <w:t>Create</w:t>
      </w:r>
      <w:r>
        <w:rPr>
          <w:spacing w:val="-9"/>
          <w:sz w:val="24"/>
        </w:rPr>
        <w:t> </w:t>
      </w:r>
      <w:r>
        <w:rPr>
          <w:sz w:val="24"/>
        </w:rPr>
        <w:t>an</w:t>
      </w:r>
      <w:r>
        <w:rPr>
          <w:spacing w:val="-9"/>
          <w:sz w:val="24"/>
        </w:rPr>
        <w:t> </w:t>
      </w:r>
      <w:r>
        <w:rPr>
          <w:sz w:val="24"/>
        </w:rPr>
        <w:t>inventory</w:t>
      </w:r>
      <w:r>
        <w:rPr>
          <w:spacing w:val="-16"/>
          <w:sz w:val="24"/>
        </w:rPr>
        <w:t> </w:t>
      </w:r>
      <w:r>
        <w:rPr>
          <w:sz w:val="24"/>
        </w:rPr>
        <w:t>of</w:t>
      </w:r>
      <w:r>
        <w:rPr>
          <w:spacing w:val="-9"/>
          <w:sz w:val="24"/>
        </w:rPr>
        <w:t> </w:t>
      </w:r>
      <w:r>
        <w:rPr>
          <w:sz w:val="24"/>
        </w:rPr>
        <w:t>housing</w:t>
      </w:r>
      <w:r>
        <w:rPr>
          <w:spacing w:val="-9"/>
          <w:sz w:val="24"/>
        </w:rPr>
        <w:t> </w:t>
      </w:r>
      <w:r>
        <w:rPr>
          <w:sz w:val="24"/>
        </w:rPr>
        <w:t>stock</w:t>
      </w:r>
      <w:r>
        <w:rPr>
          <w:spacing w:val="-9"/>
          <w:sz w:val="24"/>
        </w:rPr>
        <w:t> </w:t>
      </w:r>
      <w:r>
        <w:rPr>
          <w:sz w:val="24"/>
        </w:rPr>
        <w:t>using</w:t>
      </w:r>
      <w:r>
        <w:rPr>
          <w:spacing w:val="-10"/>
          <w:sz w:val="24"/>
        </w:rPr>
        <w:t> </w:t>
      </w:r>
      <w:r>
        <w:rPr>
          <w:sz w:val="24"/>
        </w:rPr>
        <w:t>County</w:t>
      </w:r>
      <w:r>
        <w:rPr>
          <w:spacing w:val="-11"/>
          <w:sz w:val="24"/>
        </w:rPr>
        <w:t> </w:t>
      </w:r>
      <w:r>
        <w:rPr>
          <w:sz w:val="24"/>
        </w:rPr>
        <w:t>assessment</w:t>
      </w:r>
      <w:r>
        <w:rPr>
          <w:spacing w:val="-9"/>
          <w:sz w:val="24"/>
        </w:rPr>
        <w:t> </w:t>
      </w:r>
      <w:r>
        <w:rPr>
          <w:sz w:val="24"/>
        </w:rPr>
        <w:t>data</w:t>
      </w:r>
      <w:r>
        <w:rPr>
          <w:spacing w:val="-9"/>
          <w:sz w:val="24"/>
        </w:rPr>
        <w:t> </w:t>
      </w:r>
      <w:r>
        <w:rPr>
          <w:sz w:val="24"/>
        </w:rPr>
        <w:t>that</w:t>
      </w:r>
      <w:r>
        <w:rPr>
          <w:spacing w:val="-9"/>
          <w:sz w:val="24"/>
        </w:rPr>
        <w:t> </w:t>
      </w:r>
      <w:r>
        <w:rPr>
          <w:sz w:val="24"/>
        </w:rPr>
        <w:t>identifies</w:t>
      </w:r>
      <w:r>
        <w:rPr>
          <w:spacing w:val="-8"/>
          <w:sz w:val="24"/>
        </w:rPr>
        <w:t> </w:t>
      </w:r>
      <w:r>
        <w:rPr>
          <w:sz w:val="24"/>
        </w:rPr>
        <w:t>the type of unit, its location within the County, and general characteristics of the</w:t>
      </w:r>
      <w:r>
        <w:rPr>
          <w:spacing w:val="-11"/>
          <w:sz w:val="24"/>
        </w:rPr>
        <w:t> </w:t>
      </w:r>
      <w:r>
        <w:rPr>
          <w:sz w:val="24"/>
        </w:rPr>
        <w:t>units.</w:t>
      </w:r>
    </w:p>
    <w:p>
      <w:pPr>
        <w:pStyle w:val="ListParagraph"/>
        <w:numPr>
          <w:ilvl w:val="2"/>
          <w:numId w:val="4"/>
        </w:numPr>
        <w:tabs>
          <w:tab w:pos="1361" w:val="left" w:leader="none"/>
        </w:tabs>
        <w:spacing w:line="259" w:lineRule="auto" w:before="163" w:after="0"/>
        <w:ind w:left="1360" w:right="119" w:hanging="540"/>
        <w:jc w:val="both"/>
        <w:rPr>
          <w:sz w:val="24"/>
        </w:rPr>
      </w:pPr>
      <w:r>
        <w:rPr>
          <w:sz w:val="24"/>
        </w:rPr>
        <w:t>Ensure that redevelopment projects preserve affordable units ensuring no net loss of affordable</w:t>
      </w:r>
      <w:r>
        <w:rPr>
          <w:spacing w:val="-1"/>
          <w:sz w:val="24"/>
        </w:rPr>
        <w:t> </w:t>
      </w:r>
      <w:r>
        <w:rPr>
          <w:sz w:val="24"/>
        </w:rPr>
        <w:t>housing.</w:t>
      </w:r>
    </w:p>
    <w:p>
      <w:pPr>
        <w:pStyle w:val="ListParagraph"/>
        <w:numPr>
          <w:ilvl w:val="2"/>
          <w:numId w:val="4"/>
        </w:numPr>
        <w:tabs>
          <w:tab w:pos="1361" w:val="left" w:leader="none"/>
        </w:tabs>
        <w:spacing w:line="256" w:lineRule="auto" w:before="160" w:after="0"/>
        <w:ind w:left="1360" w:right="116" w:hanging="540"/>
        <w:jc w:val="both"/>
        <w:rPr>
          <w:sz w:val="24"/>
        </w:rPr>
      </w:pPr>
      <w:r>
        <w:rPr>
          <w:sz w:val="24"/>
        </w:rPr>
        <w:t>Implement housing programs that address the maintenance, preservation, and improvement of existing affordable housing</w:t>
      </w:r>
      <w:r>
        <w:rPr>
          <w:spacing w:val="-7"/>
          <w:sz w:val="24"/>
        </w:rPr>
        <w:t> </w:t>
      </w:r>
      <w:r>
        <w:rPr>
          <w:sz w:val="24"/>
        </w:rPr>
        <w:t>stock.</w:t>
      </w:r>
    </w:p>
    <w:p>
      <w:pPr>
        <w:pStyle w:val="Heading3"/>
        <w:spacing w:line="249" w:lineRule="auto" w:before="121"/>
      </w:pPr>
      <w:r>
        <w:rPr>
          <w:color w:val="396230"/>
        </w:rPr>
        <w:t>Housing Policy 3: Ensure access to housing for low and moderate income households/families.</w:t>
      </w:r>
    </w:p>
    <w:p>
      <w:pPr>
        <w:pStyle w:val="BodyText"/>
        <w:spacing w:before="0"/>
        <w:ind w:left="0"/>
        <w:jc w:val="left"/>
        <w:rPr>
          <w:rFonts w:ascii="Tahoma"/>
        </w:rPr>
      </w:pPr>
    </w:p>
    <w:p>
      <w:pPr>
        <w:spacing w:before="0"/>
        <w:ind w:left="100" w:right="0" w:firstLine="0"/>
        <w:jc w:val="left"/>
        <w:rPr>
          <w:rFonts w:ascii="Verdana"/>
          <w:sz w:val="22"/>
        </w:rPr>
      </w:pPr>
      <w:r>
        <w:rPr>
          <w:rFonts w:ascii="Verdana"/>
          <w:sz w:val="22"/>
          <w:u w:val="single"/>
        </w:rPr>
        <w:t>Strategy</w:t>
      </w:r>
    </w:p>
    <w:p>
      <w:pPr>
        <w:pStyle w:val="ListParagraph"/>
        <w:numPr>
          <w:ilvl w:val="1"/>
          <w:numId w:val="5"/>
        </w:numPr>
        <w:tabs>
          <w:tab w:pos="1060" w:val="left" w:leader="none"/>
          <w:tab w:pos="1061" w:val="left" w:leader="none"/>
        </w:tabs>
        <w:spacing w:line="259" w:lineRule="auto" w:before="16" w:after="0"/>
        <w:ind w:left="1000" w:right="123" w:hanging="540"/>
        <w:jc w:val="left"/>
        <w:rPr>
          <w:sz w:val="24"/>
        </w:rPr>
      </w:pPr>
      <w:r>
        <w:rPr>
          <w:sz w:val="24"/>
        </w:rPr>
        <w:t>Focus County resources and programs on the unmet housing needs of households earning up to 100 percent of the Washington Metropolitan Area Median Income</w:t>
      </w:r>
      <w:r>
        <w:rPr>
          <w:spacing w:val="-16"/>
          <w:sz w:val="24"/>
        </w:rPr>
        <w:t> </w:t>
      </w:r>
      <w:r>
        <w:rPr>
          <w:sz w:val="24"/>
        </w:rPr>
        <w:t>(AMI).</w:t>
      </w:r>
    </w:p>
    <w:p>
      <w:pPr>
        <w:spacing w:before="168"/>
        <w:ind w:left="460" w:right="0" w:firstLine="0"/>
        <w:jc w:val="left"/>
        <w:rPr>
          <w:rFonts w:ascii="Verdana"/>
          <w:sz w:val="22"/>
        </w:rPr>
      </w:pPr>
      <w:r>
        <w:rPr>
          <w:rFonts w:ascii="Verdana"/>
          <w:sz w:val="22"/>
          <w:u w:val="single"/>
        </w:rPr>
        <w:t>Actions</w:t>
      </w:r>
    </w:p>
    <w:p>
      <w:pPr>
        <w:pStyle w:val="ListParagraph"/>
        <w:numPr>
          <w:ilvl w:val="2"/>
          <w:numId w:val="5"/>
        </w:numPr>
        <w:tabs>
          <w:tab w:pos="1325" w:val="left" w:leader="none"/>
        </w:tabs>
        <w:spacing w:line="256" w:lineRule="auto" w:before="18" w:after="0"/>
        <w:ind w:left="1324" w:right="119" w:hanging="504"/>
        <w:jc w:val="both"/>
        <w:rPr>
          <w:sz w:val="24"/>
        </w:rPr>
      </w:pPr>
      <w:r>
        <w:rPr>
          <w:sz w:val="24"/>
        </w:rPr>
        <w:t>Develop an affordable housing strategic plan that specifically identifies strategies, actions,</w:t>
      </w:r>
      <w:r>
        <w:rPr>
          <w:spacing w:val="-14"/>
          <w:sz w:val="24"/>
        </w:rPr>
        <w:t> </w:t>
      </w:r>
      <w:r>
        <w:rPr>
          <w:sz w:val="24"/>
        </w:rPr>
        <w:t>programs,</w:t>
      </w:r>
      <w:r>
        <w:rPr>
          <w:spacing w:val="-14"/>
          <w:sz w:val="24"/>
        </w:rPr>
        <w:t> </w:t>
      </w:r>
      <w:r>
        <w:rPr>
          <w:sz w:val="24"/>
        </w:rPr>
        <w:t>and</w:t>
      </w:r>
      <w:r>
        <w:rPr>
          <w:spacing w:val="-14"/>
          <w:sz w:val="24"/>
        </w:rPr>
        <w:t> </w:t>
      </w:r>
      <w:r>
        <w:rPr>
          <w:sz w:val="24"/>
        </w:rPr>
        <w:t>best</w:t>
      </w:r>
      <w:r>
        <w:rPr>
          <w:spacing w:val="-14"/>
          <w:sz w:val="24"/>
        </w:rPr>
        <w:t> </w:t>
      </w:r>
      <w:r>
        <w:rPr>
          <w:sz w:val="24"/>
        </w:rPr>
        <w:t>practices</w:t>
      </w:r>
      <w:r>
        <w:rPr>
          <w:spacing w:val="-14"/>
          <w:sz w:val="24"/>
        </w:rPr>
        <w:t> </w:t>
      </w:r>
      <w:r>
        <w:rPr>
          <w:sz w:val="24"/>
        </w:rPr>
        <w:t>to</w:t>
      </w:r>
      <w:r>
        <w:rPr>
          <w:spacing w:val="-14"/>
          <w:sz w:val="24"/>
        </w:rPr>
        <w:t> </w:t>
      </w:r>
      <w:r>
        <w:rPr>
          <w:sz w:val="24"/>
        </w:rPr>
        <w:t>address</w:t>
      </w:r>
      <w:r>
        <w:rPr>
          <w:spacing w:val="-14"/>
          <w:sz w:val="24"/>
        </w:rPr>
        <w:t> </w:t>
      </w:r>
      <w:r>
        <w:rPr>
          <w:sz w:val="24"/>
        </w:rPr>
        <w:t>the</w:t>
      </w:r>
      <w:r>
        <w:rPr>
          <w:spacing w:val="-15"/>
          <w:sz w:val="24"/>
        </w:rPr>
        <w:t> </w:t>
      </w:r>
      <w:r>
        <w:rPr>
          <w:sz w:val="24"/>
        </w:rPr>
        <w:t>County’s</w:t>
      </w:r>
      <w:r>
        <w:rPr>
          <w:spacing w:val="-15"/>
          <w:sz w:val="24"/>
        </w:rPr>
        <w:t> </w:t>
      </w:r>
      <w:r>
        <w:rPr>
          <w:sz w:val="24"/>
        </w:rPr>
        <w:t>current</w:t>
      </w:r>
      <w:r>
        <w:rPr>
          <w:spacing w:val="-14"/>
          <w:sz w:val="24"/>
        </w:rPr>
        <w:t> </w:t>
      </w:r>
      <w:r>
        <w:rPr>
          <w:sz w:val="24"/>
        </w:rPr>
        <w:t>and</w:t>
      </w:r>
      <w:r>
        <w:rPr>
          <w:spacing w:val="-14"/>
          <w:sz w:val="24"/>
        </w:rPr>
        <w:t> </w:t>
      </w:r>
      <w:r>
        <w:rPr>
          <w:sz w:val="24"/>
        </w:rPr>
        <w:t>future</w:t>
      </w:r>
      <w:r>
        <w:rPr>
          <w:spacing w:val="-15"/>
          <w:sz w:val="24"/>
        </w:rPr>
        <w:t> </w:t>
      </w:r>
      <w:r>
        <w:rPr>
          <w:sz w:val="24"/>
        </w:rPr>
        <w:t>unmet housing</w:t>
      </w:r>
      <w:r>
        <w:rPr>
          <w:spacing w:val="-3"/>
          <w:sz w:val="24"/>
        </w:rPr>
        <w:t> </w:t>
      </w:r>
      <w:r>
        <w:rPr>
          <w:sz w:val="24"/>
        </w:rPr>
        <w:t>needs.</w:t>
      </w:r>
    </w:p>
    <w:p>
      <w:pPr>
        <w:pStyle w:val="ListParagraph"/>
        <w:numPr>
          <w:ilvl w:val="2"/>
          <w:numId w:val="5"/>
        </w:numPr>
        <w:tabs>
          <w:tab w:pos="1324" w:val="left" w:leader="none"/>
          <w:tab w:pos="1325" w:val="left" w:leader="none"/>
        </w:tabs>
        <w:spacing w:line="240" w:lineRule="auto" w:before="165" w:after="0"/>
        <w:ind w:left="1324" w:right="0" w:hanging="504"/>
        <w:jc w:val="left"/>
        <w:rPr>
          <w:sz w:val="24"/>
        </w:rPr>
      </w:pPr>
      <w:r>
        <w:rPr>
          <w:sz w:val="24"/>
        </w:rPr>
        <w:t>Emulate, when appropriate, successful housing programs in other</w:t>
      </w:r>
      <w:r>
        <w:rPr>
          <w:spacing w:val="-7"/>
          <w:sz w:val="24"/>
        </w:rPr>
        <w:t> </w:t>
      </w:r>
      <w:r>
        <w:rPr>
          <w:sz w:val="24"/>
        </w:rPr>
        <w:t>jurisdictions.</w:t>
      </w:r>
    </w:p>
    <w:p>
      <w:pPr>
        <w:pStyle w:val="ListParagraph"/>
        <w:numPr>
          <w:ilvl w:val="2"/>
          <w:numId w:val="5"/>
        </w:numPr>
        <w:tabs>
          <w:tab w:pos="1325" w:val="left" w:leader="none"/>
        </w:tabs>
        <w:spacing w:line="256" w:lineRule="auto" w:before="182" w:after="0"/>
        <w:ind w:left="1324" w:right="115" w:hanging="504"/>
        <w:jc w:val="both"/>
        <w:rPr>
          <w:sz w:val="24"/>
        </w:rPr>
      </w:pPr>
      <w:r>
        <w:rPr>
          <w:sz w:val="24"/>
        </w:rPr>
        <w:t>Amend the Zoning Ordinance to remove barriers and incentivize affordable housing development.</w:t>
      </w:r>
    </w:p>
    <w:p>
      <w:pPr>
        <w:spacing w:after="0" w:line="256" w:lineRule="auto"/>
        <w:jc w:val="both"/>
        <w:rPr>
          <w:sz w:val="24"/>
        </w:rPr>
        <w:sectPr>
          <w:pgSz w:w="12240" w:h="15840"/>
          <w:pgMar w:header="719" w:footer="1016" w:top="1300" w:bottom="1200" w:left="1340" w:right="1320"/>
        </w:sectPr>
      </w:pPr>
    </w:p>
    <w:p>
      <w:pPr>
        <w:pStyle w:val="ListParagraph"/>
        <w:numPr>
          <w:ilvl w:val="2"/>
          <w:numId w:val="5"/>
        </w:numPr>
        <w:tabs>
          <w:tab w:pos="1325" w:val="left" w:leader="none"/>
        </w:tabs>
        <w:spacing w:line="256" w:lineRule="auto" w:before="115" w:after="0"/>
        <w:ind w:left="1324" w:right="115" w:hanging="504"/>
        <w:jc w:val="both"/>
        <w:rPr>
          <w:sz w:val="24"/>
        </w:rPr>
      </w:pPr>
      <w:r>
        <w:rPr>
          <w:sz w:val="24"/>
        </w:rPr>
        <w:t>Strengthen</w:t>
      </w:r>
      <w:r>
        <w:rPr>
          <w:spacing w:val="-10"/>
          <w:sz w:val="24"/>
        </w:rPr>
        <w:t> </w:t>
      </w:r>
      <w:r>
        <w:rPr>
          <w:sz w:val="24"/>
        </w:rPr>
        <w:t>regulations,</w:t>
      </w:r>
      <w:r>
        <w:rPr>
          <w:spacing w:val="-9"/>
          <w:sz w:val="24"/>
        </w:rPr>
        <w:t> </w:t>
      </w:r>
      <w:r>
        <w:rPr>
          <w:sz w:val="24"/>
        </w:rPr>
        <w:t>to</w:t>
      </w:r>
      <w:r>
        <w:rPr>
          <w:spacing w:val="-9"/>
          <w:sz w:val="24"/>
        </w:rPr>
        <w:t> </w:t>
      </w:r>
      <w:r>
        <w:rPr>
          <w:sz w:val="24"/>
        </w:rPr>
        <w:t>the</w:t>
      </w:r>
      <w:r>
        <w:rPr>
          <w:spacing w:val="-10"/>
          <w:sz w:val="24"/>
        </w:rPr>
        <w:t> </w:t>
      </w:r>
      <w:r>
        <w:rPr>
          <w:sz w:val="24"/>
        </w:rPr>
        <w:t>greatest</w:t>
      </w:r>
      <w:r>
        <w:rPr>
          <w:spacing w:val="-9"/>
          <w:sz w:val="24"/>
        </w:rPr>
        <w:t> </w:t>
      </w:r>
      <w:r>
        <w:rPr>
          <w:sz w:val="24"/>
        </w:rPr>
        <w:t>extent</w:t>
      </w:r>
      <w:r>
        <w:rPr>
          <w:spacing w:val="-10"/>
          <w:sz w:val="24"/>
        </w:rPr>
        <w:t> </w:t>
      </w:r>
      <w:r>
        <w:rPr>
          <w:sz w:val="24"/>
        </w:rPr>
        <w:t>that</w:t>
      </w:r>
      <w:r>
        <w:rPr>
          <w:spacing w:val="-9"/>
          <w:sz w:val="24"/>
        </w:rPr>
        <w:t> </w:t>
      </w:r>
      <w:r>
        <w:rPr>
          <w:sz w:val="24"/>
        </w:rPr>
        <w:t>the</w:t>
      </w:r>
      <w:r>
        <w:rPr>
          <w:spacing w:val="-11"/>
          <w:sz w:val="24"/>
        </w:rPr>
        <w:t> </w:t>
      </w:r>
      <w:r>
        <w:rPr>
          <w:sz w:val="24"/>
        </w:rPr>
        <w:t>State</w:t>
      </w:r>
      <w:r>
        <w:rPr>
          <w:spacing w:val="-11"/>
          <w:sz w:val="24"/>
        </w:rPr>
        <w:t> </w:t>
      </w:r>
      <w:r>
        <w:rPr>
          <w:sz w:val="24"/>
        </w:rPr>
        <w:t>Code</w:t>
      </w:r>
      <w:r>
        <w:rPr>
          <w:spacing w:val="-11"/>
          <w:sz w:val="24"/>
        </w:rPr>
        <w:t> </w:t>
      </w:r>
      <w:r>
        <w:rPr>
          <w:sz w:val="24"/>
        </w:rPr>
        <w:t>allows,</w:t>
      </w:r>
      <w:r>
        <w:rPr>
          <w:spacing w:val="-12"/>
          <w:sz w:val="24"/>
        </w:rPr>
        <w:t> </w:t>
      </w:r>
      <w:r>
        <w:rPr>
          <w:sz w:val="24"/>
        </w:rPr>
        <w:t>to</w:t>
      </w:r>
      <w:r>
        <w:rPr>
          <w:spacing w:val="-9"/>
          <w:sz w:val="24"/>
        </w:rPr>
        <w:t> </w:t>
      </w:r>
      <w:r>
        <w:rPr>
          <w:sz w:val="24"/>
        </w:rPr>
        <w:t>require</w:t>
      </w:r>
      <w:r>
        <w:rPr>
          <w:spacing w:val="-11"/>
          <w:sz w:val="24"/>
        </w:rPr>
        <w:t> </w:t>
      </w:r>
      <w:r>
        <w:rPr>
          <w:sz w:val="24"/>
        </w:rPr>
        <w:t>the development of affordable housing in all residential and mixed-use</w:t>
      </w:r>
      <w:r>
        <w:rPr>
          <w:spacing w:val="-6"/>
          <w:sz w:val="24"/>
        </w:rPr>
        <w:t> </w:t>
      </w:r>
      <w:r>
        <w:rPr>
          <w:sz w:val="24"/>
        </w:rPr>
        <w:t>development.</w:t>
      </w:r>
    </w:p>
    <w:p>
      <w:pPr>
        <w:pStyle w:val="ListParagraph"/>
        <w:numPr>
          <w:ilvl w:val="2"/>
          <w:numId w:val="5"/>
        </w:numPr>
        <w:tabs>
          <w:tab w:pos="1325" w:val="left" w:leader="none"/>
        </w:tabs>
        <w:spacing w:line="256" w:lineRule="auto" w:before="165" w:after="0"/>
        <w:ind w:left="1324" w:right="115" w:hanging="504"/>
        <w:jc w:val="both"/>
        <w:rPr>
          <w:sz w:val="24"/>
        </w:rPr>
      </w:pPr>
      <w:r>
        <w:rPr>
          <w:sz w:val="24"/>
        </w:rPr>
        <w:t>Require affordable dwelling units to be provided in residential developments that contain 20 or more dwelling units and have a density that exceeds one dwelling unit per</w:t>
      </w:r>
      <w:r>
        <w:rPr>
          <w:spacing w:val="-1"/>
          <w:sz w:val="24"/>
        </w:rPr>
        <w:t> </w:t>
      </w:r>
      <w:r>
        <w:rPr>
          <w:sz w:val="24"/>
        </w:rPr>
        <w:t>acre.</w:t>
      </w:r>
    </w:p>
    <w:p>
      <w:pPr>
        <w:pStyle w:val="ListParagraph"/>
        <w:numPr>
          <w:ilvl w:val="2"/>
          <w:numId w:val="5"/>
        </w:numPr>
        <w:tabs>
          <w:tab w:pos="1325" w:val="left" w:leader="none"/>
        </w:tabs>
        <w:spacing w:line="259" w:lineRule="auto" w:before="168" w:after="0"/>
        <w:ind w:left="1324" w:right="116" w:hanging="504"/>
        <w:jc w:val="both"/>
        <w:rPr>
          <w:sz w:val="24"/>
        </w:rPr>
      </w:pPr>
      <w:r>
        <w:rPr/>
        <w:pict>
          <v:shape style="position:absolute;margin-left:90.066002pt;margin-top:32.693115pt;width:395.3pt;height:419pt;mso-position-horizontal-relative:page;mso-position-vertical-relative:paragraph;z-index:-14272" coordorigin="1801,654" coordsize="7906,8380" path="m4498,7918l4492,7844,4477,7766,4455,7683,4432,7614,4402,7542,4367,7467,4325,7389,4276,7308,4236,7249,4200,7199,4200,7884,4197,7941,4185,7997,4167,8055,4138,8115,4097,8177,4044,8243,3979,8313,3674,8618,2216,7160,2517,6860,2598,6784,2672,6724,2740,6680,2801,6654,2868,6639,2941,6635,3020,6642,3105,6660,3195,6689,3255,6715,3317,6747,3380,6785,3446,6830,3514,6882,3584,6940,3656,7005,3729,7076,3789,7138,3844,7198,3896,7257,3943,7315,3986,7371,4024,7427,4059,7480,4101,7555,4136,7627,4163,7697,4183,7764,4196,7828,4200,7884,4200,7199,4194,7190,4148,7130,4098,7069,4045,7008,3989,6947,3929,6885,3865,6823,3801,6764,3737,6709,3673,6658,3643,6635,3609,6610,3546,6565,3482,6524,3419,6486,3346,6449,3274,6416,3203,6389,3132,6367,3062,6350,2992,6338,2923,6331,2850,6329,2779,6336,2709,6351,2642,6374,2577,6404,2528,6432,2476,6469,2420,6515,2359,6569,2294,6632,1801,7125,3710,9033,4124,8618,4226,8516,4287,8451,4341,8386,4386,8320,4424,8253,4454,8187,4476,8121,4491,8054,4498,7986,4498,7918m6418,6324l6056,6197,5650,6054,5561,6025,5475,6001,5393,5982,5364,5976,5314,5967,5239,5957,5193,5956,5143,5959,5089,5966,5030,5976,5074,5907,5109,5837,5136,5768,5154,5699,5164,5631,5165,5563,5157,5495,5139,5417,5111,5341,5075,5266,5030,5193,4976,5123,4956,5100,4913,5054,4872,5016,4872,5573,4868,5629,4854,5684,4830,5740,4794,5799,4747,5860,4687,5923,4413,6197,4280,6330,3649,5699,4102,5246,4166,5189,4229,5146,4293,5116,4358,5101,4422,5100,4501,5115,4577,5145,4649,5190,4718,5249,4761,5297,4797,5348,4827,5401,4851,5458,4867,5516,4872,5573,4872,5016,4849,4994,4782,4942,4713,4897,4641,4858,4566,4826,4474,4798,4386,4785,4303,4787,4225,4803,4163,4828,4098,4864,4030,4912,3958,4972,3883,5043,3248,5678,5157,7586,5346,7396,4499,6549,4718,6330,4753,6296,4783,6268,4810,6247,4833,6233,4863,6219,4896,6209,4932,6201,4971,6197,5014,6197,5066,6202,5125,6212,5194,6229,5256,6246,5328,6267,5407,6292,5496,6321,6180,6562,6418,6324m7780,4962l7415,4767,6555,4313,6555,4620,6070,5105,5989,4962,5748,4531,5708,4460,5668,4388,5629,4323,5590,4258,5550,4194,5509,4131,5467,4069,5424,4007,5380,3947,5436,3982,5498,4020,5564,4060,5635,4102,5792,4193,6555,4620,6555,4313,5862,3947,5286,3640,5082,3844,5277,4194,5316,4265,5701,4962,6168,5811,6441,6302,6642,6101,6565,5967,6298,5499,6221,5365,6481,5105,6820,4767,7565,5178,7780,4962m8131,4612l7264,3745,7489,3519,7936,3073,7711,2848,7039,3519,6448,2929,7224,2152,6999,1927,6033,2893,7941,4801,8131,4612m9707,3036l8213,1542,8024,1353,8497,879,8272,654,7138,1788,7363,2014,7834,1542,9517,3225,9707,3036e" filled="true" fillcolor="#c0c0c0" stroked="false">
            <v:path arrowok="t"/>
            <v:fill opacity="32896f" type="solid"/>
            <w10:wrap type="none"/>
          </v:shape>
        </w:pict>
      </w:r>
      <w:r>
        <w:rPr>
          <w:sz w:val="24"/>
        </w:rPr>
        <w:t>Develop effective incentives that enable development to meet unmet housing needs to include housing for households with incomes at or below 30 percent AMI, which is the area of greatest need and may include older adults on fixed incomes, persons with disabilities, and workers in low-wage</w:t>
      </w:r>
      <w:r>
        <w:rPr>
          <w:spacing w:val="-2"/>
          <w:sz w:val="24"/>
        </w:rPr>
        <w:t> </w:t>
      </w:r>
      <w:r>
        <w:rPr>
          <w:sz w:val="24"/>
        </w:rPr>
        <w:t>occupations.</w:t>
      </w:r>
    </w:p>
    <w:p>
      <w:pPr>
        <w:pStyle w:val="ListParagraph"/>
        <w:numPr>
          <w:ilvl w:val="2"/>
          <w:numId w:val="5"/>
        </w:numPr>
        <w:tabs>
          <w:tab w:pos="1325" w:val="left" w:leader="none"/>
        </w:tabs>
        <w:spacing w:line="256" w:lineRule="auto" w:before="159" w:after="0"/>
        <w:ind w:left="1324" w:right="119" w:hanging="504"/>
        <w:jc w:val="both"/>
        <w:rPr>
          <w:sz w:val="24"/>
        </w:rPr>
      </w:pPr>
      <w:r>
        <w:rPr>
          <w:sz w:val="24"/>
        </w:rPr>
        <w:t>Address the housing needs of extremely low-income or vulnerable households including older adults on fixed incomes and persons with</w:t>
      </w:r>
      <w:r>
        <w:rPr>
          <w:spacing w:val="-2"/>
          <w:sz w:val="24"/>
        </w:rPr>
        <w:t> </w:t>
      </w:r>
      <w:r>
        <w:rPr>
          <w:sz w:val="24"/>
        </w:rPr>
        <w:t>disabilities.</w:t>
      </w:r>
    </w:p>
    <w:p>
      <w:pPr>
        <w:pStyle w:val="ListParagraph"/>
        <w:numPr>
          <w:ilvl w:val="2"/>
          <w:numId w:val="5"/>
        </w:numPr>
        <w:tabs>
          <w:tab w:pos="1325" w:val="left" w:leader="none"/>
        </w:tabs>
        <w:spacing w:line="256" w:lineRule="auto" w:before="166" w:after="0"/>
        <w:ind w:left="1324" w:right="118" w:hanging="504"/>
        <w:jc w:val="both"/>
        <w:rPr>
          <w:sz w:val="24"/>
        </w:rPr>
      </w:pPr>
      <w:r>
        <w:rPr>
          <w:sz w:val="24"/>
        </w:rPr>
        <w:t>Examine and estimate unmet housing needs, establish development targets, and evaluate</w:t>
      </w:r>
      <w:r>
        <w:rPr>
          <w:spacing w:val="-14"/>
          <w:sz w:val="24"/>
        </w:rPr>
        <w:t> </w:t>
      </w:r>
      <w:r>
        <w:rPr>
          <w:sz w:val="24"/>
        </w:rPr>
        <w:t>housing</w:t>
      </w:r>
      <w:r>
        <w:rPr>
          <w:spacing w:val="-16"/>
          <w:sz w:val="24"/>
        </w:rPr>
        <w:t> </w:t>
      </w:r>
      <w:r>
        <w:rPr>
          <w:sz w:val="24"/>
        </w:rPr>
        <w:t>programs</w:t>
      </w:r>
      <w:r>
        <w:rPr>
          <w:spacing w:val="-13"/>
          <w:sz w:val="24"/>
        </w:rPr>
        <w:t> </w:t>
      </w:r>
      <w:r>
        <w:rPr>
          <w:sz w:val="24"/>
        </w:rPr>
        <w:t>for</w:t>
      </w:r>
      <w:r>
        <w:rPr>
          <w:spacing w:val="-15"/>
          <w:sz w:val="24"/>
        </w:rPr>
        <w:t> </w:t>
      </w:r>
      <w:r>
        <w:rPr>
          <w:sz w:val="24"/>
        </w:rPr>
        <w:t>their</w:t>
      </w:r>
      <w:r>
        <w:rPr>
          <w:spacing w:val="-14"/>
          <w:sz w:val="24"/>
        </w:rPr>
        <w:t> </w:t>
      </w:r>
      <w:r>
        <w:rPr>
          <w:sz w:val="24"/>
        </w:rPr>
        <w:t>effectiveness</w:t>
      </w:r>
      <w:r>
        <w:rPr>
          <w:spacing w:val="-11"/>
          <w:sz w:val="24"/>
        </w:rPr>
        <w:t> </w:t>
      </w:r>
      <w:r>
        <w:rPr>
          <w:sz w:val="24"/>
        </w:rPr>
        <w:t>in</w:t>
      </w:r>
      <w:r>
        <w:rPr>
          <w:spacing w:val="-13"/>
          <w:sz w:val="24"/>
        </w:rPr>
        <w:t> </w:t>
      </w:r>
      <w:r>
        <w:rPr>
          <w:sz w:val="24"/>
        </w:rPr>
        <w:t>addressing</w:t>
      </w:r>
      <w:r>
        <w:rPr>
          <w:spacing w:val="-16"/>
          <w:sz w:val="24"/>
        </w:rPr>
        <w:t> </w:t>
      </w:r>
      <w:r>
        <w:rPr>
          <w:sz w:val="24"/>
        </w:rPr>
        <w:t>those</w:t>
      </w:r>
      <w:r>
        <w:rPr>
          <w:spacing w:val="-14"/>
          <w:sz w:val="24"/>
        </w:rPr>
        <w:t> </w:t>
      </w:r>
      <w:r>
        <w:rPr>
          <w:sz w:val="24"/>
        </w:rPr>
        <w:t>needs</w:t>
      </w:r>
      <w:r>
        <w:rPr>
          <w:spacing w:val="-11"/>
          <w:sz w:val="24"/>
        </w:rPr>
        <w:t> </w:t>
      </w:r>
      <w:r>
        <w:rPr>
          <w:sz w:val="24"/>
        </w:rPr>
        <w:t>every</w:t>
      </w:r>
      <w:r>
        <w:rPr>
          <w:spacing w:val="-18"/>
          <w:sz w:val="24"/>
        </w:rPr>
        <w:t> </w:t>
      </w:r>
      <w:r>
        <w:rPr>
          <w:sz w:val="24"/>
        </w:rPr>
        <w:t>five years.</w:t>
      </w:r>
    </w:p>
    <w:p>
      <w:pPr>
        <w:pStyle w:val="ListParagraph"/>
        <w:numPr>
          <w:ilvl w:val="2"/>
          <w:numId w:val="5"/>
        </w:numPr>
        <w:tabs>
          <w:tab w:pos="1325" w:val="left" w:leader="none"/>
        </w:tabs>
        <w:spacing w:line="256" w:lineRule="auto" w:before="168" w:after="0"/>
        <w:ind w:left="1324" w:right="115" w:hanging="504"/>
        <w:jc w:val="both"/>
        <w:rPr>
          <w:sz w:val="24"/>
        </w:rPr>
      </w:pPr>
      <w:r>
        <w:rPr>
          <w:sz w:val="24"/>
        </w:rPr>
        <w:t>Purchase ADUs approaching the 15-year covenant expiration, extend the covenants, and revise the affordability covenants for new</w:t>
      </w:r>
      <w:r>
        <w:rPr>
          <w:spacing w:val="-6"/>
          <w:sz w:val="24"/>
        </w:rPr>
        <w:t> </w:t>
      </w:r>
      <w:r>
        <w:rPr>
          <w:sz w:val="24"/>
        </w:rPr>
        <w:t>projects.</w:t>
      </w:r>
    </w:p>
    <w:p>
      <w:pPr>
        <w:spacing w:before="173"/>
        <w:ind w:left="100" w:right="0" w:firstLine="0"/>
        <w:jc w:val="left"/>
        <w:rPr>
          <w:rFonts w:ascii="Verdana"/>
          <w:sz w:val="22"/>
        </w:rPr>
      </w:pPr>
      <w:r>
        <w:rPr>
          <w:rFonts w:ascii="Verdana"/>
          <w:sz w:val="22"/>
          <w:u w:val="single"/>
        </w:rPr>
        <w:t>Strategy</w:t>
      </w:r>
    </w:p>
    <w:p>
      <w:pPr>
        <w:pStyle w:val="ListParagraph"/>
        <w:numPr>
          <w:ilvl w:val="1"/>
          <w:numId w:val="5"/>
        </w:numPr>
        <w:tabs>
          <w:tab w:pos="1008" w:val="left" w:leader="none"/>
        </w:tabs>
        <w:spacing w:line="256" w:lineRule="auto" w:before="15" w:after="0"/>
        <w:ind w:left="1007" w:right="117" w:hanging="547"/>
        <w:jc w:val="left"/>
        <w:rPr>
          <w:sz w:val="24"/>
        </w:rPr>
      </w:pPr>
      <w:r>
        <w:rPr>
          <w:sz w:val="24"/>
        </w:rPr>
        <w:t>Pursue public financing options for affordable housing and increase the financial resources gained from Federal, State, local, and private</w:t>
      </w:r>
      <w:r>
        <w:rPr>
          <w:spacing w:val="0"/>
          <w:sz w:val="24"/>
        </w:rPr>
        <w:t> </w:t>
      </w:r>
      <w:r>
        <w:rPr>
          <w:sz w:val="24"/>
        </w:rPr>
        <w:t>sources.</w:t>
      </w:r>
    </w:p>
    <w:p>
      <w:pPr>
        <w:spacing w:before="174"/>
        <w:ind w:left="460" w:right="0" w:firstLine="0"/>
        <w:jc w:val="left"/>
        <w:rPr>
          <w:rFonts w:ascii="Verdana"/>
          <w:sz w:val="22"/>
        </w:rPr>
      </w:pPr>
      <w:r>
        <w:rPr>
          <w:rFonts w:ascii="Verdana"/>
          <w:sz w:val="22"/>
          <w:u w:val="single"/>
        </w:rPr>
        <w:t>Actions</w:t>
      </w:r>
    </w:p>
    <w:p>
      <w:pPr>
        <w:pStyle w:val="ListParagraph"/>
        <w:numPr>
          <w:ilvl w:val="2"/>
          <w:numId w:val="5"/>
        </w:numPr>
        <w:tabs>
          <w:tab w:pos="1325" w:val="left" w:leader="none"/>
        </w:tabs>
        <w:spacing w:line="256" w:lineRule="auto" w:before="15" w:after="0"/>
        <w:ind w:left="1324" w:right="121" w:hanging="504"/>
        <w:jc w:val="both"/>
        <w:rPr>
          <w:sz w:val="24"/>
        </w:rPr>
      </w:pPr>
      <w:r>
        <w:rPr>
          <w:sz w:val="24"/>
        </w:rPr>
        <w:t>Identify</w:t>
      </w:r>
      <w:r>
        <w:rPr>
          <w:spacing w:val="-13"/>
          <w:sz w:val="24"/>
        </w:rPr>
        <w:t> </w:t>
      </w:r>
      <w:r>
        <w:rPr>
          <w:sz w:val="24"/>
        </w:rPr>
        <w:t>a</w:t>
      </w:r>
      <w:r>
        <w:rPr>
          <w:spacing w:val="-7"/>
          <w:sz w:val="24"/>
        </w:rPr>
        <w:t> </w:t>
      </w:r>
      <w:r>
        <w:rPr>
          <w:sz w:val="24"/>
        </w:rPr>
        <w:t>dedicated</w:t>
      </w:r>
      <w:r>
        <w:rPr>
          <w:spacing w:val="-7"/>
          <w:sz w:val="24"/>
        </w:rPr>
        <w:t> </w:t>
      </w:r>
      <w:r>
        <w:rPr>
          <w:sz w:val="24"/>
        </w:rPr>
        <w:t>funding</w:t>
      </w:r>
      <w:r>
        <w:rPr>
          <w:spacing w:val="-11"/>
          <w:sz w:val="24"/>
        </w:rPr>
        <w:t> </w:t>
      </w:r>
      <w:r>
        <w:rPr>
          <w:sz w:val="24"/>
        </w:rPr>
        <w:t>source</w:t>
      </w:r>
      <w:r>
        <w:rPr>
          <w:spacing w:val="-7"/>
          <w:sz w:val="24"/>
        </w:rPr>
        <w:t> </w:t>
      </w:r>
      <w:r>
        <w:rPr>
          <w:sz w:val="24"/>
        </w:rPr>
        <w:t>to</w:t>
      </w:r>
      <w:r>
        <w:rPr>
          <w:spacing w:val="-8"/>
          <w:sz w:val="24"/>
        </w:rPr>
        <w:t> </w:t>
      </w:r>
      <w:r>
        <w:rPr>
          <w:sz w:val="24"/>
        </w:rPr>
        <w:t>support</w:t>
      </w:r>
      <w:r>
        <w:rPr>
          <w:spacing w:val="-9"/>
          <w:sz w:val="24"/>
        </w:rPr>
        <w:t> </w:t>
      </w:r>
      <w:r>
        <w:rPr>
          <w:sz w:val="24"/>
        </w:rPr>
        <w:t>the</w:t>
      </w:r>
      <w:r>
        <w:rPr>
          <w:spacing w:val="-6"/>
          <w:sz w:val="24"/>
        </w:rPr>
        <w:t> </w:t>
      </w:r>
      <w:r>
        <w:rPr>
          <w:sz w:val="24"/>
        </w:rPr>
        <w:t>County’s</w:t>
      </w:r>
      <w:r>
        <w:rPr>
          <w:spacing w:val="-9"/>
          <w:sz w:val="24"/>
        </w:rPr>
        <w:t> </w:t>
      </w:r>
      <w:r>
        <w:rPr>
          <w:sz w:val="24"/>
        </w:rPr>
        <w:t>plan</w:t>
      </w:r>
      <w:r>
        <w:rPr>
          <w:spacing w:val="-7"/>
          <w:sz w:val="24"/>
        </w:rPr>
        <w:t> </w:t>
      </w:r>
      <w:r>
        <w:rPr>
          <w:sz w:val="24"/>
        </w:rPr>
        <w:t>to</w:t>
      </w:r>
      <w:r>
        <w:rPr>
          <w:spacing w:val="-8"/>
          <w:sz w:val="24"/>
        </w:rPr>
        <w:t> </w:t>
      </w:r>
      <w:r>
        <w:rPr>
          <w:sz w:val="24"/>
        </w:rPr>
        <w:t>provide</w:t>
      </w:r>
      <w:r>
        <w:rPr>
          <w:spacing w:val="-6"/>
          <w:sz w:val="24"/>
        </w:rPr>
        <w:t> </w:t>
      </w:r>
      <w:r>
        <w:rPr>
          <w:sz w:val="24"/>
        </w:rPr>
        <w:t>a</w:t>
      </w:r>
      <w:r>
        <w:rPr>
          <w:spacing w:val="-10"/>
          <w:sz w:val="24"/>
        </w:rPr>
        <w:t> </w:t>
      </w:r>
      <w:r>
        <w:rPr>
          <w:sz w:val="24"/>
        </w:rPr>
        <w:t>housing continuum and a program for</w:t>
      </w:r>
      <w:r>
        <w:rPr>
          <w:spacing w:val="-4"/>
          <w:sz w:val="24"/>
        </w:rPr>
        <w:t> </w:t>
      </w:r>
      <w:r>
        <w:rPr>
          <w:sz w:val="24"/>
        </w:rPr>
        <w:t>action.</w:t>
      </w:r>
    </w:p>
    <w:p>
      <w:pPr>
        <w:pStyle w:val="ListParagraph"/>
        <w:numPr>
          <w:ilvl w:val="2"/>
          <w:numId w:val="5"/>
        </w:numPr>
        <w:tabs>
          <w:tab w:pos="1325" w:val="left" w:leader="none"/>
        </w:tabs>
        <w:spacing w:line="259" w:lineRule="auto" w:before="165" w:after="0"/>
        <w:ind w:left="1324" w:right="117" w:hanging="504"/>
        <w:jc w:val="both"/>
        <w:rPr>
          <w:sz w:val="24"/>
        </w:rPr>
      </w:pPr>
      <w:r>
        <w:rPr>
          <w:sz w:val="24"/>
        </w:rPr>
        <w:t>Use the Economic Development Authority (EDA) to issue tax exempt bonds for qualified residential rental projects and to make grants or loans of its own funds (or funds received from another governmental entity) with respect to single or multifamily residential facilities, in order to promote safe and affordable housing in the</w:t>
      </w:r>
      <w:r>
        <w:rPr>
          <w:spacing w:val="-1"/>
          <w:sz w:val="24"/>
        </w:rPr>
        <w:t> </w:t>
      </w:r>
      <w:r>
        <w:rPr>
          <w:sz w:val="24"/>
        </w:rPr>
        <w:t>County.</w:t>
      </w:r>
    </w:p>
    <w:p>
      <w:pPr>
        <w:pStyle w:val="ListParagraph"/>
        <w:numPr>
          <w:ilvl w:val="2"/>
          <w:numId w:val="5"/>
        </w:numPr>
        <w:tabs>
          <w:tab w:pos="1325" w:val="left" w:leader="none"/>
        </w:tabs>
        <w:spacing w:line="259" w:lineRule="auto" w:before="159" w:after="0"/>
        <w:ind w:left="1324" w:right="118" w:hanging="504"/>
        <w:jc w:val="both"/>
        <w:rPr>
          <w:sz w:val="24"/>
        </w:rPr>
      </w:pPr>
      <w:r>
        <w:rPr>
          <w:sz w:val="24"/>
        </w:rPr>
        <w:t>Leverage</w:t>
      </w:r>
      <w:r>
        <w:rPr>
          <w:spacing w:val="-7"/>
          <w:sz w:val="24"/>
        </w:rPr>
        <w:t> </w:t>
      </w:r>
      <w:r>
        <w:rPr>
          <w:sz w:val="24"/>
        </w:rPr>
        <w:t>strategic</w:t>
      </w:r>
      <w:r>
        <w:rPr>
          <w:spacing w:val="-4"/>
          <w:sz w:val="24"/>
        </w:rPr>
        <w:t> </w:t>
      </w:r>
      <w:r>
        <w:rPr>
          <w:sz w:val="24"/>
        </w:rPr>
        <w:t>geographies</w:t>
      </w:r>
      <w:r>
        <w:rPr>
          <w:spacing w:val="-7"/>
          <w:sz w:val="24"/>
        </w:rPr>
        <w:t> </w:t>
      </w:r>
      <w:r>
        <w:rPr>
          <w:sz w:val="24"/>
        </w:rPr>
        <w:t>with</w:t>
      </w:r>
      <w:r>
        <w:rPr>
          <w:spacing w:val="-6"/>
          <w:sz w:val="24"/>
        </w:rPr>
        <w:t> </w:t>
      </w:r>
      <w:r>
        <w:rPr>
          <w:sz w:val="24"/>
        </w:rPr>
        <w:t>federal</w:t>
      </w:r>
      <w:r>
        <w:rPr>
          <w:spacing w:val="-6"/>
          <w:sz w:val="24"/>
        </w:rPr>
        <w:t> </w:t>
      </w:r>
      <w:r>
        <w:rPr>
          <w:sz w:val="24"/>
        </w:rPr>
        <w:t>programs,</w:t>
      </w:r>
      <w:r>
        <w:rPr>
          <w:spacing w:val="-6"/>
          <w:sz w:val="24"/>
        </w:rPr>
        <w:t> </w:t>
      </w:r>
      <w:r>
        <w:rPr>
          <w:sz w:val="24"/>
        </w:rPr>
        <w:t>such</w:t>
      </w:r>
      <w:r>
        <w:rPr>
          <w:spacing w:val="-6"/>
          <w:sz w:val="24"/>
        </w:rPr>
        <w:t> </w:t>
      </w:r>
      <w:r>
        <w:rPr>
          <w:sz w:val="24"/>
        </w:rPr>
        <w:t>as</w:t>
      </w:r>
      <w:r>
        <w:rPr>
          <w:spacing w:val="-4"/>
          <w:sz w:val="24"/>
        </w:rPr>
        <w:t> </w:t>
      </w:r>
      <w:r>
        <w:rPr>
          <w:sz w:val="24"/>
        </w:rPr>
        <w:t>opportunity</w:t>
      </w:r>
      <w:r>
        <w:rPr>
          <w:spacing w:val="-6"/>
          <w:sz w:val="24"/>
        </w:rPr>
        <w:t> </w:t>
      </w:r>
      <w:r>
        <w:rPr>
          <w:sz w:val="24"/>
        </w:rPr>
        <w:t>zones</w:t>
      </w:r>
      <w:r>
        <w:rPr>
          <w:spacing w:val="-6"/>
          <w:sz w:val="24"/>
        </w:rPr>
        <w:t> </w:t>
      </w:r>
      <w:r>
        <w:rPr>
          <w:sz w:val="24"/>
        </w:rPr>
        <w:t>and qualified census tracts and proactively pursue grants and other funding from</w:t>
      </w:r>
      <w:r>
        <w:rPr>
          <w:spacing w:val="-39"/>
          <w:sz w:val="24"/>
        </w:rPr>
        <w:t> </w:t>
      </w:r>
      <w:r>
        <w:rPr>
          <w:sz w:val="24"/>
        </w:rPr>
        <w:t>Federal, State, and private foundation sources, such as HOME, Emergency Solutions Grants, State and Federal Housing Trust</w:t>
      </w:r>
      <w:r>
        <w:rPr>
          <w:spacing w:val="-4"/>
          <w:sz w:val="24"/>
        </w:rPr>
        <w:t> </w:t>
      </w:r>
      <w:r>
        <w:rPr>
          <w:sz w:val="24"/>
        </w:rPr>
        <w:t>funds.</w:t>
      </w:r>
    </w:p>
    <w:p>
      <w:pPr>
        <w:pStyle w:val="ListParagraph"/>
        <w:numPr>
          <w:ilvl w:val="2"/>
          <w:numId w:val="5"/>
        </w:numPr>
        <w:tabs>
          <w:tab w:pos="1325" w:val="left" w:leader="none"/>
        </w:tabs>
        <w:spacing w:line="256" w:lineRule="auto" w:before="160" w:after="0"/>
        <w:ind w:left="1324" w:right="118" w:hanging="504"/>
        <w:jc w:val="both"/>
        <w:rPr>
          <w:sz w:val="24"/>
        </w:rPr>
      </w:pPr>
      <w:r>
        <w:rPr>
          <w:sz w:val="24"/>
        </w:rPr>
        <w:t>Evaluate/reformulate</w:t>
      </w:r>
      <w:r>
        <w:rPr>
          <w:spacing w:val="-8"/>
          <w:sz w:val="24"/>
        </w:rPr>
        <w:t> </w:t>
      </w:r>
      <w:r>
        <w:rPr>
          <w:sz w:val="24"/>
        </w:rPr>
        <w:t>the</w:t>
      </w:r>
      <w:r>
        <w:rPr>
          <w:spacing w:val="-8"/>
          <w:sz w:val="24"/>
        </w:rPr>
        <w:t> </w:t>
      </w:r>
      <w:r>
        <w:rPr>
          <w:sz w:val="24"/>
        </w:rPr>
        <w:t>Community</w:t>
      </w:r>
      <w:r>
        <w:rPr>
          <w:spacing w:val="-14"/>
          <w:sz w:val="24"/>
        </w:rPr>
        <w:t> </w:t>
      </w:r>
      <w:r>
        <w:rPr>
          <w:sz w:val="24"/>
        </w:rPr>
        <w:t>Development</w:t>
      </w:r>
      <w:r>
        <w:rPr>
          <w:spacing w:val="-9"/>
          <w:sz w:val="24"/>
        </w:rPr>
        <w:t> </w:t>
      </w:r>
      <w:r>
        <w:rPr>
          <w:sz w:val="24"/>
        </w:rPr>
        <w:t>Block</w:t>
      </w:r>
      <w:r>
        <w:rPr>
          <w:spacing w:val="-8"/>
          <w:sz w:val="24"/>
        </w:rPr>
        <w:t> </w:t>
      </w:r>
      <w:r>
        <w:rPr>
          <w:sz w:val="24"/>
        </w:rPr>
        <w:t>Grant</w:t>
      </w:r>
      <w:r>
        <w:rPr>
          <w:spacing w:val="-9"/>
          <w:sz w:val="24"/>
        </w:rPr>
        <w:t> </w:t>
      </w:r>
      <w:r>
        <w:rPr>
          <w:sz w:val="24"/>
        </w:rPr>
        <w:t>(CDBG)</w:t>
      </w:r>
      <w:r>
        <w:rPr>
          <w:spacing w:val="-9"/>
          <w:sz w:val="24"/>
        </w:rPr>
        <w:t> </w:t>
      </w:r>
      <w:r>
        <w:rPr>
          <w:sz w:val="24"/>
        </w:rPr>
        <w:t>program</w:t>
      </w:r>
      <w:r>
        <w:rPr>
          <w:spacing w:val="-3"/>
          <w:sz w:val="24"/>
        </w:rPr>
        <w:t> </w:t>
      </w:r>
      <w:r>
        <w:rPr>
          <w:sz w:val="24"/>
        </w:rPr>
        <w:t>to a housing focus to include property acquisition, rehabilitation, and</w:t>
      </w:r>
      <w:r>
        <w:rPr>
          <w:spacing w:val="-10"/>
          <w:sz w:val="24"/>
        </w:rPr>
        <w:t> </w:t>
      </w:r>
      <w:r>
        <w:rPr>
          <w:sz w:val="24"/>
        </w:rPr>
        <w:t>construction.</w:t>
      </w:r>
    </w:p>
    <w:p>
      <w:pPr>
        <w:pStyle w:val="ListParagraph"/>
        <w:numPr>
          <w:ilvl w:val="2"/>
          <w:numId w:val="5"/>
        </w:numPr>
        <w:tabs>
          <w:tab w:pos="1325" w:val="left" w:leader="none"/>
        </w:tabs>
        <w:spacing w:line="256" w:lineRule="auto" w:before="165" w:after="0"/>
        <w:ind w:left="1324" w:right="116" w:hanging="504"/>
        <w:jc w:val="both"/>
        <w:rPr>
          <w:sz w:val="24"/>
        </w:rPr>
      </w:pPr>
      <w:r>
        <w:rPr>
          <w:sz w:val="24"/>
        </w:rPr>
        <w:t>Use</w:t>
      </w:r>
      <w:r>
        <w:rPr>
          <w:spacing w:val="-8"/>
          <w:sz w:val="24"/>
        </w:rPr>
        <w:t> </w:t>
      </w:r>
      <w:r>
        <w:rPr>
          <w:sz w:val="24"/>
        </w:rPr>
        <w:t>public</w:t>
      </w:r>
      <w:r>
        <w:rPr>
          <w:spacing w:val="-8"/>
          <w:sz w:val="24"/>
        </w:rPr>
        <w:t> </w:t>
      </w:r>
      <w:r>
        <w:rPr>
          <w:sz w:val="24"/>
        </w:rPr>
        <w:t>and</w:t>
      </w:r>
      <w:r>
        <w:rPr>
          <w:spacing w:val="-7"/>
          <w:sz w:val="24"/>
        </w:rPr>
        <w:t> </w:t>
      </w:r>
      <w:r>
        <w:rPr>
          <w:sz w:val="24"/>
        </w:rPr>
        <w:t>private</w:t>
      </w:r>
      <w:r>
        <w:rPr>
          <w:spacing w:val="-8"/>
          <w:sz w:val="24"/>
        </w:rPr>
        <w:t> </w:t>
      </w:r>
      <w:r>
        <w:rPr>
          <w:sz w:val="24"/>
        </w:rPr>
        <w:t>partnerships,</w:t>
      </w:r>
      <w:r>
        <w:rPr>
          <w:spacing w:val="-7"/>
          <w:sz w:val="24"/>
        </w:rPr>
        <w:t> </w:t>
      </w:r>
      <w:r>
        <w:rPr>
          <w:sz w:val="24"/>
        </w:rPr>
        <w:t>programs,</w:t>
      </w:r>
      <w:r>
        <w:rPr>
          <w:spacing w:val="-7"/>
          <w:sz w:val="24"/>
        </w:rPr>
        <w:t> </w:t>
      </w:r>
      <w:r>
        <w:rPr>
          <w:sz w:val="24"/>
        </w:rPr>
        <w:t>tools,</w:t>
      </w:r>
      <w:r>
        <w:rPr>
          <w:spacing w:val="-7"/>
          <w:sz w:val="24"/>
        </w:rPr>
        <w:t> </w:t>
      </w:r>
      <w:r>
        <w:rPr>
          <w:sz w:val="24"/>
        </w:rPr>
        <w:t>and</w:t>
      </w:r>
      <w:r>
        <w:rPr>
          <w:spacing w:val="-7"/>
          <w:sz w:val="24"/>
        </w:rPr>
        <w:t> </w:t>
      </w:r>
      <w:r>
        <w:rPr>
          <w:sz w:val="24"/>
        </w:rPr>
        <w:t>incentives</w:t>
      </w:r>
      <w:r>
        <w:rPr>
          <w:spacing w:val="-7"/>
          <w:sz w:val="24"/>
        </w:rPr>
        <w:t> </w:t>
      </w:r>
      <w:r>
        <w:rPr>
          <w:sz w:val="24"/>
        </w:rPr>
        <w:t>to</w:t>
      </w:r>
      <w:r>
        <w:rPr>
          <w:spacing w:val="-7"/>
          <w:sz w:val="24"/>
        </w:rPr>
        <w:t> </w:t>
      </w:r>
      <w:r>
        <w:rPr>
          <w:sz w:val="24"/>
        </w:rPr>
        <w:t>address</w:t>
      </w:r>
      <w:r>
        <w:rPr>
          <w:spacing w:val="-7"/>
          <w:sz w:val="24"/>
        </w:rPr>
        <w:t> </w:t>
      </w:r>
      <w:r>
        <w:rPr>
          <w:sz w:val="24"/>
        </w:rPr>
        <w:t>unmet housing needs and increase the County’s capacity to compete for Federal, State, and private sector</w:t>
      </w:r>
      <w:r>
        <w:rPr>
          <w:spacing w:val="0"/>
          <w:sz w:val="24"/>
        </w:rPr>
        <w:t> </w:t>
      </w:r>
      <w:r>
        <w:rPr>
          <w:sz w:val="24"/>
        </w:rPr>
        <w:t>assistance.</w:t>
      </w:r>
    </w:p>
    <w:p>
      <w:pPr>
        <w:spacing w:after="0" w:line="256" w:lineRule="auto"/>
        <w:jc w:val="both"/>
        <w:rPr>
          <w:sz w:val="24"/>
        </w:rPr>
        <w:sectPr>
          <w:pgSz w:w="12240" w:h="15840"/>
          <w:pgMar w:header="719" w:footer="1016" w:top="1300" w:bottom="1200" w:left="1340" w:right="1320"/>
        </w:sectPr>
      </w:pPr>
    </w:p>
    <w:p>
      <w:pPr>
        <w:spacing w:before="122"/>
        <w:ind w:left="100" w:right="0" w:firstLine="0"/>
        <w:jc w:val="left"/>
        <w:rPr>
          <w:rFonts w:ascii="Verdana"/>
          <w:sz w:val="22"/>
        </w:rPr>
      </w:pPr>
      <w:r>
        <w:rPr>
          <w:rFonts w:ascii="Verdana"/>
          <w:sz w:val="22"/>
          <w:u w:val="single"/>
        </w:rPr>
        <w:t>Strategy</w:t>
      </w:r>
    </w:p>
    <w:p>
      <w:pPr>
        <w:pStyle w:val="ListParagraph"/>
        <w:numPr>
          <w:ilvl w:val="1"/>
          <w:numId w:val="5"/>
        </w:numPr>
        <w:tabs>
          <w:tab w:pos="1008" w:val="left" w:leader="none"/>
        </w:tabs>
        <w:spacing w:line="240" w:lineRule="auto" w:before="14" w:after="0"/>
        <w:ind w:left="1007" w:right="0" w:hanging="547"/>
        <w:jc w:val="left"/>
        <w:rPr>
          <w:sz w:val="24"/>
        </w:rPr>
      </w:pPr>
      <w:r>
        <w:rPr>
          <w:sz w:val="24"/>
        </w:rPr>
        <w:t>Explore offering free or subsidized public land to affordable housing</w:t>
      </w:r>
      <w:r>
        <w:rPr>
          <w:spacing w:val="-15"/>
          <w:sz w:val="24"/>
        </w:rPr>
        <w:t> </w:t>
      </w:r>
      <w:r>
        <w:rPr>
          <w:sz w:val="24"/>
        </w:rPr>
        <w:t>builders.</w:t>
      </w:r>
    </w:p>
    <w:p>
      <w:pPr>
        <w:spacing w:before="192"/>
        <w:ind w:left="460" w:right="0" w:firstLine="0"/>
        <w:jc w:val="left"/>
        <w:rPr>
          <w:rFonts w:ascii="Verdana"/>
          <w:sz w:val="22"/>
        </w:rPr>
      </w:pPr>
      <w:r>
        <w:rPr>
          <w:rFonts w:ascii="Verdana"/>
          <w:sz w:val="22"/>
          <w:u w:val="single"/>
        </w:rPr>
        <w:t>Actions</w:t>
      </w:r>
    </w:p>
    <w:p>
      <w:pPr>
        <w:pStyle w:val="ListParagraph"/>
        <w:numPr>
          <w:ilvl w:val="2"/>
          <w:numId w:val="5"/>
        </w:numPr>
        <w:tabs>
          <w:tab w:pos="1325" w:val="left" w:leader="none"/>
        </w:tabs>
        <w:spacing w:line="256" w:lineRule="auto" w:before="15" w:after="0"/>
        <w:ind w:left="1324" w:right="114" w:hanging="504"/>
        <w:jc w:val="both"/>
        <w:rPr>
          <w:sz w:val="24"/>
        </w:rPr>
      </w:pPr>
      <w:r>
        <w:rPr>
          <w:sz w:val="24"/>
        </w:rPr>
        <w:t>Develop</w:t>
      </w:r>
      <w:r>
        <w:rPr>
          <w:spacing w:val="-12"/>
          <w:sz w:val="24"/>
        </w:rPr>
        <w:t> </w:t>
      </w:r>
      <w:r>
        <w:rPr>
          <w:sz w:val="24"/>
        </w:rPr>
        <w:t>a</w:t>
      </w:r>
      <w:r>
        <w:rPr>
          <w:spacing w:val="-13"/>
          <w:sz w:val="24"/>
        </w:rPr>
        <w:t> </w:t>
      </w:r>
      <w:r>
        <w:rPr>
          <w:sz w:val="24"/>
        </w:rPr>
        <w:t>proactive</w:t>
      </w:r>
      <w:r>
        <w:rPr>
          <w:spacing w:val="-13"/>
          <w:sz w:val="24"/>
        </w:rPr>
        <w:t> </w:t>
      </w:r>
      <w:r>
        <w:rPr>
          <w:sz w:val="24"/>
        </w:rPr>
        <w:t>“public</w:t>
      </w:r>
      <w:r>
        <w:rPr>
          <w:spacing w:val="-13"/>
          <w:sz w:val="24"/>
        </w:rPr>
        <w:t> </w:t>
      </w:r>
      <w:r>
        <w:rPr>
          <w:sz w:val="24"/>
        </w:rPr>
        <w:t>land</w:t>
      </w:r>
      <w:r>
        <w:rPr>
          <w:spacing w:val="-12"/>
          <w:sz w:val="24"/>
        </w:rPr>
        <w:t> </w:t>
      </w:r>
      <w:r>
        <w:rPr>
          <w:sz w:val="24"/>
        </w:rPr>
        <w:t>for</w:t>
      </w:r>
      <w:r>
        <w:rPr>
          <w:spacing w:val="-14"/>
          <w:sz w:val="24"/>
        </w:rPr>
        <w:t> </w:t>
      </w:r>
      <w:r>
        <w:rPr>
          <w:sz w:val="24"/>
        </w:rPr>
        <w:t>public</w:t>
      </w:r>
      <w:r>
        <w:rPr>
          <w:spacing w:val="-13"/>
          <w:sz w:val="24"/>
        </w:rPr>
        <w:t> </w:t>
      </w:r>
      <w:r>
        <w:rPr>
          <w:sz w:val="24"/>
        </w:rPr>
        <w:t>good”</w:t>
      </w:r>
      <w:r>
        <w:rPr>
          <w:spacing w:val="-13"/>
          <w:sz w:val="24"/>
        </w:rPr>
        <w:t> </w:t>
      </w:r>
      <w:r>
        <w:rPr>
          <w:sz w:val="24"/>
        </w:rPr>
        <w:t>program</w:t>
      </w:r>
      <w:r>
        <w:rPr>
          <w:spacing w:val="-9"/>
          <w:sz w:val="24"/>
        </w:rPr>
        <w:t> </w:t>
      </w:r>
      <w:r>
        <w:rPr>
          <w:sz w:val="24"/>
        </w:rPr>
        <w:t>that</w:t>
      </w:r>
      <w:r>
        <w:rPr>
          <w:spacing w:val="-12"/>
          <w:sz w:val="24"/>
        </w:rPr>
        <w:t> </w:t>
      </w:r>
      <w:r>
        <w:rPr>
          <w:sz w:val="24"/>
        </w:rPr>
        <w:t>offers</w:t>
      </w:r>
      <w:r>
        <w:rPr>
          <w:spacing w:val="-13"/>
          <w:sz w:val="24"/>
        </w:rPr>
        <w:t> </w:t>
      </w:r>
      <w:r>
        <w:rPr>
          <w:sz w:val="24"/>
        </w:rPr>
        <w:t>public</w:t>
      </w:r>
      <w:r>
        <w:rPr>
          <w:spacing w:val="-13"/>
          <w:sz w:val="24"/>
        </w:rPr>
        <w:t> </w:t>
      </w:r>
      <w:r>
        <w:rPr>
          <w:sz w:val="24"/>
        </w:rPr>
        <w:t>property to reduce the cost of housing development </w:t>
      </w:r>
      <w:r>
        <w:rPr>
          <w:spacing w:val="1"/>
          <w:sz w:val="24"/>
        </w:rPr>
        <w:t>by </w:t>
      </w:r>
      <w:r>
        <w:rPr>
          <w:sz w:val="24"/>
        </w:rPr>
        <w:t>reducing or eliminating the land</w:t>
      </w:r>
      <w:r>
        <w:rPr>
          <w:spacing w:val="-17"/>
          <w:sz w:val="24"/>
        </w:rPr>
        <w:t> </w:t>
      </w:r>
      <w:r>
        <w:rPr>
          <w:sz w:val="24"/>
        </w:rPr>
        <w:t>cost.</w:t>
      </w:r>
    </w:p>
    <w:p>
      <w:pPr>
        <w:pStyle w:val="ListParagraph"/>
        <w:numPr>
          <w:ilvl w:val="2"/>
          <w:numId w:val="5"/>
        </w:numPr>
        <w:tabs>
          <w:tab w:pos="1325" w:val="left" w:leader="none"/>
        </w:tabs>
        <w:spacing w:line="256" w:lineRule="auto" w:before="166" w:after="0"/>
        <w:ind w:left="1324" w:right="119" w:hanging="504"/>
        <w:jc w:val="both"/>
        <w:rPr>
          <w:sz w:val="24"/>
        </w:rPr>
      </w:pPr>
      <w:r>
        <w:rPr/>
        <w:pict>
          <v:shape style="position:absolute;margin-left:90.066002pt;margin-top:33.313084pt;width:395.3pt;height:419pt;mso-position-horizontal-relative:page;mso-position-vertical-relative:paragraph;z-index:-14248" coordorigin="1801,666" coordsize="7906,8380" path="m4498,7930l4492,7857,4477,7779,4455,7696,4432,7627,4402,7554,4367,7479,4325,7401,4276,7321,4236,7262,4200,7211,4200,7897,4197,7953,4185,8010,4167,8067,4138,8127,4097,8190,4044,8256,3979,8325,3674,8631,2216,7173,2517,6872,2598,6796,2672,6736,2740,6693,2801,6666,2868,6651,2941,6647,3020,6654,3105,6672,3195,6701,3255,6727,3317,6759,3380,6798,3446,6843,3514,6894,3584,6953,3656,7017,3729,7089,3789,7150,3844,7210,3896,7269,3943,7327,3986,7384,4024,7439,4059,7493,4101,7568,4136,7640,4163,7709,4183,7776,4196,7840,4200,7897,4200,7211,4194,7202,4148,7142,4098,7082,4045,7021,3989,6959,3929,6897,3865,6835,3801,6777,3737,6722,3673,6670,3643,6647,3609,6622,3546,6578,3482,6537,3419,6499,3346,6461,3274,6429,3203,6401,3132,6379,3062,6362,2992,6350,2923,6343,2850,6342,2779,6348,2709,6363,2642,6386,2577,6416,2528,6445,2476,6482,2420,6527,2359,6582,2294,6644,1801,7137,3710,9045,4124,8631,4226,8529,4287,8464,4341,8398,4386,8333,4424,8266,4454,8199,4476,8133,4491,8066,4498,7999,4498,7930m6418,6337l6056,6209,5650,6066,5561,6037,5475,6013,5393,5994,5364,5989,5314,5980,5239,5970,5193,5968,5143,5971,5089,5978,5030,5989,5074,5919,5109,5850,5136,5781,5154,5712,5164,5643,5165,5575,5157,5507,5139,5429,5111,5353,5075,5278,5030,5206,4976,5135,4956,5112,4913,5066,4872,5028,4872,5585,4868,5641,4854,5696,4830,5752,4794,5811,4747,5872,4687,5936,4413,6209,4280,6343,3649,5711,4102,5258,4166,5201,4229,5158,4293,5129,4358,5113,4422,5112,4501,5128,4577,5157,4649,5202,4718,5262,4761,5309,4797,5360,4827,5414,4851,5470,4867,5528,4872,5585,4872,5028,4849,5007,4782,4954,4713,4909,4641,4870,4566,4838,4474,4810,4386,4797,4303,4799,4225,4815,4163,4840,4098,4877,4030,4925,3958,4984,3883,5055,3248,5690,5157,7598,5346,7409,4499,6561,4718,6343,4753,6308,4783,6281,4810,6260,4833,6245,4863,6232,4896,6221,4932,6213,4971,6209,5014,6209,5066,6214,5125,6225,5194,6241,5256,6259,5328,6279,5407,6304,5496,6334,6180,6575,6418,6337m7780,4975l7415,4779,6555,4325,6555,4632,6070,5118,5989,4975,5748,4544,5708,4472,5668,4401,5629,4335,5590,4270,5550,4207,5509,4143,5467,4081,5424,4020,5380,3959,5436,3995,5498,4033,5564,4073,5635,4115,5792,4205,6555,4632,6555,4325,5862,3959,5286,3652,5082,3856,5277,4207,5316,4277,5701,4975,6168,5823,6441,6314,6642,6113,6565,5980,6298,5511,6221,5378,6481,5118,6820,4779,7565,5190,7780,4975m8131,4624l7264,3757,7489,3532,7936,3085,7711,2860,7039,3532,6448,2941,7224,2165,6999,1940,6033,2905,7941,4813,8131,4624m9707,3048l8213,1554,8024,1365,8497,891,8272,666,7138,1801,7363,2026,7834,1554,9517,3237,9707,3048e" filled="true" fillcolor="#c0c0c0" stroked="false">
            <v:path arrowok="t"/>
            <v:fill opacity="32896f" type="solid"/>
            <w10:wrap type="none"/>
          </v:shape>
        </w:pict>
      </w:r>
      <w:r>
        <w:rPr>
          <w:sz w:val="24"/>
        </w:rPr>
        <w:t>Assemble tax sale properties to establish a community land trust/land bank to have property available for the construction of affordable</w:t>
      </w:r>
      <w:r>
        <w:rPr>
          <w:spacing w:val="-7"/>
          <w:sz w:val="24"/>
        </w:rPr>
        <w:t> </w:t>
      </w:r>
      <w:r>
        <w:rPr>
          <w:sz w:val="24"/>
        </w:rPr>
        <w:t>housing.</w:t>
      </w:r>
    </w:p>
    <w:p>
      <w:pPr>
        <w:pStyle w:val="ListParagraph"/>
        <w:numPr>
          <w:ilvl w:val="2"/>
          <w:numId w:val="5"/>
        </w:numPr>
        <w:tabs>
          <w:tab w:pos="1325" w:val="left" w:leader="none"/>
        </w:tabs>
        <w:spacing w:line="256" w:lineRule="auto" w:before="165" w:after="0"/>
        <w:ind w:left="1324" w:right="118" w:hanging="504"/>
        <w:jc w:val="both"/>
        <w:rPr>
          <w:sz w:val="24"/>
        </w:rPr>
      </w:pPr>
      <w:r>
        <w:rPr>
          <w:sz w:val="24"/>
        </w:rPr>
        <w:t>Use public property to offset the land costs to nonprofit and for-profit affordable housing</w:t>
      </w:r>
      <w:r>
        <w:rPr>
          <w:spacing w:val="-13"/>
          <w:sz w:val="24"/>
        </w:rPr>
        <w:t> </w:t>
      </w:r>
      <w:r>
        <w:rPr>
          <w:sz w:val="24"/>
        </w:rPr>
        <w:t>developers</w:t>
      </w:r>
      <w:r>
        <w:rPr>
          <w:spacing w:val="-12"/>
          <w:sz w:val="24"/>
        </w:rPr>
        <w:t> </w:t>
      </w:r>
      <w:r>
        <w:rPr>
          <w:sz w:val="24"/>
        </w:rPr>
        <w:t>to</w:t>
      </w:r>
      <w:r>
        <w:rPr>
          <w:spacing w:val="-11"/>
          <w:sz w:val="24"/>
        </w:rPr>
        <w:t> </w:t>
      </w:r>
      <w:r>
        <w:rPr>
          <w:sz w:val="24"/>
        </w:rPr>
        <w:t>build</w:t>
      </w:r>
      <w:r>
        <w:rPr>
          <w:spacing w:val="-11"/>
          <w:sz w:val="24"/>
        </w:rPr>
        <w:t> </w:t>
      </w:r>
      <w:r>
        <w:rPr>
          <w:sz w:val="24"/>
        </w:rPr>
        <w:t>housing</w:t>
      </w:r>
      <w:r>
        <w:rPr>
          <w:spacing w:val="-13"/>
          <w:sz w:val="24"/>
        </w:rPr>
        <w:t> </w:t>
      </w:r>
      <w:r>
        <w:rPr>
          <w:sz w:val="24"/>
        </w:rPr>
        <w:t>for</w:t>
      </w:r>
      <w:r>
        <w:rPr>
          <w:spacing w:val="-13"/>
          <w:sz w:val="24"/>
        </w:rPr>
        <w:t> </w:t>
      </w:r>
      <w:r>
        <w:rPr>
          <w:sz w:val="24"/>
        </w:rPr>
        <w:t>persons</w:t>
      </w:r>
      <w:r>
        <w:rPr>
          <w:spacing w:val="-11"/>
          <w:sz w:val="24"/>
        </w:rPr>
        <w:t> </w:t>
      </w:r>
      <w:r>
        <w:rPr>
          <w:sz w:val="24"/>
        </w:rPr>
        <w:t>with</w:t>
      </w:r>
      <w:r>
        <w:rPr>
          <w:spacing w:val="-11"/>
          <w:sz w:val="24"/>
        </w:rPr>
        <w:t> </w:t>
      </w:r>
      <w:r>
        <w:rPr>
          <w:sz w:val="24"/>
        </w:rPr>
        <w:t>special</w:t>
      </w:r>
      <w:r>
        <w:rPr>
          <w:spacing w:val="-11"/>
          <w:sz w:val="24"/>
        </w:rPr>
        <w:t> </w:t>
      </w:r>
      <w:r>
        <w:rPr>
          <w:sz w:val="24"/>
        </w:rPr>
        <w:t>needs</w:t>
      </w:r>
      <w:r>
        <w:rPr>
          <w:spacing w:val="-11"/>
          <w:sz w:val="24"/>
        </w:rPr>
        <w:t> </w:t>
      </w:r>
      <w:r>
        <w:rPr>
          <w:sz w:val="24"/>
        </w:rPr>
        <w:t>and/or</w:t>
      </w:r>
      <w:r>
        <w:rPr>
          <w:spacing w:val="-11"/>
          <w:sz w:val="24"/>
        </w:rPr>
        <w:t> </w:t>
      </w:r>
      <w:r>
        <w:rPr>
          <w:sz w:val="24"/>
        </w:rPr>
        <w:t>households earning less than 50 percent</w:t>
      </w:r>
      <w:r>
        <w:rPr>
          <w:spacing w:val="-4"/>
          <w:sz w:val="24"/>
        </w:rPr>
        <w:t> </w:t>
      </w:r>
      <w:r>
        <w:rPr>
          <w:sz w:val="24"/>
        </w:rPr>
        <w:t>AMI.</w:t>
      </w:r>
    </w:p>
    <w:p>
      <w:pPr>
        <w:spacing w:before="176"/>
        <w:ind w:left="100" w:right="0" w:firstLine="0"/>
        <w:jc w:val="left"/>
        <w:rPr>
          <w:rFonts w:ascii="Verdana"/>
          <w:sz w:val="22"/>
        </w:rPr>
      </w:pPr>
      <w:r>
        <w:rPr>
          <w:rFonts w:ascii="Verdana"/>
          <w:sz w:val="22"/>
          <w:u w:val="single"/>
        </w:rPr>
        <w:t>Strategy</w:t>
      </w:r>
    </w:p>
    <w:p>
      <w:pPr>
        <w:pStyle w:val="ListParagraph"/>
        <w:numPr>
          <w:ilvl w:val="1"/>
          <w:numId w:val="5"/>
        </w:numPr>
        <w:tabs>
          <w:tab w:pos="1008" w:val="left" w:leader="none"/>
        </w:tabs>
        <w:spacing w:line="240" w:lineRule="auto" w:before="13" w:after="0"/>
        <w:ind w:left="1007" w:right="0" w:hanging="547"/>
        <w:jc w:val="left"/>
        <w:rPr>
          <w:sz w:val="24"/>
        </w:rPr>
      </w:pPr>
      <w:r>
        <w:rPr>
          <w:sz w:val="24"/>
        </w:rPr>
        <w:t>Expand the home purchase</w:t>
      </w:r>
      <w:r>
        <w:rPr>
          <w:spacing w:val="-3"/>
          <w:sz w:val="24"/>
        </w:rPr>
        <w:t> </w:t>
      </w:r>
      <w:r>
        <w:rPr>
          <w:sz w:val="24"/>
        </w:rPr>
        <w:t>programs.</w:t>
      </w:r>
    </w:p>
    <w:p>
      <w:pPr>
        <w:spacing w:before="193"/>
        <w:ind w:left="460" w:right="0" w:firstLine="0"/>
        <w:jc w:val="left"/>
        <w:rPr>
          <w:rFonts w:ascii="Verdana"/>
          <w:sz w:val="22"/>
        </w:rPr>
      </w:pPr>
      <w:r>
        <w:rPr>
          <w:rFonts w:ascii="Verdana"/>
          <w:sz w:val="22"/>
          <w:u w:val="single"/>
        </w:rPr>
        <w:t>Actions</w:t>
      </w:r>
    </w:p>
    <w:p>
      <w:pPr>
        <w:pStyle w:val="ListParagraph"/>
        <w:numPr>
          <w:ilvl w:val="2"/>
          <w:numId w:val="5"/>
        </w:numPr>
        <w:tabs>
          <w:tab w:pos="1368" w:val="left" w:leader="none"/>
        </w:tabs>
        <w:spacing w:line="259" w:lineRule="auto" w:before="15" w:after="0"/>
        <w:ind w:left="1367" w:right="118" w:hanging="547"/>
        <w:jc w:val="both"/>
        <w:rPr>
          <w:sz w:val="24"/>
        </w:rPr>
      </w:pPr>
      <w:r>
        <w:rPr>
          <w:sz w:val="24"/>
        </w:rPr>
        <w:t>Expand</w:t>
      </w:r>
      <w:r>
        <w:rPr>
          <w:spacing w:val="-6"/>
          <w:sz w:val="24"/>
        </w:rPr>
        <w:t> </w:t>
      </w:r>
      <w:r>
        <w:rPr>
          <w:sz w:val="24"/>
        </w:rPr>
        <w:t>the</w:t>
      </w:r>
      <w:r>
        <w:rPr>
          <w:spacing w:val="-7"/>
          <w:sz w:val="24"/>
        </w:rPr>
        <w:t> </w:t>
      </w:r>
      <w:r>
        <w:rPr>
          <w:sz w:val="24"/>
        </w:rPr>
        <w:t>Down</w:t>
      </w:r>
      <w:r>
        <w:rPr>
          <w:spacing w:val="-6"/>
          <w:sz w:val="24"/>
        </w:rPr>
        <w:t> </w:t>
      </w:r>
      <w:r>
        <w:rPr>
          <w:sz w:val="24"/>
        </w:rPr>
        <w:t>Payment</w:t>
      </w:r>
      <w:r>
        <w:rPr>
          <w:spacing w:val="-6"/>
          <w:sz w:val="24"/>
        </w:rPr>
        <w:t> </w:t>
      </w:r>
      <w:r>
        <w:rPr>
          <w:sz w:val="24"/>
        </w:rPr>
        <w:t>and</w:t>
      </w:r>
      <w:r>
        <w:rPr>
          <w:spacing w:val="-6"/>
          <w:sz w:val="24"/>
        </w:rPr>
        <w:t> </w:t>
      </w:r>
      <w:r>
        <w:rPr>
          <w:sz w:val="24"/>
        </w:rPr>
        <w:t>Closing</w:t>
      </w:r>
      <w:r>
        <w:rPr>
          <w:spacing w:val="-9"/>
          <w:sz w:val="24"/>
        </w:rPr>
        <w:t> </w:t>
      </w:r>
      <w:r>
        <w:rPr>
          <w:sz w:val="24"/>
        </w:rPr>
        <w:t>Cost</w:t>
      </w:r>
      <w:r>
        <w:rPr>
          <w:spacing w:val="-6"/>
          <w:sz w:val="24"/>
        </w:rPr>
        <w:t> </w:t>
      </w:r>
      <w:r>
        <w:rPr>
          <w:sz w:val="24"/>
        </w:rPr>
        <w:t>Assistance</w:t>
      </w:r>
      <w:r>
        <w:rPr>
          <w:spacing w:val="-1"/>
          <w:sz w:val="24"/>
        </w:rPr>
        <w:t> </w:t>
      </w:r>
      <w:r>
        <w:rPr>
          <w:sz w:val="24"/>
        </w:rPr>
        <w:t>and</w:t>
      </w:r>
      <w:r>
        <w:rPr>
          <w:spacing w:val="-6"/>
          <w:sz w:val="24"/>
        </w:rPr>
        <w:t> </w:t>
      </w:r>
      <w:r>
        <w:rPr>
          <w:sz w:val="24"/>
        </w:rPr>
        <w:t>public</w:t>
      </w:r>
      <w:r>
        <w:rPr>
          <w:spacing w:val="-7"/>
          <w:sz w:val="24"/>
        </w:rPr>
        <w:t> </w:t>
      </w:r>
      <w:r>
        <w:rPr>
          <w:sz w:val="24"/>
        </w:rPr>
        <w:t>Employee</w:t>
      </w:r>
      <w:r>
        <w:rPr>
          <w:spacing w:val="-5"/>
          <w:sz w:val="24"/>
        </w:rPr>
        <w:t> </w:t>
      </w:r>
      <w:r>
        <w:rPr>
          <w:sz w:val="24"/>
        </w:rPr>
        <w:t>Grant programs for incomes up to 100% AMI to help first time homebuyers purchase a home.</w:t>
      </w:r>
    </w:p>
    <w:p>
      <w:pPr>
        <w:pStyle w:val="ListParagraph"/>
        <w:numPr>
          <w:ilvl w:val="2"/>
          <w:numId w:val="5"/>
        </w:numPr>
        <w:tabs>
          <w:tab w:pos="1368" w:val="left" w:leader="none"/>
        </w:tabs>
        <w:spacing w:line="256" w:lineRule="auto" w:before="159" w:after="0"/>
        <w:ind w:left="1367" w:right="114" w:hanging="547"/>
        <w:jc w:val="both"/>
        <w:rPr>
          <w:sz w:val="24"/>
        </w:rPr>
      </w:pPr>
      <w:r>
        <w:rPr>
          <w:sz w:val="24"/>
        </w:rPr>
        <w:t>Create and implement home buyer readiness financial literacy to help educate first- time home</w:t>
      </w:r>
      <w:r>
        <w:rPr>
          <w:spacing w:val="-2"/>
          <w:sz w:val="24"/>
        </w:rPr>
        <w:t> </w:t>
      </w:r>
      <w:r>
        <w:rPr>
          <w:sz w:val="24"/>
        </w:rPr>
        <w:t>buyers.</w:t>
      </w:r>
    </w:p>
    <w:p>
      <w:pPr>
        <w:pStyle w:val="ListParagraph"/>
        <w:numPr>
          <w:ilvl w:val="2"/>
          <w:numId w:val="5"/>
        </w:numPr>
        <w:tabs>
          <w:tab w:pos="1368" w:val="left" w:leader="none"/>
        </w:tabs>
        <w:spacing w:line="256" w:lineRule="auto" w:before="166" w:after="0"/>
        <w:ind w:left="1367" w:right="120" w:hanging="547"/>
        <w:jc w:val="both"/>
        <w:rPr>
          <w:sz w:val="24"/>
        </w:rPr>
      </w:pPr>
      <w:r>
        <w:rPr>
          <w:sz w:val="24"/>
        </w:rPr>
        <w:t>Promote and facilitate the First-time Home Buyers Savings Plan which enables the establishment of a savings plan for the purchase of a home and exempts the</w:t>
      </w:r>
      <w:r>
        <w:rPr>
          <w:spacing w:val="-40"/>
          <w:sz w:val="24"/>
        </w:rPr>
        <w:t> </w:t>
      </w:r>
      <w:r>
        <w:rPr>
          <w:sz w:val="24"/>
        </w:rPr>
        <w:t>earnings on the savings (Code of Virginia Chapter 32, sections 55-555 through</w:t>
      </w:r>
      <w:r>
        <w:rPr>
          <w:spacing w:val="-6"/>
          <w:sz w:val="24"/>
        </w:rPr>
        <w:t> </w:t>
      </w:r>
      <w:r>
        <w:rPr>
          <w:sz w:val="24"/>
        </w:rPr>
        <w:t>55-559).</w:t>
      </w:r>
    </w:p>
    <w:p>
      <w:pPr>
        <w:pStyle w:val="ListParagraph"/>
        <w:numPr>
          <w:ilvl w:val="2"/>
          <w:numId w:val="5"/>
        </w:numPr>
        <w:tabs>
          <w:tab w:pos="1368" w:val="left" w:leader="none"/>
        </w:tabs>
        <w:spacing w:line="256" w:lineRule="auto" w:before="168" w:after="0"/>
        <w:ind w:left="1367" w:right="113" w:hanging="547"/>
        <w:jc w:val="both"/>
        <w:rPr>
          <w:sz w:val="24"/>
        </w:rPr>
      </w:pPr>
      <w:r>
        <w:rPr>
          <w:sz w:val="24"/>
        </w:rPr>
        <w:t>Develop</w:t>
      </w:r>
      <w:r>
        <w:rPr>
          <w:spacing w:val="-6"/>
          <w:sz w:val="24"/>
        </w:rPr>
        <w:t> </w:t>
      </w:r>
      <w:r>
        <w:rPr>
          <w:sz w:val="24"/>
        </w:rPr>
        <w:t>a</w:t>
      </w:r>
      <w:r>
        <w:rPr>
          <w:spacing w:val="-7"/>
          <w:sz w:val="24"/>
        </w:rPr>
        <w:t> </w:t>
      </w:r>
      <w:r>
        <w:rPr>
          <w:sz w:val="24"/>
        </w:rPr>
        <w:t>housing</w:t>
      </w:r>
      <w:r>
        <w:rPr>
          <w:spacing w:val="-9"/>
          <w:sz w:val="24"/>
        </w:rPr>
        <w:t> </w:t>
      </w:r>
      <w:r>
        <w:rPr>
          <w:sz w:val="24"/>
        </w:rPr>
        <w:t>program</w:t>
      </w:r>
      <w:r>
        <w:rPr>
          <w:spacing w:val="-6"/>
          <w:sz w:val="24"/>
        </w:rPr>
        <w:t> </w:t>
      </w:r>
      <w:r>
        <w:rPr>
          <w:sz w:val="24"/>
        </w:rPr>
        <w:t>to</w:t>
      </w:r>
      <w:r>
        <w:rPr>
          <w:spacing w:val="-6"/>
          <w:sz w:val="24"/>
        </w:rPr>
        <w:t> </w:t>
      </w:r>
      <w:r>
        <w:rPr>
          <w:sz w:val="24"/>
        </w:rPr>
        <w:t>support</w:t>
      </w:r>
      <w:r>
        <w:rPr>
          <w:spacing w:val="-6"/>
          <w:sz w:val="24"/>
        </w:rPr>
        <w:t> </w:t>
      </w:r>
      <w:r>
        <w:rPr>
          <w:sz w:val="24"/>
        </w:rPr>
        <w:t>home-purchase</w:t>
      </w:r>
      <w:r>
        <w:rPr>
          <w:spacing w:val="-7"/>
          <w:sz w:val="24"/>
        </w:rPr>
        <w:t> </w:t>
      </w:r>
      <w:r>
        <w:rPr>
          <w:sz w:val="24"/>
        </w:rPr>
        <w:t>for</w:t>
      </w:r>
      <w:r>
        <w:rPr>
          <w:spacing w:val="-8"/>
          <w:sz w:val="24"/>
        </w:rPr>
        <w:t> </w:t>
      </w:r>
      <w:r>
        <w:rPr>
          <w:sz w:val="24"/>
        </w:rPr>
        <w:t>higher</w:t>
      </w:r>
      <w:r>
        <w:rPr>
          <w:spacing w:val="-7"/>
          <w:sz w:val="24"/>
        </w:rPr>
        <w:t> </w:t>
      </w:r>
      <w:r>
        <w:rPr>
          <w:sz w:val="24"/>
        </w:rPr>
        <w:t>income</w:t>
      </w:r>
      <w:r>
        <w:rPr>
          <w:spacing w:val="-7"/>
          <w:sz w:val="24"/>
        </w:rPr>
        <w:t> </w:t>
      </w:r>
      <w:r>
        <w:rPr>
          <w:sz w:val="24"/>
        </w:rPr>
        <w:t>households up to 100%</w:t>
      </w:r>
      <w:r>
        <w:rPr>
          <w:spacing w:val="-1"/>
          <w:sz w:val="24"/>
        </w:rPr>
        <w:t> </w:t>
      </w:r>
      <w:r>
        <w:rPr>
          <w:sz w:val="24"/>
        </w:rPr>
        <w:t>AMI.</w:t>
      </w:r>
    </w:p>
    <w:p>
      <w:pPr>
        <w:spacing w:before="173"/>
        <w:ind w:left="100" w:right="0" w:firstLine="0"/>
        <w:jc w:val="left"/>
        <w:rPr>
          <w:rFonts w:ascii="Verdana"/>
          <w:sz w:val="22"/>
        </w:rPr>
      </w:pPr>
      <w:r>
        <w:rPr>
          <w:rFonts w:ascii="Verdana"/>
          <w:sz w:val="22"/>
          <w:u w:val="single"/>
        </w:rPr>
        <w:t>Strategy</w:t>
      </w:r>
    </w:p>
    <w:p>
      <w:pPr>
        <w:pStyle w:val="ListParagraph"/>
        <w:numPr>
          <w:ilvl w:val="1"/>
          <w:numId w:val="5"/>
        </w:numPr>
        <w:tabs>
          <w:tab w:pos="1060" w:val="left" w:leader="none"/>
          <w:tab w:pos="1061" w:val="left" w:leader="none"/>
        </w:tabs>
        <w:spacing w:line="240" w:lineRule="auto" w:before="13" w:after="0"/>
        <w:ind w:left="1000" w:right="0" w:hanging="540"/>
        <w:jc w:val="left"/>
        <w:rPr>
          <w:sz w:val="24"/>
        </w:rPr>
      </w:pPr>
      <w:r>
        <w:rPr>
          <w:sz w:val="24"/>
        </w:rPr>
        <w:t>Promote cross-sector collaboration on the issue of the provision of affordable</w:t>
      </w:r>
      <w:r>
        <w:rPr>
          <w:spacing w:val="-8"/>
          <w:sz w:val="24"/>
        </w:rPr>
        <w:t> </w:t>
      </w:r>
      <w:r>
        <w:rPr>
          <w:sz w:val="24"/>
        </w:rPr>
        <w:t>housing.</w:t>
      </w:r>
    </w:p>
    <w:p>
      <w:pPr>
        <w:spacing w:before="193"/>
        <w:ind w:left="460" w:right="0" w:firstLine="0"/>
        <w:jc w:val="left"/>
        <w:rPr>
          <w:rFonts w:ascii="Verdana"/>
          <w:sz w:val="22"/>
        </w:rPr>
      </w:pPr>
      <w:r>
        <w:rPr>
          <w:rFonts w:ascii="Verdana"/>
          <w:sz w:val="22"/>
          <w:u w:val="single"/>
        </w:rPr>
        <w:t>Actions</w:t>
      </w:r>
    </w:p>
    <w:p>
      <w:pPr>
        <w:pStyle w:val="ListParagraph"/>
        <w:numPr>
          <w:ilvl w:val="2"/>
          <w:numId w:val="5"/>
        </w:numPr>
        <w:tabs>
          <w:tab w:pos="1368" w:val="left" w:leader="none"/>
        </w:tabs>
        <w:spacing w:line="256" w:lineRule="auto" w:before="15" w:after="0"/>
        <w:ind w:left="1367" w:right="115" w:hanging="547"/>
        <w:jc w:val="both"/>
        <w:rPr>
          <w:sz w:val="24"/>
        </w:rPr>
      </w:pPr>
      <w:r>
        <w:rPr>
          <w:sz w:val="24"/>
        </w:rPr>
        <w:t>Facilitate</w:t>
      </w:r>
      <w:r>
        <w:rPr>
          <w:spacing w:val="-15"/>
          <w:sz w:val="24"/>
        </w:rPr>
        <w:t> </w:t>
      </w:r>
      <w:r>
        <w:rPr>
          <w:sz w:val="24"/>
        </w:rPr>
        <w:t>collaboration</w:t>
      </w:r>
      <w:r>
        <w:rPr>
          <w:spacing w:val="-14"/>
          <w:sz w:val="24"/>
        </w:rPr>
        <w:t> </w:t>
      </w:r>
      <w:r>
        <w:rPr>
          <w:sz w:val="24"/>
        </w:rPr>
        <w:t>among</w:t>
      </w:r>
      <w:r>
        <w:rPr>
          <w:spacing w:val="-16"/>
          <w:sz w:val="24"/>
        </w:rPr>
        <w:t> </w:t>
      </w:r>
      <w:r>
        <w:rPr>
          <w:sz w:val="24"/>
        </w:rPr>
        <w:t>residential</w:t>
      </w:r>
      <w:r>
        <w:rPr>
          <w:spacing w:val="-14"/>
          <w:sz w:val="24"/>
        </w:rPr>
        <w:t> </w:t>
      </w:r>
      <w:r>
        <w:rPr>
          <w:sz w:val="24"/>
        </w:rPr>
        <w:t>developers,</w:t>
      </w:r>
      <w:r>
        <w:rPr>
          <w:spacing w:val="-15"/>
          <w:sz w:val="24"/>
        </w:rPr>
        <w:t> </w:t>
      </w:r>
      <w:r>
        <w:rPr>
          <w:sz w:val="24"/>
        </w:rPr>
        <w:t>affordable</w:t>
      </w:r>
      <w:r>
        <w:rPr>
          <w:spacing w:val="-15"/>
          <w:sz w:val="24"/>
        </w:rPr>
        <w:t> </w:t>
      </w:r>
      <w:r>
        <w:rPr>
          <w:sz w:val="24"/>
        </w:rPr>
        <w:t>housing</w:t>
      </w:r>
      <w:r>
        <w:rPr>
          <w:spacing w:val="-17"/>
          <w:sz w:val="24"/>
        </w:rPr>
        <w:t> </w:t>
      </w:r>
      <w:r>
        <w:rPr>
          <w:sz w:val="24"/>
        </w:rPr>
        <w:t>developers, lenders, the Virginia Housing Development Authority, economic development agencies, and transportation</w:t>
      </w:r>
      <w:r>
        <w:rPr>
          <w:spacing w:val="0"/>
          <w:sz w:val="24"/>
        </w:rPr>
        <w:t> </w:t>
      </w:r>
      <w:r>
        <w:rPr>
          <w:sz w:val="24"/>
        </w:rPr>
        <w:t>officials.</w:t>
      </w:r>
    </w:p>
    <w:p>
      <w:pPr>
        <w:pStyle w:val="ListParagraph"/>
        <w:numPr>
          <w:ilvl w:val="2"/>
          <w:numId w:val="5"/>
        </w:numPr>
        <w:tabs>
          <w:tab w:pos="1368" w:val="left" w:leader="none"/>
        </w:tabs>
        <w:spacing w:line="256" w:lineRule="auto" w:before="168" w:after="0"/>
        <w:ind w:left="1367" w:right="118" w:hanging="547"/>
        <w:jc w:val="both"/>
        <w:rPr>
          <w:sz w:val="24"/>
        </w:rPr>
      </w:pPr>
      <w:r>
        <w:rPr>
          <w:sz w:val="24"/>
        </w:rPr>
        <w:t>Develop</w:t>
      </w:r>
      <w:r>
        <w:rPr>
          <w:spacing w:val="-7"/>
          <w:sz w:val="24"/>
        </w:rPr>
        <w:t> </w:t>
      </w:r>
      <w:r>
        <w:rPr>
          <w:sz w:val="24"/>
        </w:rPr>
        <w:t>a</w:t>
      </w:r>
      <w:r>
        <w:rPr>
          <w:spacing w:val="-6"/>
          <w:sz w:val="24"/>
        </w:rPr>
        <w:t> </w:t>
      </w:r>
      <w:r>
        <w:rPr>
          <w:sz w:val="24"/>
        </w:rPr>
        <w:t>housing</w:t>
      </w:r>
      <w:r>
        <w:rPr>
          <w:spacing w:val="-10"/>
          <w:sz w:val="24"/>
        </w:rPr>
        <w:t> </w:t>
      </w:r>
      <w:r>
        <w:rPr>
          <w:sz w:val="24"/>
        </w:rPr>
        <w:t>ambassador</w:t>
      </w:r>
      <w:r>
        <w:rPr>
          <w:spacing w:val="-9"/>
          <w:sz w:val="24"/>
        </w:rPr>
        <w:t> </w:t>
      </w:r>
      <w:r>
        <w:rPr>
          <w:sz w:val="24"/>
        </w:rPr>
        <w:t>program</w:t>
      </w:r>
      <w:r>
        <w:rPr>
          <w:spacing w:val="-7"/>
          <w:sz w:val="24"/>
        </w:rPr>
        <w:t> </w:t>
      </w:r>
      <w:r>
        <w:rPr>
          <w:sz w:val="24"/>
        </w:rPr>
        <w:t>to</w:t>
      </w:r>
      <w:r>
        <w:rPr>
          <w:spacing w:val="-4"/>
          <w:sz w:val="24"/>
        </w:rPr>
        <w:t> </w:t>
      </w:r>
      <w:r>
        <w:rPr>
          <w:sz w:val="24"/>
        </w:rPr>
        <w:t>Loudoun’s</w:t>
      </w:r>
      <w:r>
        <w:rPr>
          <w:spacing w:val="-8"/>
          <w:sz w:val="24"/>
        </w:rPr>
        <w:t> </w:t>
      </w:r>
      <w:r>
        <w:rPr>
          <w:sz w:val="24"/>
        </w:rPr>
        <w:t>Towns</w:t>
      </w:r>
      <w:r>
        <w:rPr>
          <w:spacing w:val="-4"/>
          <w:sz w:val="24"/>
        </w:rPr>
        <w:t> </w:t>
      </w:r>
      <w:r>
        <w:rPr>
          <w:sz w:val="24"/>
        </w:rPr>
        <w:t>to</w:t>
      </w:r>
      <w:r>
        <w:rPr>
          <w:spacing w:val="-7"/>
          <w:sz w:val="24"/>
        </w:rPr>
        <w:t> </w:t>
      </w:r>
      <w:r>
        <w:rPr>
          <w:sz w:val="24"/>
        </w:rPr>
        <w:t>raise</w:t>
      </w:r>
      <w:r>
        <w:rPr>
          <w:spacing w:val="-5"/>
          <w:sz w:val="24"/>
        </w:rPr>
        <w:t> </w:t>
      </w:r>
      <w:r>
        <w:rPr>
          <w:sz w:val="24"/>
        </w:rPr>
        <w:t>awareness</w:t>
      </w:r>
      <w:r>
        <w:rPr>
          <w:spacing w:val="-6"/>
          <w:sz w:val="24"/>
        </w:rPr>
        <w:t> </w:t>
      </w:r>
      <w:r>
        <w:rPr>
          <w:sz w:val="24"/>
        </w:rPr>
        <w:t>and provide technical assistance to them to assist them in establishing and maintaining programs that provide affordable housing.</w:t>
      </w:r>
    </w:p>
    <w:p>
      <w:pPr>
        <w:pStyle w:val="ListParagraph"/>
        <w:numPr>
          <w:ilvl w:val="2"/>
          <w:numId w:val="5"/>
        </w:numPr>
        <w:tabs>
          <w:tab w:pos="1368" w:val="left" w:leader="none"/>
        </w:tabs>
        <w:spacing w:line="256" w:lineRule="auto" w:before="168" w:after="0"/>
        <w:ind w:left="1367" w:right="115" w:hanging="547"/>
        <w:jc w:val="both"/>
        <w:rPr>
          <w:sz w:val="24"/>
        </w:rPr>
      </w:pPr>
      <w:r>
        <w:rPr>
          <w:sz w:val="24"/>
        </w:rPr>
        <w:t>Conduct</w:t>
      </w:r>
      <w:r>
        <w:rPr>
          <w:spacing w:val="-13"/>
          <w:sz w:val="24"/>
        </w:rPr>
        <w:t> </w:t>
      </w:r>
      <w:r>
        <w:rPr>
          <w:sz w:val="24"/>
        </w:rPr>
        <w:t>regular</w:t>
      </w:r>
      <w:r>
        <w:rPr>
          <w:spacing w:val="-15"/>
          <w:sz w:val="24"/>
        </w:rPr>
        <w:t> </w:t>
      </w:r>
      <w:r>
        <w:rPr>
          <w:sz w:val="24"/>
        </w:rPr>
        <w:t>focus</w:t>
      </w:r>
      <w:r>
        <w:rPr>
          <w:spacing w:val="-11"/>
          <w:sz w:val="24"/>
        </w:rPr>
        <w:t> </w:t>
      </w:r>
      <w:r>
        <w:rPr>
          <w:sz w:val="24"/>
        </w:rPr>
        <w:t>groups</w:t>
      </w:r>
      <w:r>
        <w:rPr>
          <w:spacing w:val="-13"/>
          <w:sz w:val="24"/>
        </w:rPr>
        <w:t> </w:t>
      </w:r>
      <w:r>
        <w:rPr>
          <w:sz w:val="24"/>
        </w:rPr>
        <w:t>with</w:t>
      </w:r>
      <w:r>
        <w:rPr>
          <w:spacing w:val="-13"/>
          <w:sz w:val="24"/>
        </w:rPr>
        <w:t> </w:t>
      </w:r>
      <w:r>
        <w:rPr>
          <w:sz w:val="24"/>
        </w:rPr>
        <w:t>the</w:t>
      </w:r>
      <w:r>
        <w:rPr>
          <w:spacing w:val="-14"/>
          <w:sz w:val="24"/>
        </w:rPr>
        <w:t> </w:t>
      </w:r>
      <w:r>
        <w:rPr>
          <w:sz w:val="24"/>
        </w:rPr>
        <w:t>building</w:t>
      </w:r>
      <w:r>
        <w:rPr>
          <w:spacing w:val="-15"/>
          <w:sz w:val="24"/>
        </w:rPr>
        <w:t> </w:t>
      </w:r>
      <w:r>
        <w:rPr>
          <w:sz w:val="24"/>
        </w:rPr>
        <w:t>industry,</w:t>
      </w:r>
      <w:r>
        <w:rPr>
          <w:spacing w:val="-13"/>
          <w:sz w:val="24"/>
        </w:rPr>
        <w:t> </w:t>
      </w:r>
      <w:r>
        <w:rPr>
          <w:sz w:val="24"/>
        </w:rPr>
        <w:t>the</w:t>
      </w:r>
      <w:r>
        <w:rPr>
          <w:spacing w:val="-14"/>
          <w:sz w:val="24"/>
        </w:rPr>
        <w:t> </w:t>
      </w:r>
      <w:r>
        <w:rPr>
          <w:sz w:val="24"/>
        </w:rPr>
        <w:t>CEO</w:t>
      </w:r>
      <w:r>
        <w:rPr>
          <w:spacing w:val="-14"/>
          <w:sz w:val="24"/>
        </w:rPr>
        <w:t> </w:t>
      </w:r>
      <w:r>
        <w:rPr>
          <w:sz w:val="24"/>
        </w:rPr>
        <w:t>Cabinet,</w:t>
      </w:r>
      <w:r>
        <w:rPr>
          <w:spacing w:val="-11"/>
          <w:sz w:val="24"/>
        </w:rPr>
        <w:t> </w:t>
      </w:r>
      <w:r>
        <w:rPr>
          <w:sz w:val="24"/>
        </w:rPr>
        <w:t>and</w:t>
      </w:r>
      <w:r>
        <w:rPr>
          <w:spacing w:val="-13"/>
          <w:sz w:val="24"/>
        </w:rPr>
        <w:t> </w:t>
      </w:r>
      <w:r>
        <w:rPr>
          <w:sz w:val="24"/>
        </w:rPr>
        <w:t>major employers.</w:t>
      </w:r>
    </w:p>
    <w:p>
      <w:pPr>
        <w:pStyle w:val="ListParagraph"/>
        <w:numPr>
          <w:ilvl w:val="2"/>
          <w:numId w:val="5"/>
        </w:numPr>
        <w:tabs>
          <w:tab w:pos="1368" w:val="left" w:leader="none"/>
        </w:tabs>
        <w:spacing w:line="256" w:lineRule="auto" w:before="165" w:after="0"/>
        <w:ind w:left="1367" w:right="118" w:hanging="547"/>
        <w:jc w:val="both"/>
        <w:rPr>
          <w:sz w:val="24"/>
        </w:rPr>
      </w:pPr>
      <w:r>
        <w:rPr>
          <w:sz w:val="24"/>
        </w:rPr>
        <w:t>Convene</w:t>
      </w:r>
      <w:r>
        <w:rPr>
          <w:spacing w:val="-7"/>
          <w:sz w:val="24"/>
        </w:rPr>
        <w:t> </w:t>
      </w:r>
      <w:r>
        <w:rPr>
          <w:sz w:val="24"/>
        </w:rPr>
        <w:t>an</w:t>
      </w:r>
      <w:r>
        <w:rPr>
          <w:spacing w:val="-5"/>
          <w:sz w:val="24"/>
        </w:rPr>
        <w:t> </w:t>
      </w:r>
      <w:r>
        <w:rPr>
          <w:sz w:val="24"/>
        </w:rPr>
        <w:t>Annual</w:t>
      </w:r>
      <w:r>
        <w:rPr>
          <w:spacing w:val="-6"/>
          <w:sz w:val="24"/>
        </w:rPr>
        <w:t> </w:t>
      </w:r>
      <w:r>
        <w:rPr>
          <w:sz w:val="24"/>
        </w:rPr>
        <w:t>Housing</w:t>
      </w:r>
      <w:r>
        <w:rPr>
          <w:spacing w:val="-8"/>
          <w:sz w:val="24"/>
        </w:rPr>
        <w:t> </w:t>
      </w:r>
      <w:r>
        <w:rPr>
          <w:sz w:val="24"/>
        </w:rPr>
        <w:t>Summit</w:t>
      </w:r>
      <w:r>
        <w:rPr>
          <w:spacing w:val="-6"/>
          <w:sz w:val="24"/>
        </w:rPr>
        <w:t> </w:t>
      </w:r>
      <w:r>
        <w:rPr>
          <w:sz w:val="24"/>
        </w:rPr>
        <w:t>to</w:t>
      </w:r>
      <w:r>
        <w:rPr>
          <w:spacing w:val="-6"/>
          <w:sz w:val="24"/>
        </w:rPr>
        <w:t> </w:t>
      </w:r>
      <w:r>
        <w:rPr>
          <w:sz w:val="24"/>
        </w:rPr>
        <w:t>check</w:t>
      </w:r>
      <w:r>
        <w:rPr>
          <w:spacing w:val="-6"/>
          <w:sz w:val="24"/>
        </w:rPr>
        <w:t> </w:t>
      </w:r>
      <w:r>
        <w:rPr>
          <w:sz w:val="24"/>
        </w:rPr>
        <w:t>in</w:t>
      </w:r>
      <w:r>
        <w:rPr>
          <w:spacing w:val="-3"/>
          <w:sz w:val="24"/>
        </w:rPr>
        <w:t> </w:t>
      </w:r>
      <w:r>
        <w:rPr>
          <w:sz w:val="24"/>
        </w:rPr>
        <w:t>with</w:t>
      </w:r>
      <w:r>
        <w:rPr>
          <w:spacing w:val="-6"/>
          <w:sz w:val="24"/>
        </w:rPr>
        <w:t> </w:t>
      </w:r>
      <w:r>
        <w:rPr>
          <w:sz w:val="24"/>
        </w:rPr>
        <w:t>stakeholders</w:t>
      </w:r>
      <w:r>
        <w:rPr>
          <w:spacing w:val="-6"/>
          <w:sz w:val="24"/>
        </w:rPr>
        <w:t> </w:t>
      </w:r>
      <w:r>
        <w:rPr>
          <w:sz w:val="24"/>
        </w:rPr>
        <w:t>on</w:t>
      </w:r>
      <w:r>
        <w:rPr>
          <w:spacing w:val="-6"/>
          <w:sz w:val="24"/>
        </w:rPr>
        <w:t> </w:t>
      </w:r>
      <w:r>
        <w:rPr>
          <w:sz w:val="24"/>
        </w:rPr>
        <w:t>the</w:t>
      </w:r>
      <w:r>
        <w:rPr>
          <w:spacing w:val="-7"/>
          <w:sz w:val="24"/>
        </w:rPr>
        <w:t> </w:t>
      </w:r>
      <w:r>
        <w:rPr>
          <w:sz w:val="24"/>
        </w:rPr>
        <w:t>issues</w:t>
      </w:r>
      <w:r>
        <w:rPr>
          <w:spacing w:val="-7"/>
          <w:sz w:val="24"/>
        </w:rPr>
        <w:t> </w:t>
      </w:r>
      <w:r>
        <w:rPr>
          <w:sz w:val="24"/>
        </w:rPr>
        <w:t>and successes.</w:t>
      </w:r>
    </w:p>
    <w:p>
      <w:pPr>
        <w:spacing w:after="0" w:line="256" w:lineRule="auto"/>
        <w:jc w:val="both"/>
        <w:rPr>
          <w:sz w:val="24"/>
        </w:rPr>
        <w:sectPr>
          <w:pgSz w:w="12240" w:h="15840"/>
          <w:pgMar w:header="719" w:footer="1016" w:top="1300" w:bottom="1200" w:left="1340" w:right="1320"/>
        </w:sectPr>
      </w:pPr>
    </w:p>
    <w:p>
      <w:pPr>
        <w:pStyle w:val="ListParagraph"/>
        <w:numPr>
          <w:ilvl w:val="2"/>
          <w:numId w:val="5"/>
        </w:numPr>
        <w:tabs>
          <w:tab w:pos="1367" w:val="left" w:leader="none"/>
          <w:tab w:pos="1368" w:val="left" w:leader="none"/>
        </w:tabs>
        <w:spacing w:line="256" w:lineRule="auto" w:before="115" w:after="0"/>
        <w:ind w:left="1367" w:right="114" w:hanging="547"/>
        <w:jc w:val="left"/>
        <w:rPr>
          <w:sz w:val="24"/>
        </w:rPr>
      </w:pPr>
      <w:r>
        <w:rPr>
          <w:sz w:val="24"/>
        </w:rPr>
        <w:t>Coordinate with the Virginia Regional Transit and other transit providers to ensure access to and from affordable housing to jobs and</w:t>
      </w:r>
      <w:r>
        <w:rPr>
          <w:spacing w:val="-3"/>
          <w:sz w:val="24"/>
        </w:rPr>
        <w:t> </w:t>
      </w:r>
      <w:r>
        <w:rPr>
          <w:sz w:val="24"/>
        </w:rPr>
        <w:t>services.</w:t>
      </w:r>
    </w:p>
    <w:p>
      <w:pPr>
        <w:pStyle w:val="ListParagraph"/>
        <w:numPr>
          <w:ilvl w:val="2"/>
          <w:numId w:val="5"/>
        </w:numPr>
        <w:tabs>
          <w:tab w:pos="1367" w:val="left" w:leader="none"/>
          <w:tab w:pos="1368" w:val="left" w:leader="none"/>
        </w:tabs>
        <w:spacing w:line="256" w:lineRule="auto" w:before="165" w:after="0"/>
        <w:ind w:left="1367" w:right="119" w:hanging="547"/>
        <w:jc w:val="left"/>
        <w:rPr>
          <w:sz w:val="24"/>
        </w:rPr>
      </w:pPr>
      <w:r>
        <w:rPr>
          <w:sz w:val="24"/>
        </w:rPr>
        <w:t>Implement a robust community outreach plan to promote the importance of housing to Loudoun’s quality of life and the</w:t>
      </w:r>
      <w:r>
        <w:rPr>
          <w:spacing w:val="-7"/>
          <w:sz w:val="24"/>
        </w:rPr>
        <w:t> </w:t>
      </w:r>
      <w:r>
        <w:rPr>
          <w:sz w:val="24"/>
        </w:rPr>
        <w:t>economy.</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2"/>
        <w:ind w:left="0"/>
        <w:jc w:val="left"/>
        <w:rPr>
          <w:sz w:val="19"/>
        </w:rPr>
      </w:pPr>
      <w:r>
        <w:rPr/>
        <w:pict>
          <v:group style="position:absolute;margin-left:90.066002pt;margin-top:12.979902pt;width:395.3pt;height:419pt;mso-position-horizontal-relative:page;mso-position-vertical-relative:paragraph;z-index:1432;mso-wrap-distance-left:0;mso-wrap-distance-right:0" coordorigin="1801,260" coordsize="7906,8380">
            <v:shape style="position:absolute;left:1801;top:5934;width:2698;height:2704" coordorigin="1801,5935" coordsize="2698,2704" path="m2850,5935l2779,5942,2709,5957,2642,5979,2577,6010,2528,6038,2476,6075,2420,6121,2359,6175,2294,6237,1801,6731,3710,8639,4124,8224,3674,8224,2216,6766,2517,6465,2598,6389,2672,6329,2740,6286,2801,6259,2868,6245,2941,6241,3643,6241,3609,6216,3546,6171,3482,6130,3419,6092,3346,6054,3274,6022,3203,5995,3132,5973,3062,5956,2992,5944,2923,5937,2850,5935xm3643,6241l2941,6241,3020,6248,3105,6265,3195,6295,3255,6320,3317,6353,3380,6391,3446,6436,3514,6488,3584,6546,3656,6611,3729,6682,3789,6743,3844,6804,3896,6863,3943,6920,3986,6977,4024,7032,4059,7086,4101,7161,4136,7233,4163,7303,4183,7370,4196,7434,4200,7490,4197,7546,4185,7603,4167,7661,4138,7720,4097,7783,4044,7849,3979,7918,3674,8224,4124,8224,4226,8122,4287,8057,4341,7992,4386,7926,4424,7859,4454,7793,4476,7726,4491,7660,4498,7592,4498,7523,4492,7450,4477,7372,4455,7289,4432,7220,4402,7148,4367,7073,4325,6995,4276,6914,4236,6855,4194,6796,4148,6735,4098,6675,4045,6614,3989,6553,3929,6491,3865,6429,3801,6370,3737,6315,3673,6264,3643,6241xe" filled="true" fillcolor="#c0c0c0" stroked="false">
              <v:path arrowok="t"/>
              <v:fill opacity="32896f" type="solid"/>
            </v:shape>
            <v:shape style="position:absolute;left:3248;top:4390;width:3170;height:2802" coordorigin="3248,4391" coordsize="3170,2802" path="m4386,4391l4303,4392,4225,4408,4163,4433,4098,4470,4030,4518,3958,4578,3883,4649,3248,5283,5157,7192,5346,7002,4499,6155,4718,5936,4280,5936,3649,5305,4102,4852,4166,4795,4229,4751,4293,4722,4358,4707,4422,4706,4956,4706,4913,4660,4849,4600,4782,4548,4713,4502,4641,4464,4566,4432,4474,4403,4386,4391xm6056,5803l4971,5803,5014,5803,5066,5808,5125,5818,5194,5835,5256,5852,5328,5873,5407,5898,5496,5927,6180,6168,6418,5930,6056,5803xm4956,4706l4422,4706,4501,4721,4577,4751,4649,4795,4718,4855,4761,4903,4797,4953,4827,5007,4851,5064,4867,5122,4872,5179,4868,5235,4854,5289,4830,5346,4794,5404,4747,5465,4687,5529,4413,5803,4280,5936,4718,5936,4753,5902,4783,5874,4810,5853,4833,5839,4863,5825,4896,5814,4932,5807,4971,5803,6056,5803,5650,5660,5561,5631,5475,5607,5393,5587,5364,5582,5030,5582,5074,5513,5109,5443,5136,5374,5154,5305,5164,5237,5165,5168,5157,5101,5139,5023,5111,4946,5075,4872,5030,4799,4976,4728,4956,4706xm5193,5561l5143,5564,5089,5572,5030,5582,5364,5582,5314,5573,5239,5563,5193,5561xe" filled="true" fillcolor="#c0c0c0" stroked="false">
              <v:path arrowok="t"/>
              <v:fill opacity="32896f" type="solid"/>
            </v:shape>
            <v:shape style="position:absolute;left:5082;top:3245;width:2699;height:2662" coordorigin="5082,3246" coordsize="2699,2662" path="m5286,3246l5082,3450,5277,3800,5316,3870,5701,4568,6168,5417,6441,5908,6642,5706,6565,5573,6298,5105,6221,4971,6481,4711,6070,4711,5989,4568,5748,4137,5708,4066,5668,3994,5629,3928,5590,3864,5550,3800,5509,3737,5467,3675,5424,3613,5380,3552,5862,3552,5286,3246xm7415,4373l6820,4373,7565,4784,7780,4568,7415,4373xm5862,3552l5380,3552,5436,3588,5498,3626,5564,3666,5635,3708,5792,3798,6555,4226,6070,4711,6481,4711,6820,4373,7415,4373,5862,3552xe" filled="true" fillcolor="#c0c0c0" stroked="false">
              <v:path arrowok="t"/>
              <v:fill opacity="32896f" type="solid"/>
            </v:shape>
            <v:shape style="position:absolute;left:6033;top:1533;width:2098;height:2874" coordorigin="6033,1533" coordsize="2098,2874" path="m6999,1533l6033,2499,7941,4407,8131,4217,7264,3351,7489,3125,7039,3125,6448,2534,7224,1758,6999,1533xm7711,2453l7039,3125,7489,3125,7936,2679,7711,2453xe" filled="true" fillcolor="#c0c0c0" stroked="false">
              <v:path arrowok="t"/>
              <v:fill opacity="32896f" type="solid"/>
            </v:shape>
            <v:shape style="position:absolute;left:7137;top:259;width:2570;height:2572" coordorigin="7138,260" coordsize="2570,2572" path="m8213,1148l7834,1148,9517,2831,9707,2641,8213,1148xm8272,260l7138,1394,7363,1619,7834,1148,8213,1148,8024,958,8497,485,8272,260xe" filled="true" fillcolor="#c0c0c0" stroked="false">
              <v:path arrowok="t"/>
              <v:fill opacity="32896f" type="solid"/>
            </v:shape>
            <w10:wrap type="topAndBottom"/>
          </v:group>
        </w:pict>
      </w:r>
    </w:p>
    <w:sectPr>
      <w:pgSz w:w="12240" w:h="15840"/>
      <w:pgMar w:header="719" w:footer="1016" w:top="13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 style="position:absolute;margin-left:479.100006pt;margin-top:730.203247pt;width:63.15pt;height:13.05pt;mso-position-horizontal-relative:page;mso-position-vertical-relative:page;z-index:-14608" type="#_x0000_t202" filled="false" stroked="false">
          <v:textbox inset="0,0,0,0">
            <w:txbxContent>
              <w:p>
                <w:pPr>
                  <w:spacing w:before="20"/>
                  <w:ind w:left="20" w:right="0" w:firstLine="0"/>
                  <w:jc w:val="left"/>
                  <w:rPr>
                    <w:rFonts w:ascii="Verdana"/>
                    <w:sz w:val="18"/>
                  </w:rPr>
                </w:pPr>
                <w:r>
                  <w:rPr>
                    <w:rFonts w:ascii="Verdana"/>
                    <w:w w:val="95"/>
                    <w:sz w:val="18"/>
                  </w:rPr>
                  <w:t>CHAPTER</w:t>
                </w:r>
                <w:r>
                  <w:rPr>
                    <w:rFonts w:ascii="Verdana"/>
                    <w:spacing w:val="-40"/>
                    <w:w w:val="95"/>
                    <w:sz w:val="18"/>
                  </w:rPr>
                  <w:t> </w:t>
                </w:r>
                <w:r>
                  <w:rPr>
                    <w:rFonts w:ascii="Verdana"/>
                    <w:w w:val="95"/>
                    <w:sz w:val="18"/>
                  </w:rPr>
                  <w:t>4-</w:t>
                </w:r>
                <w:r>
                  <w:rPr/>
                  <w:fldChar w:fldCharType="begin"/>
                </w:r>
                <w:r>
                  <w:rPr>
                    <w:rFonts w:ascii="Verdana"/>
                    <w:w w:val="95"/>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234.009995pt;margin-top:34.947266pt;width:306.2pt;height:13.05pt;mso-position-horizontal-relative:page;mso-position-vertical-relative:page;z-index:-14632" type="#_x0000_t202" filled="false" stroked="false">
          <v:textbox inset="0,0,0,0">
            <w:txbxContent>
              <w:p>
                <w:pPr>
                  <w:spacing w:before="20"/>
                  <w:ind w:left="20" w:right="0" w:firstLine="0"/>
                  <w:jc w:val="left"/>
                  <w:rPr>
                    <w:rFonts w:ascii="Verdana" w:hAnsi="Verdana"/>
                    <w:sz w:val="18"/>
                  </w:rPr>
                </w:pPr>
                <w:r>
                  <w:rPr>
                    <w:rFonts w:ascii="Verdana" w:hAnsi="Verdana"/>
                    <w:color w:val="585858"/>
                    <w:spacing w:val="10"/>
                    <w:sz w:val="18"/>
                  </w:rPr>
                  <w:t>Loudoun</w:t>
                </w:r>
                <w:r>
                  <w:rPr>
                    <w:rFonts w:ascii="Verdana" w:hAnsi="Verdana"/>
                    <w:color w:val="585858"/>
                    <w:spacing w:val="-4"/>
                    <w:sz w:val="18"/>
                  </w:rPr>
                  <w:t> </w:t>
                </w:r>
                <w:r>
                  <w:rPr>
                    <w:rFonts w:ascii="Verdana" w:hAnsi="Verdana"/>
                    <w:color w:val="585858"/>
                    <w:spacing w:val="10"/>
                    <w:sz w:val="18"/>
                  </w:rPr>
                  <w:t>2040</w:t>
                </w:r>
                <w:r>
                  <w:rPr>
                    <w:rFonts w:ascii="Verdana" w:hAnsi="Verdana"/>
                    <w:color w:val="585858"/>
                    <w:spacing w:val="-5"/>
                    <w:sz w:val="18"/>
                  </w:rPr>
                  <w:t> </w:t>
                </w:r>
                <w:r>
                  <w:rPr>
                    <w:rFonts w:ascii="Verdana" w:hAnsi="Verdana"/>
                    <w:color w:val="585858"/>
                    <w:spacing w:val="10"/>
                    <w:sz w:val="18"/>
                  </w:rPr>
                  <w:t>General</w:t>
                </w:r>
                <w:r>
                  <w:rPr>
                    <w:rFonts w:ascii="Verdana" w:hAnsi="Verdana"/>
                    <w:color w:val="585858"/>
                    <w:spacing w:val="-4"/>
                    <w:sz w:val="18"/>
                  </w:rPr>
                  <w:t> </w:t>
                </w:r>
                <w:r>
                  <w:rPr>
                    <w:rFonts w:ascii="Verdana" w:hAnsi="Verdana"/>
                    <w:color w:val="585858"/>
                    <w:spacing w:val="8"/>
                    <w:sz w:val="18"/>
                  </w:rPr>
                  <w:t>Plan</w:t>
                </w:r>
                <w:r>
                  <w:rPr>
                    <w:rFonts w:ascii="Verdana" w:hAnsi="Verdana"/>
                    <w:color w:val="585858"/>
                    <w:spacing w:val="-3"/>
                    <w:sz w:val="18"/>
                  </w:rPr>
                  <w:t> </w:t>
                </w:r>
                <w:r>
                  <w:rPr>
                    <w:rFonts w:ascii="Symbol" w:hAnsi="Symbol"/>
                    <w:color w:val="585858"/>
                    <w:sz w:val="18"/>
                  </w:rPr>
                  <w:t></w:t>
                </w:r>
                <w:r>
                  <w:rPr>
                    <w:color w:val="585858"/>
                    <w:spacing w:val="-33"/>
                    <w:sz w:val="18"/>
                  </w:rPr>
                  <w:t> </w:t>
                </w:r>
                <w:r>
                  <w:rPr>
                    <w:rFonts w:ascii="Verdana" w:hAnsi="Verdana"/>
                    <w:color w:val="585858"/>
                    <w:spacing w:val="10"/>
                    <w:sz w:val="18"/>
                  </w:rPr>
                  <w:t>Draft</w:t>
                </w:r>
                <w:r>
                  <w:rPr>
                    <w:rFonts w:ascii="Verdana" w:hAnsi="Verdana"/>
                    <w:color w:val="585858"/>
                    <w:spacing w:val="-5"/>
                    <w:sz w:val="18"/>
                  </w:rPr>
                  <w:t> </w:t>
                </w:r>
                <w:r>
                  <w:rPr>
                    <w:rFonts w:ascii="Verdana" w:hAnsi="Verdana"/>
                    <w:color w:val="585858"/>
                    <w:spacing w:val="10"/>
                    <w:sz w:val="18"/>
                  </w:rPr>
                  <w:t>Versi</w:t>
                </w:r>
                <w:r>
                  <w:rPr>
                    <w:rFonts w:ascii="Verdana" w:hAnsi="Verdana"/>
                    <w:color w:val="585858"/>
                    <w:spacing w:val="-52"/>
                    <w:sz w:val="18"/>
                  </w:rPr>
                  <w:t> </w:t>
                </w:r>
                <w:r>
                  <w:rPr>
                    <w:rFonts w:ascii="Verdana" w:hAnsi="Verdana"/>
                    <w:color w:val="585858"/>
                    <w:spacing w:val="5"/>
                    <w:sz w:val="18"/>
                  </w:rPr>
                  <w:t>on</w:t>
                </w:r>
                <w:r>
                  <w:rPr>
                    <w:rFonts w:ascii="Verdana" w:hAnsi="Verdana"/>
                    <w:color w:val="585858"/>
                    <w:spacing w:val="-51"/>
                    <w:sz w:val="18"/>
                  </w:rPr>
                  <w:t> </w:t>
                </w:r>
                <w:r>
                  <w:rPr>
                    <w:rFonts w:ascii="Verdana" w:hAnsi="Verdana"/>
                    <w:color w:val="585858"/>
                    <w:sz w:val="18"/>
                  </w:rPr>
                  <w:t>:</w:t>
                </w:r>
                <w:r>
                  <w:rPr>
                    <w:rFonts w:ascii="Verdana" w:hAnsi="Verdana"/>
                    <w:color w:val="585858"/>
                    <w:spacing w:val="-4"/>
                    <w:sz w:val="18"/>
                  </w:rPr>
                  <w:t> </w:t>
                </w:r>
                <w:r>
                  <w:rPr>
                    <w:rFonts w:ascii="Verdana" w:hAnsi="Verdana"/>
                    <w:color w:val="585858"/>
                    <w:spacing w:val="10"/>
                    <w:sz w:val="18"/>
                  </w:rPr>
                  <w:t>October</w:t>
                </w:r>
                <w:r>
                  <w:rPr>
                    <w:rFonts w:ascii="Verdana" w:hAnsi="Verdana"/>
                    <w:color w:val="585858"/>
                    <w:spacing w:val="-4"/>
                    <w:sz w:val="18"/>
                  </w:rPr>
                  <w:t> </w:t>
                </w:r>
                <w:r>
                  <w:rPr>
                    <w:rFonts w:ascii="Verdana" w:hAnsi="Verdana"/>
                    <w:color w:val="585858"/>
                    <w:spacing w:val="10"/>
                    <w:sz w:val="18"/>
                  </w:rPr>
                  <w:t>23,</w:t>
                </w:r>
                <w:r>
                  <w:rPr>
                    <w:rFonts w:ascii="Verdana" w:hAnsi="Verdana"/>
                    <w:color w:val="585858"/>
                    <w:spacing w:val="-7"/>
                    <w:sz w:val="18"/>
                  </w:rPr>
                  <w:t> </w:t>
                </w:r>
                <w:r>
                  <w:rPr>
                    <w:rFonts w:ascii="Verdana" w:hAnsi="Verdana"/>
                    <w:color w:val="585858"/>
                    <w:spacing w:val="10"/>
                    <w:sz w:val="18"/>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
      <w:numFmt w:val="decimal"/>
      <w:lvlText w:val="%1"/>
      <w:lvlJc w:val="left"/>
      <w:pPr>
        <w:ind w:left="1000" w:hanging="600"/>
        <w:jc w:val="left"/>
      </w:pPr>
      <w:rPr>
        <w:rFonts w:hint="default"/>
      </w:rPr>
    </w:lvl>
    <w:lvl w:ilvl="1">
      <w:start w:val="1"/>
      <w:numFmt w:val="decimal"/>
      <w:lvlText w:val="%1.%2."/>
      <w:lvlJc w:val="left"/>
      <w:pPr>
        <w:ind w:left="1000" w:hanging="600"/>
        <w:jc w:val="left"/>
      </w:pPr>
      <w:rPr>
        <w:rFonts w:hint="default" w:ascii="Times New Roman" w:hAnsi="Times New Roman" w:eastAsia="Times New Roman" w:cs="Times New Roman"/>
        <w:spacing w:val="-10"/>
        <w:w w:val="99"/>
        <w:sz w:val="24"/>
        <w:szCs w:val="24"/>
      </w:rPr>
    </w:lvl>
    <w:lvl w:ilvl="2">
      <w:start w:val="1"/>
      <w:numFmt w:val="upperLetter"/>
      <w:lvlText w:val="%3."/>
      <w:lvlJc w:val="left"/>
      <w:pPr>
        <w:ind w:left="1324" w:hanging="504"/>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2387" w:hanging="504"/>
      </w:pPr>
      <w:rPr>
        <w:rFonts w:hint="default"/>
      </w:rPr>
    </w:lvl>
    <w:lvl w:ilvl="4">
      <w:start w:val="0"/>
      <w:numFmt w:val="bullet"/>
      <w:lvlText w:val="•"/>
      <w:lvlJc w:val="left"/>
      <w:pPr>
        <w:ind w:left="3415" w:hanging="504"/>
      </w:pPr>
      <w:rPr>
        <w:rFonts w:hint="default"/>
      </w:rPr>
    </w:lvl>
    <w:lvl w:ilvl="5">
      <w:start w:val="0"/>
      <w:numFmt w:val="bullet"/>
      <w:lvlText w:val="•"/>
      <w:lvlJc w:val="left"/>
      <w:pPr>
        <w:ind w:left="4442" w:hanging="504"/>
      </w:pPr>
      <w:rPr>
        <w:rFonts w:hint="default"/>
      </w:rPr>
    </w:lvl>
    <w:lvl w:ilvl="6">
      <w:start w:val="0"/>
      <w:numFmt w:val="bullet"/>
      <w:lvlText w:val="•"/>
      <w:lvlJc w:val="left"/>
      <w:pPr>
        <w:ind w:left="5470" w:hanging="504"/>
      </w:pPr>
      <w:rPr>
        <w:rFonts w:hint="default"/>
      </w:rPr>
    </w:lvl>
    <w:lvl w:ilvl="7">
      <w:start w:val="0"/>
      <w:numFmt w:val="bullet"/>
      <w:lvlText w:val="•"/>
      <w:lvlJc w:val="left"/>
      <w:pPr>
        <w:ind w:left="6497" w:hanging="504"/>
      </w:pPr>
      <w:rPr>
        <w:rFonts w:hint="default"/>
      </w:rPr>
    </w:lvl>
    <w:lvl w:ilvl="8">
      <w:start w:val="0"/>
      <w:numFmt w:val="bullet"/>
      <w:lvlText w:val="•"/>
      <w:lvlJc w:val="left"/>
      <w:pPr>
        <w:ind w:left="7525" w:hanging="504"/>
      </w:pPr>
      <w:rPr>
        <w:rFonts w:hint="default"/>
      </w:rPr>
    </w:lvl>
  </w:abstractNum>
  <w:abstractNum w:abstractNumId="3">
    <w:multiLevelType w:val="hybridMultilevel"/>
    <w:lvl w:ilvl="0">
      <w:start w:val="2"/>
      <w:numFmt w:val="decimal"/>
      <w:lvlText w:val="%1"/>
      <w:lvlJc w:val="left"/>
      <w:pPr>
        <w:ind w:left="1000" w:hanging="540"/>
        <w:jc w:val="left"/>
      </w:pPr>
      <w:rPr>
        <w:rFonts w:hint="default"/>
      </w:rPr>
    </w:lvl>
    <w:lvl w:ilvl="1">
      <w:start w:val="1"/>
      <w:numFmt w:val="decimal"/>
      <w:lvlText w:val="%1.%2."/>
      <w:lvlJc w:val="left"/>
      <w:pPr>
        <w:ind w:left="1000" w:hanging="540"/>
        <w:jc w:val="left"/>
      </w:pPr>
      <w:rPr>
        <w:rFonts w:hint="default" w:ascii="Times New Roman" w:hAnsi="Times New Roman" w:eastAsia="Times New Roman" w:cs="Times New Roman"/>
        <w:spacing w:val="-16"/>
        <w:w w:val="99"/>
        <w:sz w:val="24"/>
        <w:szCs w:val="24"/>
      </w:rPr>
    </w:lvl>
    <w:lvl w:ilvl="2">
      <w:start w:val="1"/>
      <w:numFmt w:val="upperLetter"/>
      <w:lvlText w:val="%3."/>
      <w:lvlJc w:val="left"/>
      <w:pPr>
        <w:ind w:left="1360" w:hanging="54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186" w:hanging="540"/>
      </w:pPr>
      <w:rPr>
        <w:rFonts w:hint="default"/>
      </w:rPr>
    </w:lvl>
    <w:lvl w:ilvl="4">
      <w:start w:val="0"/>
      <w:numFmt w:val="bullet"/>
      <w:lvlText w:val="•"/>
      <w:lvlJc w:val="left"/>
      <w:pPr>
        <w:ind w:left="4100" w:hanging="540"/>
      </w:pPr>
      <w:rPr>
        <w:rFonts w:hint="default"/>
      </w:rPr>
    </w:lvl>
    <w:lvl w:ilvl="5">
      <w:start w:val="0"/>
      <w:numFmt w:val="bullet"/>
      <w:lvlText w:val="•"/>
      <w:lvlJc w:val="left"/>
      <w:pPr>
        <w:ind w:left="5013" w:hanging="540"/>
      </w:pPr>
      <w:rPr>
        <w:rFonts w:hint="default"/>
      </w:rPr>
    </w:lvl>
    <w:lvl w:ilvl="6">
      <w:start w:val="0"/>
      <w:numFmt w:val="bullet"/>
      <w:lvlText w:val="•"/>
      <w:lvlJc w:val="left"/>
      <w:pPr>
        <w:ind w:left="5926" w:hanging="540"/>
      </w:pPr>
      <w:rPr>
        <w:rFonts w:hint="default"/>
      </w:rPr>
    </w:lvl>
    <w:lvl w:ilvl="7">
      <w:start w:val="0"/>
      <w:numFmt w:val="bullet"/>
      <w:lvlText w:val="•"/>
      <w:lvlJc w:val="left"/>
      <w:pPr>
        <w:ind w:left="6840" w:hanging="540"/>
      </w:pPr>
      <w:rPr>
        <w:rFonts w:hint="default"/>
      </w:rPr>
    </w:lvl>
    <w:lvl w:ilvl="8">
      <w:start w:val="0"/>
      <w:numFmt w:val="bullet"/>
      <w:lvlText w:val="•"/>
      <w:lvlJc w:val="left"/>
      <w:pPr>
        <w:ind w:left="7753" w:hanging="540"/>
      </w:pPr>
      <w:rPr>
        <w:rFonts w:hint="default"/>
      </w:rPr>
    </w:lvl>
  </w:abstractNum>
  <w:abstractNum w:abstractNumId="2">
    <w:multiLevelType w:val="hybridMultilevel"/>
    <w:lvl w:ilvl="0">
      <w:start w:val="1"/>
      <w:numFmt w:val="decimal"/>
      <w:lvlText w:val="%1"/>
      <w:lvlJc w:val="left"/>
      <w:pPr>
        <w:ind w:left="1000" w:hanging="540"/>
        <w:jc w:val="left"/>
      </w:pPr>
      <w:rPr>
        <w:rFonts w:hint="default"/>
      </w:rPr>
    </w:lvl>
    <w:lvl w:ilvl="1">
      <w:start w:val="5"/>
      <w:numFmt w:val="decimal"/>
      <w:lvlText w:val="%1.%2."/>
      <w:lvlJc w:val="left"/>
      <w:pPr>
        <w:ind w:left="1000" w:hanging="540"/>
        <w:jc w:val="left"/>
      </w:pPr>
      <w:rPr>
        <w:rFonts w:hint="default" w:ascii="Times New Roman" w:hAnsi="Times New Roman" w:eastAsia="Times New Roman" w:cs="Times New Roman"/>
        <w:spacing w:val="-15"/>
        <w:w w:val="99"/>
        <w:sz w:val="24"/>
        <w:szCs w:val="24"/>
      </w:rPr>
    </w:lvl>
    <w:lvl w:ilvl="2">
      <w:start w:val="1"/>
      <w:numFmt w:val="upperLetter"/>
      <w:lvlText w:val="%3."/>
      <w:lvlJc w:val="left"/>
      <w:pPr>
        <w:ind w:left="1180" w:hanging="360"/>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2352" w:hanging="360"/>
      </w:pPr>
      <w:rPr>
        <w:rFonts w:hint="default"/>
      </w:rPr>
    </w:lvl>
    <w:lvl w:ilvl="4">
      <w:start w:val="0"/>
      <w:numFmt w:val="bullet"/>
      <w:lvlText w:val="•"/>
      <w:lvlJc w:val="left"/>
      <w:pPr>
        <w:ind w:left="3385" w:hanging="360"/>
      </w:pPr>
      <w:rPr>
        <w:rFonts w:hint="default"/>
      </w:rPr>
    </w:lvl>
    <w:lvl w:ilvl="5">
      <w:start w:val="0"/>
      <w:numFmt w:val="bullet"/>
      <w:lvlText w:val="•"/>
      <w:lvlJc w:val="left"/>
      <w:pPr>
        <w:ind w:left="4417" w:hanging="360"/>
      </w:pPr>
      <w:rPr>
        <w:rFonts w:hint="default"/>
      </w:rPr>
    </w:lvl>
    <w:lvl w:ilvl="6">
      <w:start w:val="0"/>
      <w:numFmt w:val="bullet"/>
      <w:lvlText w:val="•"/>
      <w:lvlJc w:val="left"/>
      <w:pPr>
        <w:ind w:left="5450" w:hanging="360"/>
      </w:pPr>
      <w:rPr>
        <w:rFonts w:hint="default"/>
      </w:rPr>
    </w:lvl>
    <w:lvl w:ilvl="7">
      <w:start w:val="0"/>
      <w:numFmt w:val="bullet"/>
      <w:lvlText w:val="•"/>
      <w:lvlJc w:val="left"/>
      <w:pPr>
        <w:ind w:left="6482" w:hanging="360"/>
      </w:pPr>
      <w:rPr>
        <w:rFonts w:hint="default"/>
      </w:rPr>
    </w:lvl>
    <w:lvl w:ilvl="8">
      <w:start w:val="0"/>
      <w:numFmt w:val="bullet"/>
      <w:lvlText w:val="•"/>
      <w:lvlJc w:val="left"/>
      <w:pPr>
        <w:ind w:left="7515" w:hanging="360"/>
      </w:pPr>
      <w:rPr>
        <w:rFonts w:hint="default"/>
      </w:rPr>
    </w:lvl>
  </w:abstractNum>
  <w:abstractNum w:abstractNumId="1">
    <w:multiLevelType w:val="hybridMultilevel"/>
    <w:lvl w:ilvl="0">
      <w:start w:val="1"/>
      <w:numFmt w:val="decimal"/>
      <w:lvlText w:val="%1"/>
      <w:lvlJc w:val="left"/>
      <w:pPr>
        <w:ind w:left="820" w:hanging="360"/>
        <w:jc w:val="left"/>
      </w:pPr>
      <w:rPr>
        <w:rFonts w:hint="default"/>
      </w:rPr>
    </w:lvl>
    <w:lvl w:ilvl="1">
      <w:start w:val="1"/>
      <w:numFmt w:val="decimal"/>
      <w:lvlText w:val="%1.%2"/>
      <w:lvlJc w:val="left"/>
      <w:pPr>
        <w:ind w:left="820" w:hanging="360"/>
        <w:jc w:val="left"/>
      </w:pPr>
      <w:rPr>
        <w:rFonts w:hint="default" w:ascii="Times New Roman" w:hAnsi="Times New Roman" w:eastAsia="Times New Roman" w:cs="Times New Roman"/>
        <w:w w:val="100"/>
        <w:sz w:val="24"/>
        <w:szCs w:val="24"/>
      </w:rPr>
    </w:lvl>
    <w:lvl w:ilvl="2">
      <w:start w:val="1"/>
      <w:numFmt w:val="upperLetter"/>
      <w:lvlText w:val="%3."/>
      <w:lvlJc w:val="left"/>
      <w:pPr>
        <w:ind w:left="1324" w:hanging="504"/>
        <w:jc w:val="left"/>
      </w:pPr>
      <w:rPr>
        <w:rFonts w:hint="default" w:ascii="Times New Roman" w:hAnsi="Times New Roman" w:eastAsia="Times New Roman" w:cs="Times New Roman"/>
        <w:spacing w:val="-1"/>
        <w:w w:val="99"/>
        <w:sz w:val="24"/>
        <w:szCs w:val="24"/>
      </w:rPr>
    </w:lvl>
    <w:lvl w:ilvl="3">
      <w:start w:val="0"/>
      <w:numFmt w:val="bullet"/>
      <w:lvlText w:val="•"/>
      <w:lvlJc w:val="left"/>
      <w:pPr>
        <w:ind w:left="3155" w:hanging="504"/>
      </w:pPr>
      <w:rPr>
        <w:rFonts w:hint="default"/>
      </w:rPr>
    </w:lvl>
    <w:lvl w:ilvl="4">
      <w:start w:val="0"/>
      <w:numFmt w:val="bullet"/>
      <w:lvlText w:val="•"/>
      <w:lvlJc w:val="left"/>
      <w:pPr>
        <w:ind w:left="4073" w:hanging="504"/>
      </w:pPr>
      <w:rPr>
        <w:rFonts w:hint="default"/>
      </w:rPr>
    </w:lvl>
    <w:lvl w:ilvl="5">
      <w:start w:val="0"/>
      <w:numFmt w:val="bullet"/>
      <w:lvlText w:val="•"/>
      <w:lvlJc w:val="left"/>
      <w:pPr>
        <w:ind w:left="4991" w:hanging="504"/>
      </w:pPr>
      <w:rPr>
        <w:rFonts w:hint="default"/>
      </w:rPr>
    </w:lvl>
    <w:lvl w:ilvl="6">
      <w:start w:val="0"/>
      <w:numFmt w:val="bullet"/>
      <w:lvlText w:val="•"/>
      <w:lvlJc w:val="left"/>
      <w:pPr>
        <w:ind w:left="5908" w:hanging="504"/>
      </w:pPr>
      <w:rPr>
        <w:rFonts w:hint="default"/>
      </w:rPr>
    </w:lvl>
    <w:lvl w:ilvl="7">
      <w:start w:val="0"/>
      <w:numFmt w:val="bullet"/>
      <w:lvlText w:val="•"/>
      <w:lvlJc w:val="left"/>
      <w:pPr>
        <w:ind w:left="6826" w:hanging="504"/>
      </w:pPr>
      <w:rPr>
        <w:rFonts w:hint="default"/>
      </w:rPr>
    </w:lvl>
    <w:lvl w:ilvl="8">
      <w:start w:val="0"/>
      <w:numFmt w:val="bullet"/>
      <w:lvlText w:val="•"/>
      <w:lvlJc w:val="left"/>
      <w:pPr>
        <w:ind w:left="7744" w:hanging="504"/>
      </w:pPr>
      <w:rPr>
        <w:rFonts w:hint="default"/>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4"/>
        <w:szCs w:val="24"/>
      </w:rPr>
    </w:lvl>
    <w:lvl w:ilvl="1">
      <w:start w:val="0"/>
      <w:numFmt w:val="bullet"/>
      <w:lvlText w:val="•"/>
      <w:lvlJc w:val="left"/>
      <w:pPr>
        <w:ind w:left="1696" w:hanging="360"/>
      </w:pPr>
      <w:rPr>
        <w:rFonts w:hint="default"/>
      </w:rPr>
    </w:lvl>
    <w:lvl w:ilvl="2">
      <w:start w:val="0"/>
      <w:numFmt w:val="bullet"/>
      <w:lvlText w:val="•"/>
      <w:lvlJc w:val="left"/>
      <w:pPr>
        <w:ind w:left="2572" w:hanging="360"/>
      </w:pPr>
      <w:rPr>
        <w:rFonts w:hint="default"/>
      </w:rPr>
    </w:lvl>
    <w:lvl w:ilvl="3">
      <w:start w:val="0"/>
      <w:numFmt w:val="bullet"/>
      <w:lvlText w:val="•"/>
      <w:lvlJc w:val="left"/>
      <w:pPr>
        <w:ind w:left="3448" w:hanging="360"/>
      </w:pPr>
      <w:rPr>
        <w:rFonts w:hint="default"/>
      </w:rPr>
    </w:lvl>
    <w:lvl w:ilvl="4">
      <w:start w:val="0"/>
      <w:numFmt w:val="bullet"/>
      <w:lvlText w:val="•"/>
      <w:lvlJc w:val="left"/>
      <w:pPr>
        <w:ind w:left="4324"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6" w:hanging="360"/>
      </w:pPr>
      <w:rPr>
        <w:rFonts w:hint="default"/>
      </w:rPr>
    </w:lvl>
    <w:lvl w:ilvl="7">
      <w:start w:val="0"/>
      <w:numFmt w:val="bullet"/>
      <w:lvlText w:val="•"/>
      <w:lvlJc w:val="left"/>
      <w:pPr>
        <w:ind w:left="6952" w:hanging="360"/>
      </w:pPr>
      <w:rPr>
        <w:rFonts w:hint="default"/>
      </w:rPr>
    </w:lvl>
    <w:lvl w:ilvl="8">
      <w:start w:val="0"/>
      <w:numFmt w:val="bullet"/>
      <w:lvlText w:val="•"/>
      <w:lvlJc w:val="left"/>
      <w:pPr>
        <w:ind w:left="7828"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2"/>
      <w:ind w:left="340"/>
    </w:pPr>
    <w:rPr>
      <w:rFonts w:ascii="Times New Roman" w:hAnsi="Times New Roman" w:eastAsia="Times New Roman" w:cs="Times New Roman"/>
      <w:sz w:val="24"/>
      <w:szCs w:val="24"/>
    </w:rPr>
  </w:style>
  <w:style w:styleId="TOC2" w:type="paragraph">
    <w:name w:val="TOC 2"/>
    <w:basedOn w:val="Normal"/>
    <w:uiPriority w:val="1"/>
    <w:qFormat/>
    <w:pPr>
      <w:spacing w:before="120"/>
      <w:ind w:left="580"/>
    </w:pPr>
    <w:rPr>
      <w:rFonts w:ascii="Times New Roman" w:hAnsi="Times New Roman" w:eastAsia="Times New Roman" w:cs="Times New Roman"/>
      <w:sz w:val="24"/>
      <w:szCs w:val="24"/>
    </w:rPr>
  </w:style>
  <w:style w:styleId="BodyText" w:type="paragraph">
    <w:name w:val="Body Text"/>
    <w:basedOn w:val="Normal"/>
    <w:uiPriority w:val="1"/>
    <w:qFormat/>
    <w:pPr>
      <w:spacing w:before="159"/>
      <w:ind w:left="100"/>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166"/>
      <w:ind w:left="100"/>
      <w:outlineLvl w:val="1"/>
    </w:pPr>
    <w:rPr>
      <w:rFonts w:ascii="Verdana" w:hAnsi="Verdana" w:eastAsia="Verdana" w:cs="Verdana"/>
      <w:b/>
      <w:bCs/>
      <w:sz w:val="32"/>
      <w:szCs w:val="32"/>
    </w:rPr>
  </w:style>
  <w:style w:styleId="Heading2" w:type="paragraph">
    <w:name w:val="Heading 2"/>
    <w:basedOn w:val="Normal"/>
    <w:uiPriority w:val="1"/>
    <w:qFormat/>
    <w:pPr>
      <w:spacing w:before="132"/>
      <w:ind w:left="100"/>
      <w:jc w:val="both"/>
      <w:outlineLvl w:val="2"/>
    </w:pPr>
    <w:rPr>
      <w:rFonts w:ascii="Arial" w:hAnsi="Arial" w:eastAsia="Arial" w:cs="Arial"/>
      <w:b/>
      <w:bCs/>
      <w:sz w:val="28"/>
      <w:szCs w:val="28"/>
    </w:rPr>
  </w:style>
  <w:style w:styleId="Heading3" w:type="paragraph">
    <w:name w:val="Heading 3"/>
    <w:basedOn w:val="Normal"/>
    <w:uiPriority w:val="1"/>
    <w:qFormat/>
    <w:pPr>
      <w:spacing w:before="70"/>
      <w:ind w:left="100"/>
      <w:outlineLvl w:val="3"/>
    </w:pPr>
    <w:rPr>
      <w:rFonts w:ascii="Tahoma" w:hAnsi="Tahoma" w:eastAsia="Tahoma" w:cs="Tahoma"/>
      <w:sz w:val="28"/>
      <w:szCs w:val="28"/>
    </w:rPr>
  </w:style>
  <w:style w:styleId="Heading4" w:type="paragraph">
    <w:name w:val="Heading 4"/>
    <w:basedOn w:val="Normal"/>
    <w:uiPriority w:val="1"/>
    <w:qFormat/>
    <w:pPr>
      <w:ind w:left="1018" w:right="1035"/>
      <w:jc w:val="center"/>
      <w:outlineLvl w:val="4"/>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15"/>
      <w:ind w:left="1324" w:hanging="504"/>
      <w:jc w:val="both"/>
    </w:pPr>
    <w:rPr>
      <w:rFonts w:ascii="Times New Roman" w:hAnsi="Times New Roman" w:eastAsia="Times New Roman" w:cs="Times New Roman"/>
    </w:rPr>
  </w:style>
  <w:style w:styleId="TableParagraph" w:type="paragraph">
    <w:name w:val="Table Paragraph"/>
    <w:basedOn w:val="Normal"/>
    <w:uiPriority w:val="1"/>
    <w:qFormat/>
    <w:pPr>
      <w:spacing w:line="265" w:lineRule="exac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loudoun.gov/documentcenter/view/127559)" TargetMode="External"/><Relationship Id="rId10" Type="http://schemas.openxmlformats.org/officeDocument/2006/relationships/hyperlink" Target="http://www.loudoun.gov/DocumentCenter/View/131399)" TargetMode="External"/><Relationship Id="rId11" Type="http://schemas.openxmlformats.org/officeDocument/2006/relationships/image" Target="media/image3.jpeg"/><Relationship Id="rId12" Type="http://schemas.openxmlformats.org/officeDocument/2006/relationships/hyperlink" Target="http://www.loudoun.gov/cif)"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2018-11-25T18:06:57Z</dcterms:created>
  <dcterms:modified xsi:type="dcterms:W3CDTF">2018-11-25T18:06:57Z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PDFium</vt:lpwstr>
  </property>
  <property fmtid="{D5CDD505-2E9C-101B-9397-08002B2CF9AE}" pid="4" name="LastSaved">
    <vt:filetime>2018-11-25T00:00:00Z</vt:filetime>
  </property>
</Properties>
</file>