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word/header3.xml" ContentType="application/vnd.openxmlformats-officedocument.wordprocessingml.header+xml"/>
  <Default Extension="jpeg" ContentType="image/jpeg"/>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spacing w:before="7"/>
        <w:rPr>
          <w:sz w:val="15"/>
        </w:rPr>
      </w:pPr>
    </w:p>
    <w:p>
      <w:pPr>
        <w:spacing w:before="101"/>
        <w:ind w:left="1440" w:right="0" w:firstLine="0"/>
        <w:jc w:val="left"/>
        <w:rPr>
          <w:rFonts w:ascii="Verdana"/>
          <w:sz w:val="48"/>
        </w:rPr>
      </w:pPr>
      <w:r>
        <w:rPr>
          <w:rFonts w:ascii="Verdana"/>
          <w:color w:val="1B577B"/>
          <w:sz w:val="48"/>
        </w:rPr>
        <w:t>Transition Policy</w:t>
      </w:r>
      <w:r>
        <w:rPr>
          <w:rFonts w:ascii="Verdana"/>
          <w:color w:val="1B577B"/>
          <w:spacing w:val="-86"/>
          <w:sz w:val="48"/>
        </w:rPr>
        <w:t> </w:t>
      </w:r>
      <w:r>
        <w:rPr>
          <w:rFonts w:ascii="Verdana"/>
          <w:color w:val="1B577B"/>
          <w:sz w:val="48"/>
        </w:rPr>
        <w:t>Area</w:t>
      </w:r>
    </w:p>
    <w:p>
      <w:pPr>
        <w:pStyle w:val="Heading2"/>
        <w:spacing w:before="96"/>
      </w:pPr>
      <w:r>
        <w:rPr>
          <w:w w:val="80"/>
        </w:rPr>
        <w:t>Vision</w:t>
      </w:r>
    </w:p>
    <w:p>
      <w:pPr>
        <w:pStyle w:val="BodyText"/>
        <w:spacing w:line="256" w:lineRule="auto" w:before="25"/>
        <w:ind w:left="1440" w:right="1437"/>
        <w:jc w:val="both"/>
      </w:pPr>
      <w:r>
        <w:rPr/>
        <w:pict>
          <v:shape style="position:absolute;margin-left:90.066002pt;margin-top:36.413071pt;width:395.3pt;height:419pt;mso-position-horizontal-relative:page;mso-position-vertical-relative:paragraph;z-index:-40120" coordorigin="1801,728" coordsize="7906,8380" path="m4498,7992l4492,7919,4477,7841,4455,7758,4432,7689,4402,7616,4367,7541,4325,7463,4276,7383,4236,7324,4200,7273,4200,7959,4197,8015,4185,8072,4167,8129,4138,8189,4097,8252,4044,8318,3979,8387,3674,8693,2216,7235,2517,6934,2598,6858,2672,6798,2740,6755,2801,6728,2868,6713,2941,6709,3020,6716,3105,6734,3195,6763,3255,6789,3317,6821,3380,6860,3446,6905,3514,6956,3584,7015,3656,7079,3729,7151,3789,7212,3844,7272,3896,7331,3943,7389,3986,7446,4024,7501,4059,7555,4101,7630,4136,7702,4163,7771,4183,7838,4196,7902,4200,7959,4200,7273,4194,7264,4148,7204,4098,7144,4045,7083,3989,7021,3929,6959,3865,6897,3801,6839,3737,6784,3673,6732,3643,6709,3609,6684,3546,6640,3482,6599,3419,6561,3346,6523,3274,6491,3203,6463,3132,6441,3062,6424,2992,6412,2923,6405,2850,6404,2779,6410,2709,6425,2642,6448,2577,6478,2528,6507,2476,6544,2420,6589,2359,6644,2294,6706,1801,7199,3710,9107,4124,8693,4226,8591,4287,8526,4341,8460,4386,8395,4424,8328,4454,8261,4476,8195,4491,8128,4498,8061,4498,7992m6418,6399l6056,6271,5650,6128,5561,6099,5475,6075,5393,6056,5365,6051,5314,6042,5239,6032,5193,6030,5143,6033,5089,6040,5030,6051,5074,5981,5109,5912,5136,5843,5154,5774,5164,5705,5165,5637,5157,5569,5139,5491,5111,5415,5075,5340,5030,5268,4976,5197,4956,5174,4913,5128,4872,5090,4872,5647,4868,5703,4854,5758,4830,5814,4794,5873,4747,5934,4687,5998,4413,6271,4280,6405,3649,5773,4102,5320,4166,5263,4229,5220,4293,5191,4358,5175,4422,5174,4501,5190,4577,5219,4649,5264,4718,5324,4761,5371,4797,5422,4827,5476,4851,5532,4867,5590,4872,5647,4872,5090,4849,5069,4782,5016,4713,4971,4641,4932,4566,4900,4474,4872,4386,4859,4303,4861,4225,4877,4163,4902,4098,4939,4030,4987,3958,5046,3883,5117,3248,5752,5157,7660,5346,7471,4499,6623,4718,6405,4753,6370,4783,6343,4810,6322,4833,6307,4863,6294,4896,6283,4932,6275,4971,6271,5014,6271,5066,6276,5125,6287,5194,6303,5256,6321,5328,6341,5407,6366,5496,6396,6180,6637,6418,6399m7780,5037l7415,4841,6555,4387,6555,4694,6070,5180,5989,5037,5748,4606,5708,4534,5668,4463,5629,4397,5590,4332,5550,4269,5509,4205,5467,4143,5424,4082,5380,4021,5436,4057,5498,4095,5564,4135,5635,4177,5792,4267,6555,4694,6555,4387,5862,4021,5286,3714,5082,3918,5277,4269,5316,4339,5701,5037,6168,5885,6441,6376,6642,6175,6565,6042,6298,5573,6221,5440,6481,5180,6820,4841,7565,5252,7780,5037m8131,4686l7264,3819,7489,3594,7936,3147,7711,2922,7039,3594,6448,3003,7224,2227,6999,2002,6033,2967,7941,4875,8131,4686m9707,3110l8213,1616,8024,1427,8497,953,8272,728,7138,1863,7363,2088,7834,1616,9517,3299,9707,3110e" filled="true" fillcolor="#c0c0c0" stroked="false">
            <v:path arrowok="t"/>
            <v:fill opacity="32896f" type="solid"/>
            <w10:wrap type="none"/>
          </v:shape>
        </w:pict>
      </w:r>
      <w:r>
        <w:rPr/>
        <w:t>The Transition Policy Area (TPA) is visually distinct from adjoining policy areas, providing expansive</w:t>
      </w:r>
      <w:r>
        <w:rPr>
          <w:spacing w:val="-12"/>
        </w:rPr>
        <w:t> </w:t>
      </w:r>
      <w:r>
        <w:rPr/>
        <w:t>open</w:t>
      </w:r>
      <w:r>
        <w:rPr>
          <w:spacing w:val="-12"/>
        </w:rPr>
        <w:t> </w:t>
      </w:r>
      <w:r>
        <w:rPr/>
        <w:t>space</w:t>
      </w:r>
      <w:r>
        <w:rPr>
          <w:spacing w:val="-12"/>
        </w:rPr>
        <w:t> </w:t>
      </w:r>
      <w:r>
        <w:rPr/>
        <w:t>with</w:t>
      </w:r>
      <w:r>
        <w:rPr>
          <w:spacing w:val="-12"/>
        </w:rPr>
        <w:t> </w:t>
      </w:r>
      <w:r>
        <w:rPr/>
        <w:t>recreational</w:t>
      </w:r>
      <w:r>
        <w:rPr>
          <w:spacing w:val="-12"/>
        </w:rPr>
        <w:t> </w:t>
      </w:r>
      <w:r>
        <w:rPr/>
        <w:t>opportunities</w:t>
      </w:r>
      <w:r>
        <w:rPr>
          <w:spacing w:val="-10"/>
        </w:rPr>
        <w:t> </w:t>
      </w:r>
      <w:r>
        <w:rPr/>
        <w:t>while</w:t>
      </w:r>
      <w:r>
        <w:rPr>
          <w:spacing w:val="-13"/>
        </w:rPr>
        <w:t> </w:t>
      </w:r>
      <w:r>
        <w:rPr/>
        <w:t>accommodating</w:t>
      </w:r>
      <w:r>
        <w:rPr>
          <w:spacing w:val="-14"/>
        </w:rPr>
        <w:t> </w:t>
      </w:r>
      <w:r>
        <w:rPr/>
        <w:t>a</w:t>
      </w:r>
      <w:r>
        <w:rPr>
          <w:spacing w:val="-13"/>
        </w:rPr>
        <w:t> </w:t>
      </w:r>
      <w:r>
        <w:rPr/>
        <w:t>development</w:t>
      </w:r>
      <w:r>
        <w:rPr>
          <w:spacing w:val="-12"/>
        </w:rPr>
        <w:t> </w:t>
      </w:r>
      <w:r>
        <w:rPr/>
        <w:t>pattern that promotes environmental protection, housing diversity, quality design, and economic</w:t>
      </w:r>
      <w:r>
        <w:rPr>
          <w:spacing w:val="-15"/>
        </w:rPr>
        <w:t> </w:t>
      </w:r>
      <w:r>
        <w:rPr/>
        <w:t>growth.</w:t>
      </w:r>
    </w:p>
    <w:p>
      <w:pPr>
        <w:pStyle w:val="Heading2"/>
        <w:spacing w:before="176"/>
      </w:pPr>
      <w:r>
        <w:rPr>
          <w:w w:val="80"/>
        </w:rPr>
        <w:t>Introduction</w:t>
      </w:r>
    </w:p>
    <w:p>
      <w:pPr>
        <w:pStyle w:val="BodyText"/>
        <w:spacing w:line="259" w:lineRule="auto" w:before="25"/>
        <w:ind w:left="1440" w:right="1437"/>
        <w:jc w:val="both"/>
      </w:pPr>
      <w:r>
        <w:rPr/>
        <w:t>The TPA provides a distinct development pattern focused on retaining substantial open space to frame</w:t>
      </w:r>
      <w:r>
        <w:rPr>
          <w:spacing w:val="-15"/>
        </w:rPr>
        <w:t> </w:t>
      </w:r>
      <w:r>
        <w:rPr/>
        <w:t>a</w:t>
      </w:r>
      <w:r>
        <w:rPr>
          <w:spacing w:val="-15"/>
        </w:rPr>
        <w:t> </w:t>
      </w:r>
      <w:r>
        <w:rPr/>
        <w:t>unique</w:t>
      </w:r>
      <w:r>
        <w:rPr>
          <w:spacing w:val="-15"/>
        </w:rPr>
        <w:t> </w:t>
      </w:r>
      <w:r>
        <w:rPr/>
        <w:t>built</w:t>
      </w:r>
      <w:r>
        <w:rPr>
          <w:spacing w:val="-14"/>
        </w:rPr>
        <w:t> </w:t>
      </w:r>
      <w:r>
        <w:rPr/>
        <w:t>environment</w:t>
      </w:r>
      <w:r>
        <w:rPr>
          <w:spacing w:val="-14"/>
        </w:rPr>
        <w:t> </w:t>
      </w:r>
      <w:r>
        <w:rPr/>
        <w:t>accommodating</w:t>
      </w:r>
      <w:r>
        <w:rPr>
          <w:spacing w:val="-17"/>
        </w:rPr>
        <w:t> </w:t>
      </w:r>
      <w:r>
        <w:rPr/>
        <w:t>a</w:t>
      </w:r>
      <w:r>
        <w:rPr>
          <w:spacing w:val="-11"/>
        </w:rPr>
        <w:t> </w:t>
      </w:r>
      <w:r>
        <w:rPr/>
        <w:t>variety</w:t>
      </w:r>
      <w:r>
        <w:rPr>
          <w:spacing w:val="-19"/>
        </w:rPr>
        <w:t> </w:t>
      </w:r>
      <w:r>
        <w:rPr/>
        <w:t>of</w:t>
      </w:r>
      <w:r>
        <w:rPr>
          <w:spacing w:val="-15"/>
        </w:rPr>
        <w:t> </w:t>
      </w:r>
      <w:r>
        <w:rPr/>
        <w:t>communities.</w:t>
      </w:r>
      <w:r>
        <w:rPr>
          <w:spacing w:val="-15"/>
        </w:rPr>
        <w:t> </w:t>
      </w:r>
      <w:r>
        <w:rPr/>
        <w:t>The</w:t>
      </w:r>
      <w:r>
        <w:rPr>
          <w:spacing w:val="-16"/>
        </w:rPr>
        <w:t> </w:t>
      </w:r>
      <w:r>
        <w:rPr/>
        <w:t>open</w:t>
      </w:r>
      <w:r>
        <w:rPr>
          <w:spacing w:val="-14"/>
        </w:rPr>
        <w:t> </w:t>
      </w:r>
      <w:r>
        <w:rPr/>
        <w:t>spaces</w:t>
      </w:r>
      <w:r>
        <w:rPr>
          <w:spacing w:val="-14"/>
        </w:rPr>
        <w:t> </w:t>
      </w:r>
      <w:r>
        <w:rPr/>
        <w:t>serve as dominant landscape, providing significant opportunities for public recreation and facilities within the context of an assortment of community designs. TPA communities range from rural estate developments to compact residential and mixed-use centers that can provide a variety of housing options and protect natural and heritage</w:t>
      </w:r>
      <w:r>
        <w:rPr>
          <w:spacing w:val="-2"/>
        </w:rPr>
        <w:t> </w:t>
      </w:r>
      <w:r>
        <w:rPr/>
        <w:t>resources.</w:t>
      </w:r>
    </w:p>
    <w:p>
      <w:pPr>
        <w:pStyle w:val="BodyText"/>
        <w:spacing w:line="259" w:lineRule="auto" w:before="144"/>
        <w:ind w:left="1440" w:right="1435"/>
        <w:jc w:val="both"/>
      </w:pPr>
      <w:r>
        <w:rPr/>
        <w:t>The</w:t>
      </w:r>
      <w:r>
        <w:rPr>
          <w:spacing w:val="-15"/>
        </w:rPr>
        <w:t> </w:t>
      </w:r>
      <w:r>
        <w:rPr/>
        <w:t>TPA</w:t>
      </w:r>
      <w:r>
        <w:rPr>
          <w:spacing w:val="-14"/>
        </w:rPr>
        <w:t> </w:t>
      </w:r>
      <w:r>
        <w:rPr/>
        <w:t>extends</w:t>
      </w:r>
      <w:r>
        <w:rPr>
          <w:spacing w:val="-14"/>
        </w:rPr>
        <w:t> </w:t>
      </w:r>
      <w:r>
        <w:rPr/>
        <w:t>over</w:t>
      </w:r>
      <w:r>
        <w:rPr>
          <w:spacing w:val="-14"/>
        </w:rPr>
        <w:t> </w:t>
      </w:r>
      <w:r>
        <w:rPr/>
        <w:t>an</w:t>
      </w:r>
      <w:r>
        <w:rPr>
          <w:spacing w:val="-13"/>
        </w:rPr>
        <w:t> </w:t>
      </w:r>
      <w:r>
        <w:rPr/>
        <w:t>area</w:t>
      </w:r>
      <w:r>
        <w:rPr>
          <w:spacing w:val="-14"/>
        </w:rPr>
        <w:t> </w:t>
      </w:r>
      <w:r>
        <w:rPr/>
        <w:t>of</w:t>
      </w:r>
      <w:r>
        <w:rPr>
          <w:spacing w:val="-13"/>
        </w:rPr>
        <w:t> </w:t>
      </w:r>
      <w:r>
        <w:rPr/>
        <w:t>approximately</w:t>
      </w:r>
      <w:r>
        <w:rPr>
          <w:spacing w:val="-17"/>
        </w:rPr>
        <w:t> </w:t>
      </w:r>
      <w:r>
        <w:rPr/>
        <w:t>24,000</w:t>
      </w:r>
      <w:r>
        <w:rPr>
          <w:spacing w:val="-13"/>
        </w:rPr>
        <w:t> </w:t>
      </w:r>
      <w:r>
        <w:rPr/>
        <w:t>acres</w:t>
      </w:r>
      <w:r>
        <w:rPr>
          <w:position w:val="9"/>
          <w:sz w:val="16"/>
        </w:rPr>
        <w:t>1</w:t>
      </w:r>
      <w:r>
        <w:rPr/>
        <w:t>,</w:t>
      </w:r>
      <w:r>
        <w:rPr>
          <w:spacing w:val="-13"/>
        </w:rPr>
        <w:t> </w:t>
      </w:r>
      <w:r>
        <w:rPr/>
        <w:t>constituting</w:t>
      </w:r>
      <w:r>
        <w:rPr>
          <w:spacing w:val="-16"/>
        </w:rPr>
        <w:t> </w:t>
      </w:r>
      <w:r>
        <w:rPr/>
        <w:t>7.1</w:t>
      </w:r>
      <w:r>
        <w:rPr>
          <w:spacing w:val="-13"/>
        </w:rPr>
        <w:t> </w:t>
      </w:r>
      <w:r>
        <w:rPr/>
        <w:t>percent</w:t>
      </w:r>
      <w:r>
        <w:rPr>
          <w:spacing w:val="-13"/>
        </w:rPr>
        <w:t> </w:t>
      </w:r>
      <w:r>
        <w:rPr/>
        <w:t>of</w:t>
      </w:r>
      <w:r>
        <w:rPr>
          <w:spacing w:val="-12"/>
        </w:rPr>
        <w:t> </w:t>
      </w:r>
      <w:r>
        <w:rPr/>
        <w:t>Loudoun County’s</w:t>
      </w:r>
      <w:r>
        <w:rPr>
          <w:spacing w:val="-4"/>
        </w:rPr>
        <w:t> </w:t>
      </w:r>
      <w:r>
        <w:rPr/>
        <w:t>total</w:t>
      </w:r>
      <w:r>
        <w:rPr>
          <w:spacing w:val="-3"/>
        </w:rPr>
        <w:t> </w:t>
      </w:r>
      <w:r>
        <w:rPr/>
        <w:t>area</w:t>
      </w:r>
      <w:r>
        <w:rPr>
          <w:spacing w:val="-5"/>
        </w:rPr>
        <w:t> </w:t>
      </w:r>
      <w:r>
        <w:rPr/>
        <w:t>of</w:t>
      </w:r>
      <w:r>
        <w:rPr>
          <w:spacing w:val="-5"/>
        </w:rPr>
        <w:t> </w:t>
      </w:r>
      <w:r>
        <w:rPr/>
        <w:t>333,558</w:t>
      </w:r>
      <w:r>
        <w:rPr>
          <w:spacing w:val="-4"/>
        </w:rPr>
        <w:t> </w:t>
      </w:r>
      <w:r>
        <w:rPr/>
        <w:t>acres. Between</w:t>
      </w:r>
      <w:r>
        <w:rPr>
          <w:spacing w:val="-4"/>
        </w:rPr>
        <w:t> </w:t>
      </w:r>
      <w:r>
        <w:rPr/>
        <w:t>1991</w:t>
      </w:r>
      <w:r>
        <w:rPr>
          <w:spacing w:val="-4"/>
        </w:rPr>
        <w:t> </w:t>
      </w:r>
      <w:r>
        <w:rPr/>
        <w:t>and</w:t>
      </w:r>
      <w:r>
        <w:rPr>
          <w:spacing w:val="-4"/>
        </w:rPr>
        <w:t> </w:t>
      </w:r>
      <w:r>
        <w:rPr/>
        <w:t>2001,</w:t>
      </w:r>
      <w:r>
        <w:rPr>
          <w:spacing w:val="-4"/>
        </w:rPr>
        <w:t> </w:t>
      </w:r>
      <w:r>
        <w:rPr/>
        <w:t>the</w:t>
      </w:r>
      <w:r>
        <w:rPr>
          <w:spacing w:val="-4"/>
        </w:rPr>
        <w:t> </w:t>
      </w:r>
      <w:r>
        <w:rPr/>
        <w:t>geographic</w:t>
      </w:r>
      <w:r>
        <w:rPr>
          <w:spacing w:val="-4"/>
        </w:rPr>
        <w:t> </w:t>
      </w:r>
      <w:r>
        <w:rPr/>
        <w:t>area</w:t>
      </w:r>
      <w:r>
        <w:rPr>
          <w:spacing w:val="-5"/>
        </w:rPr>
        <w:t> </w:t>
      </w:r>
      <w:r>
        <w:rPr/>
        <w:t>of</w:t>
      </w:r>
      <w:r>
        <w:rPr>
          <w:spacing w:val="-5"/>
        </w:rPr>
        <w:t> </w:t>
      </w:r>
      <w:r>
        <w:rPr/>
        <w:t>what</w:t>
      </w:r>
      <w:r>
        <w:rPr>
          <w:spacing w:val="-3"/>
        </w:rPr>
        <w:t> </w:t>
      </w:r>
      <w:r>
        <w:rPr/>
        <w:t>is</w:t>
      </w:r>
      <w:r>
        <w:rPr>
          <w:spacing w:val="-3"/>
        </w:rPr>
        <w:t> </w:t>
      </w:r>
      <w:r>
        <w:rPr/>
        <w:t>now the TPA went through four</w:t>
      </w:r>
      <w:r>
        <w:rPr>
          <w:spacing w:val="-1"/>
        </w:rPr>
        <w:t> </w:t>
      </w:r>
      <w:r>
        <w:rPr/>
        <w:t>iterations:</w:t>
      </w:r>
    </w:p>
    <w:p>
      <w:pPr>
        <w:pStyle w:val="ListParagraph"/>
        <w:numPr>
          <w:ilvl w:val="0"/>
          <w:numId w:val="1"/>
        </w:numPr>
        <w:tabs>
          <w:tab w:pos="2161" w:val="left" w:leader="none"/>
        </w:tabs>
        <w:spacing w:line="259" w:lineRule="auto" w:before="159" w:after="0"/>
        <w:ind w:left="2160" w:right="1436" w:hanging="360"/>
        <w:jc w:val="both"/>
        <w:rPr>
          <w:sz w:val="24"/>
        </w:rPr>
      </w:pPr>
      <w:r>
        <w:rPr>
          <w:sz w:val="24"/>
        </w:rPr>
        <w:t>In 1991, the area was planned for suburban development that was to be phased with ultimate development expected to occur by</w:t>
      </w:r>
      <w:r>
        <w:rPr>
          <w:spacing w:val="-6"/>
          <w:sz w:val="24"/>
        </w:rPr>
        <w:t> </w:t>
      </w:r>
      <w:r>
        <w:rPr>
          <w:sz w:val="24"/>
        </w:rPr>
        <w:t>1995.</w:t>
      </w:r>
    </w:p>
    <w:p>
      <w:pPr>
        <w:pStyle w:val="ListParagraph"/>
        <w:numPr>
          <w:ilvl w:val="0"/>
          <w:numId w:val="1"/>
        </w:numPr>
        <w:tabs>
          <w:tab w:pos="2161" w:val="left" w:leader="none"/>
        </w:tabs>
        <w:spacing w:line="259" w:lineRule="auto" w:before="119" w:after="0"/>
        <w:ind w:left="2160" w:right="1443" w:hanging="360"/>
        <w:jc w:val="both"/>
        <w:rPr>
          <w:sz w:val="24"/>
        </w:rPr>
      </w:pPr>
      <w:r>
        <w:rPr>
          <w:sz w:val="24"/>
        </w:rPr>
        <w:t>In 1993, the Dulles South Area Management Plan added Upper Broad Run to the Dulles South suburban area at densities between 3 and 6 units per acre and added the Upper and Lower Foley and Lower Bull Run areas at densities between 1 and 3 units per</w:t>
      </w:r>
      <w:r>
        <w:rPr>
          <w:spacing w:val="-7"/>
          <w:sz w:val="24"/>
        </w:rPr>
        <w:t> </w:t>
      </w:r>
      <w:r>
        <w:rPr>
          <w:sz w:val="24"/>
        </w:rPr>
        <w:t>acre.</w:t>
      </w:r>
    </w:p>
    <w:p>
      <w:pPr>
        <w:pStyle w:val="ListParagraph"/>
        <w:numPr>
          <w:ilvl w:val="0"/>
          <w:numId w:val="1"/>
        </w:numPr>
        <w:tabs>
          <w:tab w:pos="2161" w:val="left" w:leader="none"/>
        </w:tabs>
        <w:spacing w:line="259" w:lineRule="auto" w:before="122" w:after="0"/>
        <w:ind w:left="2160" w:right="1436" w:hanging="360"/>
        <w:jc w:val="both"/>
        <w:rPr>
          <w:sz w:val="24"/>
        </w:rPr>
      </w:pPr>
      <w:r>
        <w:rPr>
          <w:sz w:val="24"/>
        </w:rPr>
        <w:t>In 1997, the Dulles South Plan reestablished a suburban development phasing boundary west</w:t>
      </w:r>
      <w:r>
        <w:rPr>
          <w:spacing w:val="-8"/>
          <w:sz w:val="24"/>
        </w:rPr>
        <w:t> </w:t>
      </w:r>
      <w:r>
        <w:rPr>
          <w:sz w:val="24"/>
        </w:rPr>
        <w:t>of</w:t>
      </w:r>
      <w:r>
        <w:rPr>
          <w:spacing w:val="-9"/>
          <w:sz w:val="24"/>
        </w:rPr>
        <w:t> </w:t>
      </w:r>
      <w:r>
        <w:rPr>
          <w:sz w:val="24"/>
        </w:rPr>
        <w:t>Northstar</w:t>
      </w:r>
      <w:r>
        <w:rPr>
          <w:spacing w:val="-9"/>
          <w:sz w:val="24"/>
        </w:rPr>
        <w:t> </w:t>
      </w:r>
      <w:r>
        <w:rPr>
          <w:sz w:val="24"/>
        </w:rPr>
        <w:t>Boulevard.</w:t>
      </w:r>
      <w:r>
        <w:rPr>
          <w:spacing w:val="-9"/>
          <w:sz w:val="24"/>
        </w:rPr>
        <w:t> </w:t>
      </w:r>
      <w:r>
        <w:rPr>
          <w:sz w:val="24"/>
        </w:rPr>
        <w:t>The</w:t>
      </w:r>
      <w:r>
        <w:rPr>
          <w:spacing w:val="-10"/>
          <w:sz w:val="24"/>
        </w:rPr>
        <w:t> </w:t>
      </w:r>
      <w:r>
        <w:rPr>
          <w:sz w:val="24"/>
        </w:rPr>
        <w:t>phasing</w:t>
      </w:r>
      <w:r>
        <w:rPr>
          <w:spacing w:val="-11"/>
          <w:sz w:val="24"/>
        </w:rPr>
        <w:t> </w:t>
      </w:r>
      <w:r>
        <w:rPr>
          <w:sz w:val="24"/>
        </w:rPr>
        <w:t>area</w:t>
      </w:r>
      <w:r>
        <w:rPr>
          <w:spacing w:val="-10"/>
          <w:sz w:val="24"/>
        </w:rPr>
        <w:t> </w:t>
      </w:r>
      <w:r>
        <w:rPr>
          <w:sz w:val="24"/>
        </w:rPr>
        <w:t>was</w:t>
      </w:r>
      <w:r>
        <w:rPr>
          <w:spacing w:val="-8"/>
          <w:sz w:val="24"/>
        </w:rPr>
        <w:t> </w:t>
      </w:r>
      <w:r>
        <w:rPr>
          <w:sz w:val="24"/>
        </w:rPr>
        <w:t>then</w:t>
      </w:r>
      <w:r>
        <w:rPr>
          <w:spacing w:val="-9"/>
          <w:sz w:val="24"/>
        </w:rPr>
        <w:t> </w:t>
      </w:r>
      <w:r>
        <w:rPr>
          <w:sz w:val="24"/>
        </w:rPr>
        <w:t>subject</w:t>
      </w:r>
      <w:r>
        <w:rPr>
          <w:spacing w:val="-8"/>
          <w:sz w:val="24"/>
        </w:rPr>
        <w:t> </w:t>
      </w:r>
      <w:r>
        <w:rPr>
          <w:sz w:val="24"/>
        </w:rPr>
        <w:t>to</w:t>
      </w:r>
      <w:r>
        <w:rPr>
          <w:spacing w:val="-6"/>
          <w:sz w:val="24"/>
        </w:rPr>
        <w:t> </w:t>
      </w:r>
      <w:r>
        <w:rPr>
          <w:sz w:val="24"/>
        </w:rPr>
        <w:t>the</w:t>
      </w:r>
      <w:r>
        <w:rPr>
          <w:spacing w:val="-9"/>
          <w:sz w:val="24"/>
        </w:rPr>
        <w:t> </w:t>
      </w:r>
      <w:r>
        <w:rPr>
          <w:sz w:val="24"/>
        </w:rPr>
        <w:t>policies</w:t>
      </w:r>
      <w:r>
        <w:rPr>
          <w:spacing w:val="-8"/>
          <w:sz w:val="24"/>
        </w:rPr>
        <w:t> </w:t>
      </w:r>
      <w:r>
        <w:rPr>
          <w:sz w:val="24"/>
        </w:rPr>
        <w:t>of</w:t>
      </w:r>
      <w:r>
        <w:rPr>
          <w:spacing w:val="-9"/>
          <w:sz w:val="24"/>
        </w:rPr>
        <w:t> </w:t>
      </w:r>
      <w:r>
        <w:rPr>
          <w:sz w:val="24"/>
        </w:rPr>
        <w:t>the</w:t>
      </w:r>
      <w:r>
        <w:rPr>
          <w:spacing w:val="-9"/>
          <w:sz w:val="24"/>
        </w:rPr>
        <w:t> </w:t>
      </w:r>
      <w:r>
        <w:rPr>
          <w:sz w:val="24"/>
        </w:rPr>
        <w:t>Rural Policy Area until the County chose to expand the Suburban Policy</w:t>
      </w:r>
      <w:r>
        <w:rPr>
          <w:spacing w:val="-16"/>
          <w:sz w:val="24"/>
        </w:rPr>
        <w:t> </w:t>
      </w:r>
      <w:r>
        <w:rPr>
          <w:sz w:val="24"/>
        </w:rPr>
        <w:t>Area.</w:t>
      </w:r>
    </w:p>
    <w:p>
      <w:pPr>
        <w:pStyle w:val="ListParagraph"/>
        <w:numPr>
          <w:ilvl w:val="0"/>
          <w:numId w:val="1"/>
        </w:numPr>
        <w:tabs>
          <w:tab w:pos="2161" w:val="left" w:leader="none"/>
        </w:tabs>
        <w:spacing w:line="259" w:lineRule="auto" w:before="118" w:after="0"/>
        <w:ind w:left="2160" w:right="1435" w:hanging="360"/>
        <w:jc w:val="both"/>
        <w:rPr>
          <w:sz w:val="24"/>
        </w:rPr>
      </w:pPr>
      <w:r>
        <w:rPr>
          <w:sz w:val="24"/>
        </w:rPr>
        <w:t>In 2001, the TPA became a distinct policy area in the </w:t>
      </w:r>
      <w:r>
        <w:rPr>
          <w:i/>
          <w:sz w:val="24"/>
        </w:rPr>
        <w:t>Revised General Plan </w:t>
      </w:r>
      <w:r>
        <w:rPr>
          <w:sz w:val="24"/>
        </w:rPr>
        <w:t>to serve as a buffer between the Suburban Policy Area (SPA) and Rural Policy Area (RPA). Six subareas of the TPA were established, each with density and open space</w:t>
      </w:r>
      <w:r>
        <w:rPr>
          <w:spacing w:val="-9"/>
          <w:sz w:val="24"/>
        </w:rPr>
        <w:t> </w:t>
      </w:r>
      <w:r>
        <w:rPr>
          <w:sz w:val="24"/>
        </w:rPr>
        <w:t>requirements.</w:t>
      </w:r>
    </w:p>
    <w:p>
      <w:pPr>
        <w:pStyle w:val="BodyText"/>
        <w:spacing w:line="259" w:lineRule="auto" w:before="119"/>
        <w:ind w:left="1440" w:right="1433"/>
        <w:jc w:val="both"/>
      </w:pPr>
      <w:r>
        <w:rPr/>
        <w:t>In 2017, there were approximately 5,600 residential units, along with parks, schools, and commercial development on 16,600 acres in the TPA and approximately 6,200 acres remaining available for potential development. Although the TPA is predominantly residential, there are areas designated for industrial development in the northern portion of the TPA in close proximity to planned improvements to Sycolin Road and existing industrial land south of the Leesburg</w:t>
      </w:r>
      <w:r>
        <w:rPr>
          <w:spacing w:val="-37"/>
        </w:rPr>
        <w:t> </w:t>
      </w:r>
      <w:r>
        <w:rPr/>
        <w:t>Joint Land Management Area (JLMA). Limited areas for commercial and mixed use development are located along Route 50 and Braddock Road. Agricultural uses are desired and encouraged as a productive use of the open spaces found throughout the</w:t>
      </w:r>
      <w:r>
        <w:rPr>
          <w:spacing w:val="-6"/>
        </w:rPr>
        <w:t> </w:t>
      </w:r>
      <w:r>
        <w:rPr/>
        <w:t>TPA.</w:t>
      </w:r>
    </w:p>
    <w:p>
      <w:pPr>
        <w:pStyle w:val="BodyText"/>
        <w:rPr>
          <w:sz w:val="20"/>
        </w:rPr>
      </w:pPr>
    </w:p>
    <w:p>
      <w:pPr>
        <w:pStyle w:val="BodyText"/>
        <w:rPr>
          <w:sz w:val="20"/>
        </w:rPr>
      </w:pPr>
    </w:p>
    <w:p>
      <w:pPr>
        <w:pStyle w:val="BodyText"/>
        <w:spacing w:before="9"/>
        <w:rPr>
          <w:sz w:val="13"/>
        </w:rPr>
      </w:pPr>
      <w:r>
        <w:rPr/>
        <w:pict>
          <v:line style="position:absolute;mso-position-horizontal-relative:page;mso-position-vertical-relative:paragraph;z-index:0;mso-wrap-distance-left:0;mso-wrap-distance-right:0" from="72.024002pt,10.208686pt" to="216.044002pt,10.208686pt" stroked="true" strokeweight=".6pt" strokecolor="#000000">
            <v:stroke dashstyle="solid"/>
            <w10:wrap type="topAndBottom"/>
          </v:line>
        </w:pict>
      </w:r>
    </w:p>
    <w:p>
      <w:pPr>
        <w:spacing w:before="70"/>
        <w:ind w:left="1440" w:right="0" w:firstLine="0"/>
        <w:jc w:val="left"/>
        <w:rPr>
          <w:sz w:val="20"/>
        </w:rPr>
      </w:pPr>
      <w:r>
        <w:rPr>
          <w:position w:val="7"/>
          <w:sz w:val="13"/>
        </w:rPr>
        <w:t>1 </w:t>
      </w:r>
      <w:r>
        <w:rPr>
          <w:sz w:val="20"/>
        </w:rPr>
        <w:t>Includes 937 acres of land designated Rural Policy Area in previous comprehensive plans.</w:t>
      </w:r>
    </w:p>
    <w:p>
      <w:pPr>
        <w:spacing w:after="0"/>
        <w:jc w:val="left"/>
        <w:rPr>
          <w:sz w:val="20"/>
        </w:rPr>
        <w:sectPr>
          <w:headerReference w:type="default" r:id="rId5"/>
          <w:footerReference w:type="default" r:id="rId6"/>
          <w:type w:val="continuous"/>
          <w:pgSz w:w="12240" w:h="15840"/>
          <w:pgMar w:header="719" w:footer="439" w:top="920" w:bottom="620" w:left="0" w:right="0"/>
          <w:pgNumType w:start="55"/>
        </w:sectPr>
      </w:pPr>
    </w:p>
    <w:p>
      <w:pPr>
        <w:pStyle w:val="BodyText"/>
        <w:rPr>
          <w:sz w:val="20"/>
        </w:rPr>
      </w:pPr>
    </w:p>
    <w:p>
      <w:pPr>
        <w:pStyle w:val="BodyText"/>
        <w:rPr>
          <w:sz w:val="23"/>
        </w:rPr>
      </w:pPr>
    </w:p>
    <w:p>
      <w:pPr>
        <w:pStyle w:val="BodyText"/>
        <w:spacing w:line="259" w:lineRule="auto"/>
        <w:ind w:left="1440" w:right="1434"/>
        <w:jc w:val="both"/>
      </w:pPr>
      <w:r>
        <w:rPr/>
        <w:t>Important drinking water resources are located within the TPA, and watershed protection extends over significant portions of the Goose Creek and the Beaverdam Reservoir to help protect these resources. Conservation easements, proffered open space, and development setbacks provide the 300-foot buffer adjoining Goose Creek. Loudoun Water owns the land surrounding Beaverdam Reservoir, while the County and NOVA Parks own parkland adjacent to the reservoir.</w:t>
      </w:r>
    </w:p>
    <w:p>
      <w:pPr>
        <w:pStyle w:val="Heading2"/>
        <w:jc w:val="both"/>
      </w:pPr>
      <w:r>
        <w:rPr/>
        <w:t>Development Approach</w:t>
      </w:r>
    </w:p>
    <w:p>
      <w:pPr>
        <w:pStyle w:val="BodyText"/>
        <w:spacing w:line="259" w:lineRule="auto" w:before="28"/>
        <w:ind w:left="1440" w:right="1431"/>
        <w:jc w:val="both"/>
      </w:pPr>
      <w:r>
        <w:rPr/>
        <w:pict>
          <v:shape style="position:absolute;margin-left:90.066002pt;margin-top:12.493101pt;width:395.3pt;height:419pt;mso-position-horizontal-relative:page;mso-position-vertical-relative:paragraph;z-index:-40096" coordorigin="1801,250" coordsize="7906,8380" path="m4498,7514l4492,7440,4477,7362,4455,7279,4432,7210,4402,7138,4367,7063,4325,6985,4276,6904,4236,6845,4200,6795,4200,7480,4197,7537,4185,7593,4167,7651,4138,7711,4097,7773,4044,7839,3979,7909,3674,8214,2216,6756,2517,6456,2598,6380,2672,6320,2740,6276,2801,6250,2868,6235,2941,6231,3020,6238,3105,6256,3195,6285,3255,6311,3317,6343,3380,6381,3446,6426,3514,6478,3584,6536,3656,6601,3729,6672,3789,6734,3844,6794,3896,6853,3943,6911,3986,6967,4024,7023,4059,7076,4101,7151,4136,7223,4163,7293,4183,7360,4196,7424,4200,7480,4200,6795,4194,6786,4148,6726,4098,6665,4045,6604,3989,6543,3929,6481,3865,6419,3801,6360,3737,6305,3673,6254,3643,6231,3609,6206,3546,6161,3482,6120,3419,6082,3346,6045,3274,6012,3203,5985,3132,5963,3062,5946,2992,5934,2923,5927,2850,5925,2779,5932,2709,5947,2642,5970,2577,6000,2528,6028,2476,6065,2420,6111,2359,6165,2294,6228,1801,6721,3710,8629,4124,8214,4226,8112,4287,8047,4341,7982,4386,7916,4424,7849,4454,7783,4476,7717,4491,7650,4498,7582,4498,7514m6418,5920l6056,5793,5650,5650,5561,5621,5475,5597,5393,5578,5364,5572,5314,5563,5239,5553,5193,5552,5143,5555,5089,5562,5030,5572,5074,5503,5109,5433,5136,5364,5154,5295,5164,5227,5165,5159,5157,5091,5139,5013,5111,4937,5075,4862,5030,4789,4976,4719,4956,4696,4913,4650,4872,4612,4872,5169,4868,5225,4854,5280,4830,5336,4794,5395,4747,5456,4687,5519,4413,5793,4280,5926,3649,5295,4102,4842,4166,4785,4229,4742,4293,4712,4358,4697,4422,4696,4501,4711,4577,4741,4649,4786,4718,4845,4761,4893,4797,4944,4827,4997,4851,5054,4867,5112,4872,5169,4872,4612,4849,4590,4782,4538,4713,4493,4641,4454,4566,4422,4474,4394,4386,4381,4303,4383,4225,4399,4163,4424,4098,4460,4030,4508,3958,4568,3883,4639,3248,5274,5157,7182,5346,6992,4499,6145,4718,5926,4753,5892,4783,5864,4810,5843,4833,5829,4863,5815,4896,5805,4932,5797,4971,5793,5014,5793,5066,5798,5125,5808,5194,5825,5256,5842,5328,5863,5407,5888,5496,5917,6180,6158,6418,5920m7780,4558l7415,4363,6555,3909,6555,4216,6070,4701,5989,4558,5748,4127,5708,4056,5668,3984,5629,3919,5590,3854,5550,3790,5509,3727,5467,3665,5424,3603,5380,3543,5436,3578,5498,3616,5564,3656,5635,3698,5792,3789,6555,4216,6555,3909,5862,3543,5286,3236,5082,3440,5277,3790,5316,3861,5701,4558,6168,5407,6441,5898,6642,5697,6565,5563,6298,5095,6221,4961,6481,4701,6820,4363,7565,4774,7780,4558m8131,4208l7264,3341,7489,3115,7936,2669,7711,2444,7039,3115,6448,2525,7224,1748,6999,1523,6033,2489,7941,4397,8131,4208m9707,2632l8213,1138,8024,949,8497,475,8272,250,7138,1384,7363,1610,7834,1138,9517,2821,9707,2632e" filled="true" fillcolor="#c0c0c0" stroked="false">
            <v:path arrowok="t"/>
            <v:fill opacity="32896f" type="solid"/>
            <w10:wrap type="none"/>
          </v:shape>
        </w:pict>
      </w:r>
      <w:r>
        <w:rPr/>
        <w:t>While continuing to focus growth in the Urban Policy Area (UPA) and SPA to the east, </w:t>
      </w:r>
      <w:r>
        <w:rPr>
          <w:i/>
        </w:rPr>
        <w:t>Loudoun </w:t>
      </w:r>
      <w:r>
        <w:rPr>
          <w:i/>
        </w:rPr>
        <w:t>2040</w:t>
      </w:r>
      <w:r>
        <w:rPr>
          <w:i/>
          <w:spacing w:val="-13"/>
        </w:rPr>
        <w:t> </w:t>
      </w:r>
      <w:r>
        <w:rPr>
          <w:i/>
        </w:rPr>
        <w:t>General</w:t>
      </w:r>
      <w:r>
        <w:rPr>
          <w:i/>
          <w:spacing w:val="-13"/>
        </w:rPr>
        <w:t> </w:t>
      </w:r>
      <w:r>
        <w:rPr>
          <w:i/>
        </w:rPr>
        <w:t>Plan</w:t>
      </w:r>
      <w:r>
        <w:rPr>
          <w:i/>
          <w:spacing w:val="-13"/>
        </w:rPr>
        <w:t> </w:t>
      </w:r>
      <w:r>
        <w:rPr/>
        <w:t>acknowledges</w:t>
      </w:r>
      <w:r>
        <w:rPr>
          <w:spacing w:val="-13"/>
        </w:rPr>
        <w:t> </w:t>
      </w:r>
      <w:r>
        <w:rPr/>
        <w:t>the</w:t>
      </w:r>
      <w:r>
        <w:rPr>
          <w:spacing w:val="-14"/>
        </w:rPr>
        <w:t> </w:t>
      </w:r>
      <w:r>
        <w:rPr/>
        <w:t>limited</w:t>
      </w:r>
      <w:r>
        <w:rPr>
          <w:spacing w:val="-14"/>
        </w:rPr>
        <w:t> </w:t>
      </w:r>
      <w:r>
        <w:rPr/>
        <w:t>amount</w:t>
      </w:r>
      <w:r>
        <w:rPr>
          <w:spacing w:val="-13"/>
        </w:rPr>
        <w:t> </w:t>
      </w:r>
      <w:r>
        <w:rPr/>
        <w:t>of</w:t>
      </w:r>
      <w:r>
        <w:rPr>
          <w:spacing w:val="-14"/>
        </w:rPr>
        <w:t> </w:t>
      </w:r>
      <w:r>
        <w:rPr/>
        <w:t>land</w:t>
      </w:r>
      <w:r>
        <w:rPr>
          <w:spacing w:val="-14"/>
        </w:rPr>
        <w:t> </w:t>
      </w:r>
      <w:r>
        <w:rPr/>
        <w:t>available</w:t>
      </w:r>
      <w:r>
        <w:rPr>
          <w:spacing w:val="-14"/>
        </w:rPr>
        <w:t> </w:t>
      </w:r>
      <w:r>
        <w:rPr/>
        <w:t>for</w:t>
      </w:r>
      <w:r>
        <w:rPr>
          <w:spacing w:val="-15"/>
        </w:rPr>
        <w:t> </w:t>
      </w:r>
      <w:r>
        <w:rPr/>
        <w:t>development</w:t>
      </w:r>
      <w:r>
        <w:rPr>
          <w:spacing w:val="-13"/>
        </w:rPr>
        <w:t> </w:t>
      </w:r>
      <w:r>
        <w:rPr/>
        <w:t>in</w:t>
      </w:r>
      <w:r>
        <w:rPr>
          <w:spacing w:val="-13"/>
        </w:rPr>
        <w:t> </w:t>
      </w:r>
      <w:r>
        <w:rPr/>
        <w:t>the</w:t>
      </w:r>
      <w:r>
        <w:rPr>
          <w:spacing w:val="-10"/>
        </w:rPr>
        <w:t> </w:t>
      </w:r>
      <w:r>
        <w:rPr/>
        <w:t>SPA and proposes new approaches in the TPA to accommodate some of the County’s needs. These needs include accommodating high demands for housing to support the County’s economic development goals, ensuring a high quality of community design, preserving open space, and maintaining a quality of life that hinges on a healthy and vibrant natural environment. There are several factors that enable the County to meet these needs, while also protecting the RPA from encroachment of suburban</w:t>
      </w:r>
      <w:r>
        <w:rPr>
          <w:spacing w:val="-2"/>
        </w:rPr>
        <w:t> </w:t>
      </w:r>
      <w:r>
        <w:rPr/>
        <w:t>development.</w:t>
      </w:r>
    </w:p>
    <w:p>
      <w:pPr>
        <w:pStyle w:val="BodyText"/>
        <w:spacing w:line="259" w:lineRule="auto" w:before="158"/>
        <w:ind w:left="1440" w:right="1436"/>
        <w:jc w:val="both"/>
      </w:pPr>
      <w:r>
        <w:rPr/>
        <w:t>A number of existing neighborhoods along the western side of the TPA have already established a</w:t>
      </w:r>
      <w:r>
        <w:rPr>
          <w:spacing w:val="-5"/>
        </w:rPr>
        <w:t> </w:t>
      </w:r>
      <w:r>
        <w:rPr/>
        <w:t>low</w:t>
      </w:r>
      <w:r>
        <w:rPr>
          <w:spacing w:val="-4"/>
        </w:rPr>
        <w:t> </w:t>
      </w:r>
      <w:r>
        <w:rPr/>
        <w:t>density</w:t>
      </w:r>
      <w:r>
        <w:rPr>
          <w:spacing w:val="-9"/>
        </w:rPr>
        <w:t> </w:t>
      </w:r>
      <w:r>
        <w:rPr/>
        <w:t>development</w:t>
      </w:r>
      <w:r>
        <w:rPr>
          <w:spacing w:val="-2"/>
        </w:rPr>
        <w:t> </w:t>
      </w:r>
      <w:r>
        <w:rPr/>
        <w:t>pattern</w:t>
      </w:r>
      <w:r>
        <w:rPr>
          <w:spacing w:val="-4"/>
        </w:rPr>
        <w:t> </w:t>
      </w:r>
      <w:r>
        <w:rPr/>
        <w:t>with</w:t>
      </w:r>
      <w:r>
        <w:rPr>
          <w:spacing w:val="-3"/>
        </w:rPr>
        <w:t> </w:t>
      </w:r>
      <w:r>
        <w:rPr/>
        <w:t>significant</w:t>
      </w:r>
      <w:r>
        <w:rPr>
          <w:spacing w:val="-3"/>
        </w:rPr>
        <w:t> </w:t>
      </w:r>
      <w:r>
        <w:rPr/>
        <w:t>amounts</w:t>
      </w:r>
      <w:r>
        <w:rPr>
          <w:spacing w:val="-4"/>
        </w:rPr>
        <w:t> </w:t>
      </w:r>
      <w:r>
        <w:rPr/>
        <w:t>of</w:t>
      </w:r>
      <w:r>
        <w:rPr>
          <w:spacing w:val="-5"/>
        </w:rPr>
        <w:t> </w:t>
      </w:r>
      <w:r>
        <w:rPr/>
        <w:t>permanently</w:t>
      </w:r>
      <w:r>
        <w:rPr>
          <w:spacing w:val="-6"/>
        </w:rPr>
        <w:t> </w:t>
      </w:r>
      <w:r>
        <w:rPr/>
        <w:t>protected</w:t>
      </w:r>
      <w:r>
        <w:rPr>
          <w:spacing w:val="-3"/>
        </w:rPr>
        <w:t> </w:t>
      </w:r>
      <w:r>
        <w:rPr/>
        <w:t>open</w:t>
      </w:r>
      <w:r>
        <w:rPr>
          <w:spacing w:val="-4"/>
        </w:rPr>
        <w:t> </w:t>
      </w:r>
      <w:r>
        <w:rPr/>
        <w:t>space, which provide a visual and spacial buffer between the rural west and development that may</w:t>
      </w:r>
      <w:r>
        <w:rPr>
          <w:spacing w:val="-27"/>
        </w:rPr>
        <w:t> </w:t>
      </w:r>
      <w:r>
        <w:rPr/>
        <w:t>occur in the eastern portion of the TPA. This existing buffer helps deter suburban expansion westward and frames the remaining areas of the eastern TPA which allow for a mix of development intensities. These eastern TPA developments will still be required to preserve large open space areas</w:t>
      </w:r>
      <w:r>
        <w:rPr>
          <w:spacing w:val="-5"/>
        </w:rPr>
        <w:t> </w:t>
      </w:r>
      <w:r>
        <w:rPr/>
        <w:t>that</w:t>
      </w:r>
      <w:r>
        <w:rPr>
          <w:spacing w:val="-5"/>
        </w:rPr>
        <w:t> </w:t>
      </w:r>
      <w:r>
        <w:rPr/>
        <w:t>are</w:t>
      </w:r>
      <w:r>
        <w:rPr>
          <w:spacing w:val="-6"/>
        </w:rPr>
        <w:t> </w:t>
      </w:r>
      <w:r>
        <w:rPr/>
        <w:t>a</w:t>
      </w:r>
      <w:r>
        <w:rPr>
          <w:spacing w:val="-6"/>
        </w:rPr>
        <w:t> </w:t>
      </w:r>
      <w:r>
        <w:rPr/>
        <w:t>hallmark</w:t>
      </w:r>
      <w:r>
        <w:rPr>
          <w:spacing w:val="-2"/>
        </w:rPr>
        <w:t> </w:t>
      </w:r>
      <w:r>
        <w:rPr/>
        <w:t>of</w:t>
      </w:r>
      <w:r>
        <w:rPr>
          <w:spacing w:val="-6"/>
        </w:rPr>
        <w:t> </w:t>
      </w:r>
      <w:r>
        <w:rPr/>
        <w:t>the</w:t>
      </w:r>
      <w:r>
        <w:rPr>
          <w:spacing w:val="-5"/>
        </w:rPr>
        <w:t> </w:t>
      </w:r>
      <w:r>
        <w:rPr/>
        <w:t>TPA’s</w:t>
      </w:r>
      <w:r>
        <w:rPr>
          <w:spacing w:val="-4"/>
        </w:rPr>
        <w:t> </w:t>
      </w:r>
      <w:r>
        <w:rPr/>
        <w:t>character,</w:t>
      </w:r>
      <w:r>
        <w:rPr>
          <w:spacing w:val="-5"/>
        </w:rPr>
        <w:t> </w:t>
      </w:r>
      <w:r>
        <w:rPr/>
        <w:t>thus</w:t>
      </w:r>
      <w:r>
        <w:rPr>
          <w:spacing w:val="-5"/>
        </w:rPr>
        <w:t> </w:t>
      </w:r>
      <w:r>
        <w:rPr/>
        <w:t>providing</w:t>
      </w:r>
      <w:r>
        <w:rPr>
          <w:spacing w:val="-7"/>
        </w:rPr>
        <w:t> </w:t>
      </w:r>
      <w:r>
        <w:rPr/>
        <w:t>a</w:t>
      </w:r>
      <w:r>
        <w:rPr>
          <w:spacing w:val="-6"/>
        </w:rPr>
        <w:t> </w:t>
      </w:r>
      <w:r>
        <w:rPr/>
        <w:t>distinctly</w:t>
      </w:r>
      <w:r>
        <w:rPr>
          <w:spacing w:val="-7"/>
        </w:rPr>
        <w:t> </w:t>
      </w:r>
      <w:r>
        <w:rPr/>
        <w:t>different</w:t>
      </w:r>
      <w:r>
        <w:rPr>
          <w:spacing w:val="-3"/>
        </w:rPr>
        <w:t> </w:t>
      </w:r>
      <w:r>
        <w:rPr/>
        <w:t>development pattern from the SPA which requires preservation of much less open</w:t>
      </w:r>
      <w:r>
        <w:rPr>
          <w:spacing w:val="-3"/>
        </w:rPr>
        <w:t> </w:t>
      </w:r>
      <w:r>
        <w:rPr/>
        <w:t>space.</w:t>
      </w:r>
    </w:p>
    <w:p>
      <w:pPr>
        <w:pStyle w:val="BodyText"/>
        <w:spacing w:line="259" w:lineRule="auto" w:before="157"/>
        <w:ind w:left="1440" w:right="1435"/>
        <w:jc w:val="both"/>
      </w:pPr>
      <w:r>
        <w:rPr/>
        <w:t>Transportation projects in the eastern TPA, including improvements to Ryan Road and Sycolin Road, and the completion of Shreveport and Creighton Roads, will provide better connections to the east without necessarily adding to the congestion of Route 50. </w:t>
      </w:r>
      <w:r>
        <w:rPr>
          <w:i/>
        </w:rPr>
        <w:t>Loudoun 2040 </w:t>
      </w:r>
      <w:r>
        <w:rPr/>
        <w:t>proposes to concentrate future development proximate to existing and planned transportation improvements where capacity exists. Large tracts of undeveloped and underdeveloped land south of Braddock Road and east of Northstar Boulevard are in close proximity to the Suburban Policy Area immediately to the north, yet are separated by several miles from the Rural Policy Area further to the west. This southeast portion of the TPA is also directly adjacent to Prince William County across the Bull Run to the south and Fairfax County to the east. The principal constraining factor in this area is the current lack of traffic capacity on existing roads and, while major roads are planned, new development will need to be timed to occur in conjunction with the availablity of additional road capacity.</w:t>
      </w:r>
    </w:p>
    <w:p>
      <w:pPr>
        <w:pStyle w:val="BodyText"/>
        <w:spacing w:line="259" w:lineRule="auto" w:before="158"/>
        <w:ind w:left="1440" w:right="1433"/>
        <w:jc w:val="both"/>
      </w:pPr>
      <w:r>
        <w:rPr/>
        <w:t>Since</w:t>
      </w:r>
      <w:r>
        <w:rPr>
          <w:spacing w:val="-10"/>
        </w:rPr>
        <w:t> </w:t>
      </w:r>
      <w:r>
        <w:rPr/>
        <w:t>2005,</w:t>
      </w:r>
      <w:r>
        <w:rPr>
          <w:spacing w:val="-9"/>
        </w:rPr>
        <w:t> </w:t>
      </w:r>
      <w:r>
        <w:rPr/>
        <w:t>central</w:t>
      </w:r>
      <w:r>
        <w:rPr>
          <w:spacing w:val="-8"/>
        </w:rPr>
        <w:t> </w:t>
      </w:r>
      <w:r>
        <w:rPr/>
        <w:t>utilities</w:t>
      </w:r>
      <w:r>
        <w:rPr>
          <w:spacing w:val="-8"/>
        </w:rPr>
        <w:t> </w:t>
      </w:r>
      <w:r>
        <w:rPr/>
        <w:t>have</w:t>
      </w:r>
      <w:r>
        <w:rPr>
          <w:spacing w:val="-10"/>
        </w:rPr>
        <w:t> </w:t>
      </w:r>
      <w:r>
        <w:rPr/>
        <w:t>been</w:t>
      </w:r>
      <w:r>
        <w:rPr>
          <w:spacing w:val="-9"/>
        </w:rPr>
        <w:t> </w:t>
      </w:r>
      <w:r>
        <w:rPr/>
        <w:t>allowed</w:t>
      </w:r>
      <w:r>
        <w:rPr>
          <w:spacing w:val="-9"/>
        </w:rPr>
        <w:t> </w:t>
      </w:r>
      <w:r>
        <w:rPr/>
        <w:t>to</w:t>
      </w:r>
      <w:r>
        <w:rPr>
          <w:spacing w:val="-8"/>
        </w:rPr>
        <w:t> </w:t>
      </w:r>
      <w:r>
        <w:rPr/>
        <w:t>extend</w:t>
      </w:r>
      <w:r>
        <w:rPr>
          <w:spacing w:val="-9"/>
        </w:rPr>
        <w:t> </w:t>
      </w:r>
      <w:r>
        <w:rPr/>
        <w:t>into</w:t>
      </w:r>
      <w:r>
        <w:rPr>
          <w:spacing w:val="-11"/>
        </w:rPr>
        <w:t> </w:t>
      </w:r>
      <w:r>
        <w:rPr/>
        <w:t>the</w:t>
      </w:r>
      <w:r>
        <w:rPr>
          <w:spacing w:val="-8"/>
        </w:rPr>
        <w:t> </w:t>
      </w:r>
      <w:r>
        <w:rPr/>
        <w:t>TPA.</w:t>
      </w:r>
      <w:r>
        <w:rPr>
          <w:spacing w:val="-8"/>
        </w:rPr>
        <w:t> </w:t>
      </w:r>
      <w:r>
        <w:rPr/>
        <w:t>This</w:t>
      </w:r>
      <w:r>
        <w:rPr>
          <w:spacing w:val="-11"/>
        </w:rPr>
        <w:t> </w:t>
      </w:r>
      <w:r>
        <w:rPr/>
        <w:t>enables</w:t>
      </w:r>
      <w:r>
        <w:rPr>
          <w:spacing w:val="-9"/>
        </w:rPr>
        <w:t> </w:t>
      </w:r>
      <w:r>
        <w:rPr/>
        <w:t>more</w:t>
      </w:r>
      <w:r>
        <w:rPr>
          <w:spacing w:val="-7"/>
        </w:rPr>
        <w:t> </w:t>
      </w:r>
      <w:r>
        <w:rPr/>
        <w:t>compact development</w:t>
      </w:r>
      <w:r>
        <w:rPr>
          <w:spacing w:val="-6"/>
        </w:rPr>
        <w:t> </w:t>
      </w:r>
      <w:r>
        <w:rPr/>
        <w:t>than</w:t>
      </w:r>
      <w:r>
        <w:rPr>
          <w:spacing w:val="-7"/>
        </w:rPr>
        <w:t> </w:t>
      </w:r>
      <w:r>
        <w:rPr/>
        <w:t>previously</w:t>
      </w:r>
      <w:r>
        <w:rPr>
          <w:spacing w:val="-10"/>
        </w:rPr>
        <w:t> </w:t>
      </w:r>
      <w:r>
        <w:rPr/>
        <w:t>planned</w:t>
      </w:r>
      <w:r>
        <w:rPr>
          <w:spacing w:val="-6"/>
        </w:rPr>
        <w:t> </w:t>
      </w:r>
      <w:r>
        <w:rPr/>
        <w:t>when</w:t>
      </w:r>
      <w:r>
        <w:rPr>
          <w:spacing w:val="-6"/>
        </w:rPr>
        <w:t> </w:t>
      </w:r>
      <w:r>
        <w:rPr/>
        <w:t>the</w:t>
      </w:r>
      <w:r>
        <w:rPr>
          <w:spacing w:val="-7"/>
        </w:rPr>
        <w:t> </w:t>
      </w:r>
      <w:r>
        <w:rPr/>
        <w:t>TPA</w:t>
      </w:r>
      <w:r>
        <w:rPr>
          <w:spacing w:val="-7"/>
        </w:rPr>
        <w:t> </w:t>
      </w:r>
      <w:r>
        <w:rPr/>
        <w:t>was</w:t>
      </w:r>
      <w:r>
        <w:rPr>
          <w:spacing w:val="-6"/>
        </w:rPr>
        <w:t> </w:t>
      </w:r>
      <w:r>
        <w:rPr/>
        <w:t>only</w:t>
      </w:r>
      <w:r>
        <w:rPr>
          <w:spacing w:val="-11"/>
        </w:rPr>
        <w:t> </w:t>
      </w:r>
      <w:r>
        <w:rPr/>
        <w:t>served</w:t>
      </w:r>
      <w:r>
        <w:rPr>
          <w:spacing w:val="-6"/>
        </w:rPr>
        <w:t> </w:t>
      </w:r>
      <w:r>
        <w:rPr/>
        <w:t>by</w:t>
      </w:r>
      <w:r>
        <w:rPr>
          <w:spacing w:val="-11"/>
        </w:rPr>
        <w:t> </w:t>
      </w:r>
      <w:r>
        <w:rPr/>
        <w:t>wells</w:t>
      </w:r>
      <w:r>
        <w:rPr>
          <w:spacing w:val="-6"/>
        </w:rPr>
        <w:t> </w:t>
      </w:r>
      <w:r>
        <w:rPr/>
        <w:t>and</w:t>
      </w:r>
      <w:r>
        <w:rPr>
          <w:spacing w:val="-6"/>
        </w:rPr>
        <w:t> </w:t>
      </w:r>
      <w:r>
        <w:rPr/>
        <w:t>septic</w:t>
      </w:r>
      <w:r>
        <w:rPr>
          <w:spacing w:val="-7"/>
        </w:rPr>
        <w:t> </w:t>
      </w:r>
      <w:r>
        <w:rPr/>
        <w:t>systems. Areas of higher intensity development interspersed with substantial open spaces that are publicly accessible can accommodate smaller, more affordable, and more efficient residential units and neighborhoods. Evaluation of new development proposals will focus on community design concepts that create a distinct community character, utilize open space to protect and provide public</w:t>
      </w:r>
      <w:r>
        <w:rPr>
          <w:spacing w:val="-18"/>
        </w:rPr>
        <w:t> </w:t>
      </w:r>
      <w:r>
        <w:rPr/>
        <w:t>access</w:t>
      </w:r>
      <w:r>
        <w:rPr>
          <w:spacing w:val="-16"/>
        </w:rPr>
        <w:t> </w:t>
      </w:r>
      <w:r>
        <w:rPr/>
        <w:t>to</w:t>
      </w:r>
      <w:r>
        <w:rPr>
          <w:spacing w:val="-16"/>
        </w:rPr>
        <w:t> </w:t>
      </w:r>
      <w:r>
        <w:rPr/>
        <w:t>existing</w:t>
      </w:r>
      <w:r>
        <w:rPr>
          <w:spacing w:val="-16"/>
        </w:rPr>
        <w:t> </w:t>
      </w:r>
      <w:r>
        <w:rPr/>
        <w:t>natural</w:t>
      </w:r>
      <w:r>
        <w:rPr>
          <w:spacing w:val="-16"/>
        </w:rPr>
        <w:t> </w:t>
      </w:r>
      <w:r>
        <w:rPr/>
        <w:t>and</w:t>
      </w:r>
      <w:r>
        <w:rPr>
          <w:spacing w:val="-17"/>
        </w:rPr>
        <w:t> </w:t>
      </w:r>
      <w:r>
        <w:rPr/>
        <w:t>heritage</w:t>
      </w:r>
      <w:r>
        <w:rPr>
          <w:spacing w:val="-16"/>
        </w:rPr>
        <w:t> </w:t>
      </w:r>
      <w:r>
        <w:rPr/>
        <w:t>resources,</w:t>
      </w:r>
      <w:r>
        <w:rPr>
          <w:spacing w:val="-14"/>
        </w:rPr>
        <w:t> </w:t>
      </w:r>
      <w:r>
        <w:rPr/>
        <w:t>and</w:t>
      </w:r>
      <w:r>
        <w:rPr>
          <w:spacing w:val="-17"/>
        </w:rPr>
        <w:t> </w:t>
      </w:r>
      <w:r>
        <w:rPr/>
        <w:t>create</w:t>
      </w:r>
      <w:r>
        <w:rPr>
          <w:spacing w:val="-12"/>
        </w:rPr>
        <w:t> </w:t>
      </w:r>
      <w:r>
        <w:rPr/>
        <w:t>integrated</w:t>
      </w:r>
      <w:r>
        <w:rPr>
          <w:spacing w:val="-17"/>
        </w:rPr>
        <w:t> </w:t>
      </w:r>
      <w:r>
        <w:rPr/>
        <w:t>civic</w:t>
      </w:r>
      <w:r>
        <w:rPr>
          <w:spacing w:val="-18"/>
        </w:rPr>
        <w:t> </w:t>
      </w:r>
      <w:r>
        <w:rPr/>
        <w:t>and</w:t>
      </w:r>
      <w:r>
        <w:rPr>
          <w:spacing w:val="-15"/>
        </w:rPr>
        <w:t> </w:t>
      </w:r>
      <w:r>
        <w:rPr/>
        <w:t>park</w:t>
      </w:r>
      <w:r>
        <w:rPr>
          <w:spacing w:val="-17"/>
        </w:rPr>
        <w:t> </w:t>
      </w:r>
      <w:r>
        <w:rPr/>
        <w:t>spaces.</w:t>
      </w:r>
    </w:p>
    <w:p>
      <w:pPr>
        <w:spacing w:after="0" w:line="259" w:lineRule="auto"/>
        <w:jc w:val="both"/>
        <w:sectPr>
          <w:pgSz w:w="12240" w:h="15840"/>
          <w:pgMar w:header="719" w:footer="439" w:top="920" w:bottom="740" w:left="0" w:right="0"/>
        </w:sectPr>
      </w:pPr>
    </w:p>
    <w:p>
      <w:pPr>
        <w:pStyle w:val="BodyText"/>
        <w:rPr>
          <w:sz w:val="20"/>
        </w:rPr>
      </w:pPr>
    </w:p>
    <w:p>
      <w:pPr>
        <w:pStyle w:val="BodyText"/>
        <w:rPr>
          <w:sz w:val="23"/>
        </w:rPr>
      </w:pPr>
    </w:p>
    <w:p>
      <w:pPr>
        <w:pStyle w:val="BodyText"/>
        <w:spacing w:line="259" w:lineRule="auto"/>
        <w:ind w:left="1440" w:right="1432"/>
        <w:jc w:val="both"/>
      </w:pPr>
      <w:r>
        <w:rPr/>
        <w:t>Residential developments will be expected to support a continuum of housing options and affordability to match the County’s evolving demographics and market demands. Small, mixed- use</w:t>
      </w:r>
      <w:r>
        <w:rPr>
          <w:spacing w:val="-9"/>
        </w:rPr>
        <w:t> </w:t>
      </w:r>
      <w:r>
        <w:rPr/>
        <w:t>commercial</w:t>
      </w:r>
      <w:r>
        <w:rPr>
          <w:spacing w:val="-8"/>
        </w:rPr>
        <w:t> </w:t>
      </w:r>
      <w:r>
        <w:rPr/>
        <w:t>centers</w:t>
      </w:r>
      <w:r>
        <w:rPr>
          <w:spacing w:val="-9"/>
        </w:rPr>
        <w:t> </w:t>
      </w:r>
      <w:r>
        <w:rPr/>
        <w:t>will</w:t>
      </w:r>
      <w:r>
        <w:rPr>
          <w:spacing w:val="-8"/>
        </w:rPr>
        <w:t> </w:t>
      </w:r>
      <w:r>
        <w:rPr/>
        <w:t>offer</w:t>
      </w:r>
      <w:r>
        <w:rPr>
          <w:spacing w:val="-9"/>
        </w:rPr>
        <w:t> </w:t>
      </w:r>
      <w:r>
        <w:rPr/>
        <w:t>local</w:t>
      </w:r>
      <w:r>
        <w:rPr>
          <w:spacing w:val="-8"/>
        </w:rPr>
        <w:t> </w:t>
      </w:r>
      <w:r>
        <w:rPr/>
        <w:t>services</w:t>
      </w:r>
      <w:r>
        <w:rPr>
          <w:spacing w:val="-6"/>
        </w:rPr>
        <w:t> </w:t>
      </w:r>
      <w:r>
        <w:rPr/>
        <w:t>and</w:t>
      </w:r>
      <w:r>
        <w:rPr>
          <w:spacing w:val="-9"/>
        </w:rPr>
        <w:t> </w:t>
      </w:r>
      <w:r>
        <w:rPr/>
        <w:t>amenities</w:t>
      </w:r>
      <w:r>
        <w:rPr>
          <w:spacing w:val="-6"/>
        </w:rPr>
        <w:t> </w:t>
      </w:r>
      <w:r>
        <w:rPr/>
        <w:t>so</w:t>
      </w:r>
      <w:r>
        <w:rPr>
          <w:spacing w:val="-8"/>
        </w:rPr>
        <w:t> </w:t>
      </w:r>
      <w:r>
        <w:rPr/>
        <w:t>that</w:t>
      </w:r>
      <w:r>
        <w:rPr>
          <w:spacing w:val="-8"/>
        </w:rPr>
        <w:t> </w:t>
      </w:r>
      <w:r>
        <w:rPr/>
        <w:t>the</w:t>
      </w:r>
      <w:r>
        <w:rPr>
          <w:spacing w:val="-9"/>
        </w:rPr>
        <w:t> </w:t>
      </w:r>
      <w:r>
        <w:rPr/>
        <w:t>TPA</w:t>
      </w:r>
      <w:r>
        <w:rPr>
          <w:spacing w:val="-9"/>
        </w:rPr>
        <w:t> </w:t>
      </w:r>
      <w:r>
        <w:rPr/>
        <w:t>will</w:t>
      </w:r>
      <w:r>
        <w:rPr>
          <w:spacing w:val="-8"/>
        </w:rPr>
        <w:t> </w:t>
      </w:r>
      <w:r>
        <w:rPr/>
        <w:t>become</w:t>
      </w:r>
      <w:r>
        <w:rPr>
          <w:spacing w:val="-9"/>
        </w:rPr>
        <w:t> </w:t>
      </w:r>
      <w:r>
        <w:rPr/>
        <w:t>a</w:t>
      </w:r>
      <w:r>
        <w:rPr>
          <w:spacing w:val="-10"/>
        </w:rPr>
        <w:t> </w:t>
      </w:r>
      <w:r>
        <w:rPr/>
        <w:t>more self-sustaining community; thereby, reducing the need for residents to travel further east for</w:t>
      </w:r>
      <w:r>
        <w:rPr>
          <w:spacing w:val="-25"/>
        </w:rPr>
        <w:t> </w:t>
      </w:r>
      <w:r>
        <w:rPr/>
        <w:t>these services.</w:t>
      </w:r>
    </w:p>
    <w:p>
      <w:pPr>
        <w:pStyle w:val="Heading2"/>
      </w:pPr>
      <w:r>
        <w:rPr/>
        <w:t>Place Types</w:t>
      </w:r>
    </w:p>
    <w:p>
      <w:pPr>
        <w:pStyle w:val="BodyText"/>
        <w:spacing w:line="259" w:lineRule="auto" w:before="28"/>
        <w:ind w:left="1440" w:right="1431"/>
        <w:jc w:val="both"/>
      </w:pPr>
      <w:r>
        <w:rPr/>
        <w:pict>
          <v:shape style="position:absolute;margin-left:90.066002pt;margin-top:12.493101pt;width:395.3pt;height:419pt;mso-position-horizontal-relative:page;mso-position-vertical-relative:paragraph;z-index:-40072" coordorigin="1801,250" coordsize="7906,8380" path="m4498,7514l4492,7440,4477,7362,4455,7279,4432,7210,4402,7138,4367,7063,4325,6985,4276,6904,4236,6845,4200,6795,4200,7480,4197,7537,4185,7593,4167,7651,4138,7711,4097,7773,4044,7839,3979,7909,3674,8214,2216,6756,2517,6456,2598,6380,2672,6320,2740,6276,2801,6250,2868,6235,2941,6231,3020,6238,3105,6256,3195,6285,3255,6311,3317,6343,3380,6381,3446,6426,3514,6478,3584,6536,3656,6601,3729,6672,3789,6734,3844,6794,3896,6853,3943,6911,3986,6967,4024,7023,4059,7076,4101,7151,4136,7223,4163,7293,4183,7360,4196,7424,4200,7480,4200,6795,4194,6786,4148,6726,4098,6665,4045,6604,3989,6543,3929,6481,3865,6419,3801,6360,3737,6305,3673,6254,3643,6231,3609,6206,3546,6161,3482,6120,3419,6082,3346,6045,3274,6012,3203,5985,3132,5963,3062,5946,2992,5934,2923,5927,2850,5925,2779,5932,2709,5947,2642,5970,2577,6000,2528,6028,2476,6065,2420,6111,2359,6165,2294,6228,1801,6721,3710,8629,4124,8214,4226,8112,4287,8047,4341,7982,4386,7916,4424,7849,4454,7783,4476,7717,4491,7650,4498,7582,4498,7514m6418,5920l6056,5793,5650,5650,5561,5621,5475,5597,5393,5578,5364,5572,5314,5563,5239,5553,5193,5552,5143,5555,5089,5562,5030,5572,5074,5503,5109,5433,5136,5364,5154,5295,5164,5227,5165,5159,5157,5091,5139,5013,5111,4937,5075,4862,5030,4789,4976,4719,4956,4696,4913,4650,4872,4612,4872,5169,4868,5225,4854,5280,4830,5336,4794,5395,4747,5456,4687,5519,4413,5793,4280,5926,3649,5295,4102,4842,4166,4785,4229,4742,4293,4712,4358,4697,4422,4696,4501,4711,4577,4741,4649,4786,4718,4845,4761,4893,4797,4944,4827,4997,4851,5054,4867,5112,4872,5169,4872,4612,4849,4590,4782,4538,4713,4493,4641,4454,4566,4422,4474,4394,4386,4381,4303,4383,4225,4399,4163,4424,4098,4460,4030,4508,3958,4568,3883,4639,3248,5274,5157,7182,5346,6992,4499,6145,4718,5926,4753,5892,4783,5864,4810,5843,4833,5829,4863,5815,4896,5805,4932,5797,4971,5793,5014,5793,5066,5798,5125,5808,5194,5825,5256,5842,5328,5863,5407,5888,5496,5917,6180,6158,6418,5920m7780,4558l7415,4363,6555,3909,6555,4216,6070,4701,5989,4558,5748,4127,5708,4056,5668,3984,5629,3919,5590,3854,5550,3790,5509,3727,5467,3665,5424,3603,5380,3543,5436,3578,5498,3616,5564,3656,5635,3698,5792,3789,6555,4216,6555,3909,5862,3543,5286,3236,5082,3440,5277,3790,5316,3861,5701,4558,6168,5407,6441,5898,6642,5697,6565,5563,6298,5095,6221,4961,6481,4701,6820,4363,7565,4774,7780,4558m8131,4208l7264,3341,7489,3115,7936,2669,7711,2444,7039,3115,6448,2525,7224,1748,6999,1523,6033,2489,7941,4397,8131,4208m9707,2632l8213,1138,8024,949,8497,475,8272,250,7138,1384,7363,1610,7834,1138,9517,2821,9707,2632e" filled="true" fillcolor="#c0c0c0" stroked="false">
            <v:path arrowok="t"/>
            <v:fill opacity="32896f" type="solid"/>
            <w10:wrap type="none"/>
          </v:shape>
        </w:pict>
      </w:r>
      <w:r>
        <w:rPr/>
        <w:t>As</w:t>
      </w:r>
      <w:r>
        <w:rPr>
          <w:spacing w:val="-4"/>
        </w:rPr>
        <w:t> </w:t>
      </w:r>
      <w:r>
        <w:rPr/>
        <w:t>described</w:t>
      </w:r>
      <w:r>
        <w:rPr>
          <w:spacing w:val="-4"/>
        </w:rPr>
        <w:t> </w:t>
      </w:r>
      <w:r>
        <w:rPr/>
        <w:t>in</w:t>
      </w:r>
      <w:r>
        <w:rPr>
          <w:spacing w:val="-3"/>
        </w:rPr>
        <w:t> </w:t>
      </w:r>
      <w:r>
        <w:rPr/>
        <w:t>the</w:t>
      </w:r>
      <w:r>
        <w:rPr>
          <w:spacing w:val="-2"/>
        </w:rPr>
        <w:t> </w:t>
      </w:r>
      <w:r>
        <w:rPr/>
        <w:t>beginning</w:t>
      </w:r>
      <w:r>
        <w:rPr>
          <w:spacing w:val="-6"/>
        </w:rPr>
        <w:t> </w:t>
      </w:r>
      <w:r>
        <w:rPr/>
        <w:t>of</w:t>
      </w:r>
      <w:r>
        <w:rPr>
          <w:spacing w:val="-2"/>
        </w:rPr>
        <w:t> </w:t>
      </w:r>
      <w:r>
        <w:rPr/>
        <w:t>this</w:t>
      </w:r>
      <w:r>
        <w:rPr>
          <w:spacing w:val="-4"/>
        </w:rPr>
        <w:t> </w:t>
      </w:r>
      <w:r>
        <w:rPr/>
        <w:t>chapter,</w:t>
      </w:r>
      <w:r>
        <w:rPr>
          <w:spacing w:val="-5"/>
        </w:rPr>
        <w:t> </w:t>
      </w:r>
      <w:r>
        <w:rPr/>
        <w:t>the</w:t>
      </w:r>
      <w:r>
        <w:rPr>
          <w:spacing w:val="-2"/>
        </w:rPr>
        <w:t> </w:t>
      </w:r>
      <w:r>
        <w:rPr/>
        <w:t>following</w:t>
      </w:r>
      <w:r>
        <w:rPr>
          <w:spacing w:val="-6"/>
        </w:rPr>
        <w:t> </w:t>
      </w:r>
      <w:r>
        <w:rPr/>
        <w:t>Place</w:t>
      </w:r>
      <w:r>
        <w:rPr>
          <w:spacing w:val="-5"/>
        </w:rPr>
        <w:t> </w:t>
      </w:r>
      <w:r>
        <w:rPr/>
        <w:t>Types</w:t>
      </w:r>
      <w:r>
        <w:rPr>
          <w:spacing w:val="-1"/>
        </w:rPr>
        <w:t> </w:t>
      </w:r>
      <w:r>
        <w:rPr/>
        <w:t>have</w:t>
      </w:r>
      <w:r>
        <w:rPr>
          <w:spacing w:val="-5"/>
        </w:rPr>
        <w:t> </w:t>
      </w:r>
      <w:r>
        <w:rPr/>
        <w:t>been</w:t>
      </w:r>
      <w:r>
        <w:rPr>
          <w:spacing w:val="-4"/>
        </w:rPr>
        <w:t> </w:t>
      </w:r>
      <w:r>
        <w:rPr/>
        <w:t>designated</w:t>
      </w:r>
      <w:r>
        <w:rPr>
          <w:spacing w:val="-4"/>
        </w:rPr>
        <w:t> </w:t>
      </w:r>
      <w:r>
        <w:rPr/>
        <w:t>for specific locations as displayed on the accompanying map. The Place Types will work in concert with the Design Guidelines and Policies, Strategies, and Actions of the TPA to fulfill the land</w:t>
      </w:r>
      <w:r>
        <w:rPr>
          <w:spacing w:val="-18"/>
        </w:rPr>
        <w:t> </w:t>
      </w:r>
      <w:r>
        <w:rPr/>
        <w:t>use patterns and community characteristics intended for the</w:t>
      </w:r>
      <w:r>
        <w:rPr>
          <w:spacing w:val="-4"/>
        </w:rPr>
        <w:t> </w:t>
      </w:r>
      <w:r>
        <w:rPr/>
        <w:t>area.</w:t>
      </w:r>
    </w:p>
    <w:p>
      <w:pPr>
        <w:spacing w:after="0" w:line="259" w:lineRule="auto"/>
        <w:jc w:val="both"/>
        <w:sectPr>
          <w:pgSz w:w="12240" w:h="15840"/>
          <w:pgMar w:header="719" w:footer="439" w:top="920" w:bottom="740" w:left="0" w:right="0"/>
        </w:sectPr>
      </w:pPr>
    </w:p>
    <w:p>
      <w:pPr>
        <w:pStyle w:val="BodyText"/>
        <w:rPr>
          <w:sz w:val="20"/>
        </w:rPr>
      </w:pPr>
    </w:p>
    <w:p>
      <w:pPr>
        <w:pStyle w:val="BodyText"/>
        <w:rPr>
          <w:sz w:val="20"/>
        </w:rPr>
      </w:pPr>
    </w:p>
    <w:p>
      <w:pPr>
        <w:pStyle w:val="BodyText"/>
        <w:spacing w:before="6"/>
        <w:rPr>
          <w:sz w:val="22"/>
        </w:rPr>
      </w:pPr>
    </w:p>
    <w:p>
      <w:pPr>
        <w:spacing w:before="0"/>
        <w:ind w:left="1339" w:right="0" w:firstLine="0"/>
        <w:jc w:val="left"/>
        <w:rPr>
          <w:rFonts w:ascii="Century Gothic"/>
          <w:sz w:val="13"/>
        </w:rPr>
      </w:pPr>
      <w:r>
        <w:rPr/>
        <w:pict>
          <v:shape style="position:absolute;margin-left:547.987427pt;margin-top:.035481pt;width:28pt;height:34.85pt;mso-position-horizontal-relative:page;mso-position-vertical-relative:paragraph;z-index:1192" coordorigin="10960,1" coordsize="560,697" path="m11192,369l10960,417,11192,465,11240,697,11244,673,11240,673,11240,457,11192,457,10976,417,11240,417,11192,369xm11280,369l11496,417,11240,417,11280,457,11240,673,11244,673,11280,465,11520,417,11280,369xm11240,417l11192,457,11240,457,11240,417xm11243,153l11240,153,11240,417,11280,369,11243,153xm11240,137l11192,369,11240,153,11243,153,11240,137xm11208,1l11184,1,11184,9,11200,9,11200,97,11216,97,11208,89,11208,25,11229,25,11208,1xm11229,25l11208,25,11272,97,11272,73,11229,25xm11272,9l11264,9,11264,17,11272,17,11272,9xm11288,1l11256,1,11256,9,11288,9,11288,1xe" filled="true" fillcolor="#000000" stroked="false">
            <v:path arrowok="t"/>
            <v:fill type="solid"/>
            <w10:wrap type="none"/>
          </v:shape>
        </w:pict>
      </w:r>
      <w:r>
        <w:rPr>
          <w:rFonts w:ascii="Century Gothic"/>
          <w:w w:val="105"/>
          <w:sz w:val="13"/>
        </w:rPr>
        <w:t>Loudoun County</w:t>
      </w:r>
    </w:p>
    <w:p>
      <w:pPr>
        <w:spacing w:line="254" w:lineRule="auto" w:before="28"/>
        <w:ind w:left="692" w:right="9193" w:firstLine="0"/>
        <w:jc w:val="center"/>
        <w:rPr>
          <w:rFonts w:ascii="Verdana"/>
          <w:b/>
          <w:sz w:val="18"/>
        </w:rPr>
      </w:pPr>
      <w:r>
        <w:rPr>
          <w:rFonts w:ascii="Verdana"/>
          <w:b/>
          <w:spacing w:val="15"/>
          <w:w w:val="90"/>
          <w:sz w:val="18"/>
        </w:rPr>
        <w:t>Transition </w:t>
      </w:r>
      <w:r>
        <w:rPr>
          <w:rFonts w:ascii="Verdana"/>
          <w:b/>
          <w:spacing w:val="6"/>
          <w:w w:val="90"/>
          <w:sz w:val="18"/>
        </w:rPr>
        <w:t>Po</w:t>
      </w:r>
      <w:r>
        <w:rPr>
          <w:rFonts w:ascii="Verdana"/>
          <w:b/>
          <w:spacing w:val="5"/>
          <w:w w:val="90"/>
          <w:sz w:val="18"/>
        </w:rPr>
        <w:t> </w:t>
      </w:r>
      <w:r>
        <w:rPr>
          <w:rFonts w:ascii="Verdana"/>
          <w:b/>
          <w:spacing w:val="10"/>
          <w:w w:val="90"/>
          <w:sz w:val="18"/>
        </w:rPr>
        <w:t>licy</w:t>
      </w:r>
      <w:r>
        <w:rPr>
          <w:rFonts w:ascii="Verdana"/>
          <w:b/>
          <w:spacing w:val="10"/>
          <w:w w:val="90"/>
          <w:sz w:val="18"/>
        </w:rPr>
        <w:t> </w:t>
      </w:r>
      <w:r>
        <w:rPr>
          <w:rFonts w:ascii="Verdana"/>
          <w:b/>
          <w:spacing w:val="12"/>
          <w:w w:val="90"/>
          <w:sz w:val="18"/>
        </w:rPr>
        <w:t>Area </w:t>
      </w:r>
      <w:r>
        <w:rPr>
          <w:rFonts w:ascii="Verdana"/>
          <w:b/>
          <w:spacing w:val="11"/>
          <w:w w:val="95"/>
          <w:sz w:val="18"/>
        </w:rPr>
        <w:t>Place</w:t>
      </w:r>
      <w:r>
        <w:rPr>
          <w:rFonts w:ascii="Verdana"/>
          <w:b/>
          <w:spacing w:val="10"/>
          <w:w w:val="95"/>
          <w:sz w:val="18"/>
        </w:rPr>
        <w:t> </w:t>
      </w:r>
      <w:r>
        <w:rPr>
          <w:rFonts w:ascii="Verdana"/>
          <w:b/>
          <w:spacing w:val="12"/>
          <w:w w:val="95"/>
          <w:sz w:val="18"/>
        </w:rPr>
        <w:t>Types</w:t>
      </w:r>
    </w:p>
    <w:p>
      <w:pPr>
        <w:spacing w:before="37"/>
        <w:ind w:left="1291" w:right="0" w:firstLine="0"/>
        <w:jc w:val="left"/>
        <w:rPr>
          <w:rFonts w:ascii="Century Gothic"/>
          <w:sz w:val="13"/>
        </w:rPr>
      </w:pPr>
      <w:r>
        <w:rPr/>
        <w:drawing>
          <wp:anchor distT="0" distB="0" distL="0" distR="0" allowOverlap="1" layoutInCell="1" locked="0" behindDoc="0" simplePos="0" relativeHeight="1120">
            <wp:simplePos x="0" y="0"/>
            <wp:positionH relativeFrom="page">
              <wp:posOffset>955018</wp:posOffset>
            </wp:positionH>
            <wp:positionV relativeFrom="paragraph">
              <wp:posOffset>161093</wp:posOffset>
            </wp:positionV>
            <wp:extent cx="499736" cy="499776"/>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9" cstate="print"/>
                    <a:stretch>
                      <a:fillRect/>
                    </a:stretch>
                  </pic:blipFill>
                  <pic:spPr>
                    <a:xfrm>
                      <a:off x="0" y="0"/>
                      <a:ext cx="499736" cy="499776"/>
                    </a:xfrm>
                    <a:prstGeom prst="rect">
                      <a:avLst/>
                    </a:prstGeom>
                  </pic:spPr>
                </pic:pic>
              </a:graphicData>
            </a:graphic>
          </wp:anchor>
        </w:drawing>
      </w:r>
      <w:r>
        <w:rPr>
          <w:rFonts w:ascii="Century Gothic"/>
          <w:w w:val="105"/>
          <w:sz w:val="13"/>
        </w:rPr>
        <w:t>2040 General Plan</w:t>
      </w:r>
    </w:p>
    <w:p>
      <w:pPr>
        <w:pStyle w:val="BodyText"/>
        <w:rPr>
          <w:rFonts w:ascii="Century Gothic"/>
          <w:sz w:val="16"/>
        </w:rPr>
      </w:pPr>
    </w:p>
    <w:p>
      <w:pPr>
        <w:pStyle w:val="BodyText"/>
        <w:spacing w:before="9"/>
        <w:rPr>
          <w:rFonts w:ascii="Century Gothic"/>
          <w:sz w:val="11"/>
        </w:rPr>
      </w:pPr>
    </w:p>
    <w:p>
      <w:pPr>
        <w:spacing w:before="1"/>
        <w:ind w:left="3812" w:right="0" w:firstLine="0"/>
        <w:jc w:val="center"/>
        <w:rPr>
          <w:rFonts w:ascii="Arial"/>
          <w:b/>
          <w:sz w:val="15"/>
        </w:rPr>
      </w:pPr>
      <w:r>
        <w:rPr/>
        <w:pict>
          <v:group style="position:absolute;margin-left:34.598976pt;margin-top:-14.396494pt;width:543.2pt;height:577.65pt;mso-position-horizontal-relative:page;mso-position-vertical-relative:paragraph;z-index:-40024" coordorigin="692,-288" coordsize="10864,11553">
            <v:shape style="position:absolute;left:3071;top:-260;width:8448;height:11425" type="#_x0000_t75" stroked="false">
              <v:imagedata r:id="rId10" o:title=""/>
            </v:shape>
            <v:shape style="position:absolute;left:691;top:-288;width:10864;height:11489" type="#_x0000_t75" stroked="false">
              <v:imagedata r:id="rId11" o:title=""/>
            </v:shape>
            <v:shape style="position:absolute;left:719;top:-260;width:10800;height:11521" coordorigin="720,-260" coordsize="10800,11521" path="m720,5500l720,-260,11520,-260,11520,11261,720,11261,720,5500e" filled="false" stroked="true" strokeweight=".4pt" strokecolor="#000000">
              <v:path arrowok="t"/>
              <v:stroke dashstyle="solid"/>
            </v:shape>
            <v:rect style="position:absolute;left:8279;top:8492;width:240;height:120" filled="false" stroked="true" strokeweight=".8pt" strokecolor="#a83800">
              <v:stroke dashstyle="solid"/>
            </v:rect>
            <v:rect style="position:absolute;left:8279;top:8724;width:240;height:120" filled="false" stroked="true" strokeweight=".8pt" strokecolor="#a900e6">
              <v:stroke dashstyle="solid"/>
            </v:rect>
            <v:line style="position:absolute" from="8280,9025" to="8520,9025" stroked="true" strokeweight="6pt" strokecolor="#6b895f">
              <v:stroke dashstyle="solid"/>
            </v:line>
            <v:shape style="position:absolute;left:8279;top:9244;width:240;height:32" coordorigin="8280,9245" coordsize="240,32" path="m8360,9245l8280,9245,8280,9277,8360,9277,8360,9245m8464,9245l8384,9245,8384,9277,8464,9277,8464,9245m8520,9245l8480,9245,8480,9277,8520,9277,8520,9245e" filled="true" fillcolor="#000000" stroked="false">
              <v:path arrowok="t"/>
              <v:fill type="solid"/>
            </v:shape>
            <v:shape style="position:absolute;left:8287;top:9244;width:232;height:32" coordorigin="8288,9245" coordsize="232,32" path="m8360,9245l8288,9245,8288,9277,8360,9277,8360,9245m8456,9245l8384,9245,8384,9277,8456,9277,8456,9245m8520,9245l8488,9245,8488,9277,8520,9277,8520,9245e" filled="true" fillcolor="#54ff00" stroked="false">
              <v:path arrowok="t"/>
              <v:fill type="solid"/>
            </v:shape>
            <v:line style="position:absolute" from="8280,9497" to="8520,9497" stroked="true" strokeweight="6pt" strokecolor="#8b8b8b">
              <v:stroke dashstyle="solid"/>
            </v:line>
            <v:line style="position:absolute" from="8280,9969" to="8520,9969" stroked="true" strokeweight="6pt" strokecolor="#ffffca">
              <v:stroke dashstyle="solid"/>
            </v:line>
            <v:line style="position:absolute" from="8280,10201" to="8520,10201" stroked="true" strokeweight="6pt" strokecolor="#d6ba85">
              <v:stroke dashstyle="solid"/>
            </v:line>
            <v:line style="position:absolute" from="8280,10441" to="8520,10441" stroked="true" strokeweight="6.0pt" strokecolor="#dfb0b0">
              <v:stroke dashstyle="solid"/>
            </v:line>
            <v:line style="position:absolute" from="8280,10673" to="8520,10673" stroked="true" strokeweight="6pt" strokecolor="#f566ff">
              <v:stroke dashstyle="solid"/>
            </v:line>
            <v:line style="position:absolute" from="8280,10913" to="8520,10913" stroked="true" strokeweight="6pt" strokecolor="#c4f1ff">
              <v:stroke dashstyle="solid"/>
            </v:line>
            <v:line style="position:absolute" from="8280,11145" to="8520,11145" stroked="true" strokeweight="6pt" strokecolor="#33338f">
              <v:stroke dashstyle="solid"/>
            </v:line>
            <w10:wrap type="none"/>
          </v:group>
        </w:pict>
      </w:r>
      <w:r>
        <w:rPr/>
        <w:pict>
          <v:shape style="position:absolute;margin-left:354.40213pt;margin-top:13.80412pt;width:6.15pt;height:4.4pt;mso-position-horizontal-relative:page;mso-position-vertical-relative:paragraph;z-index:2056;rotation:290" type="#_x0000_t136" fillcolor="#000000" stroked="f">
            <o:extrusion v:ext="view" autorotationcenter="t"/>
            <v:textpath style="font-family:&amp;quot;Arial&amp;quot;;font-size:4pt;v-text-kern:t;mso-text-shadow:auto;font-weight:bold;font-style:italic" string="RD"/>
            <w10:wrap type="none"/>
          </v:shape>
        </w:pict>
      </w:r>
      <w:r>
        <w:rPr/>
        <w:pict>
          <v:shape style="position:absolute;margin-left:343.072058pt;margin-top:25.882679pt;width:17.850pt;height:4.4pt;mso-position-horizontal-relative:page;mso-position-vertical-relative:paragraph;z-index:2176;rotation:297" type="#_x0000_t136" fillcolor="#000000" stroked="f">
            <o:extrusion v:ext="view" autorotationcenter="t"/>
            <v:textpath style="font-family:&amp;quot;Arial&amp;quot;;font-size:4pt;v-text-kern:t;mso-text-shadow:auto;font-weight:bold;font-style:italic" string="T RIDGE"/>
            <w10:wrap type="none"/>
          </v:shape>
        </w:pict>
      </w:r>
      <w:r>
        <w:rPr/>
        <w:pict>
          <v:shape style="position:absolute;margin-left:345.207745pt;margin-top:35.452483pt;width:3.3pt;height:4.4pt;mso-position-horizontal-relative:page;mso-position-vertical-relative:paragraph;z-index:2344;rotation:306"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343.417743pt;margin-top:37.714936pt;width:3.5pt;height:4.4pt;mso-position-horizontal-relative:page;mso-position-vertical-relative:paragraph;z-index:2440;rotation:312" type="#_x0000_t136" fillcolor="#000000" stroked="f">
            <o:extrusion v:ext="view" autorotationcenter="t"/>
            <v:textpath style="font-family:&amp;quot;Arial&amp;quot;;font-size:4pt;v-text-kern:t;mso-text-shadow:auto;font-weight:bold;font-style:italic" string="O"/>
            <w10:wrap type="none"/>
          </v:shape>
        </w:pict>
      </w:r>
      <w:r>
        <w:rPr/>
        <w:pict>
          <v:shape style="position:absolute;margin-left:336.268494pt;margin-top:43.895298pt;width:2.95pt;height:4.45pt;mso-position-horizontal-relative:page;mso-position-vertical-relative:paragraph;z-index:2584;rotation:320" type="#_x0000_t136" fillcolor="#000000" stroked="f">
            <o:extrusion v:ext="view" autorotationcenter="t"/>
            <v:textpath style="font-family:&amp;quot;Arial&amp;quot;;font-size:4pt;v-text-kern:t;mso-text-shadow:auto;font-weight:bold;font-style:italic" string="E"/>
            <w10:wrap type="none"/>
          </v:shape>
        </w:pict>
      </w:r>
      <w:r>
        <w:rPr/>
        <w:pict>
          <v:shape style="position:absolute;margin-left:337.92041pt;margin-top:41.083443pt;width:6.85pt;height:4.45pt;mso-position-horizontal-relative:page;mso-position-vertical-relative:paragraph;z-index:2680;rotation:323" type="#_x0000_t136" fillcolor="#000000" stroked="f">
            <o:extrusion v:ext="view" autorotationcenter="t"/>
            <v:textpath style="font-family:&amp;quot;Arial&amp;quot;;font-size:4pt;v-text-kern:t;mso-text-shadow:auto;font-weight:bold;font-style:italic" string="LM"/>
            <w10:wrap type="none"/>
          </v:shape>
        </w:pict>
      </w:r>
      <w:r>
        <w:rPr>
          <w:rFonts w:ascii="Arial"/>
          <w:b/>
          <w:w w:val="101"/>
          <w:sz w:val="15"/>
        </w:rPr>
        <w:t>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25"/>
        </w:rPr>
      </w:pPr>
    </w:p>
    <w:p>
      <w:pPr>
        <w:spacing w:before="103"/>
        <w:ind w:left="692" w:right="2468" w:firstLine="0"/>
        <w:jc w:val="center"/>
        <w:rPr>
          <w:rFonts w:ascii="Arial Black"/>
          <w:b/>
          <w:sz w:val="11"/>
        </w:rPr>
      </w:pPr>
      <w:r>
        <w:rPr/>
        <w:pict>
          <v:shape style="position:absolute;margin-left:376.669006pt;margin-top:-32.797775pt;width:4.2pt;height:4.45pt;mso-position-horizontal-relative:page;mso-position-vertical-relative:paragraph;z-index:1360;rotation:13" type="#_x0000_t136" fillcolor="#000000" stroked="f">
            <o:extrusion v:ext="view" autorotationcenter="t"/>
            <v:textpath style="font-family:&amp;quot;Arial&amp;quot;;font-size:4pt;v-text-kern:t;mso-text-shadow:auto;font-weight:bold;font-style:italic" string="W"/>
            <w10:wrap type="none"/>
          </v:shape>
        </w:pict>
      </w:r>
      <w:r>
        <w:rPr/>
        <w:pict>
          <v:shape style="position:absolute;margin-left:331.029968pt;margin-top:-4.104003pt;width:6.55pt;height:4.45pt;mso-position-horizontal-relative:page;mso-position-vertical-relative:paragraph;z-index:1384;rotation:13" type="#_x0000_t136" fillcolor="#000000" stroked="f">
            <o:extrusion v:ext="view" autorotationcenter="t"/>
            <v:textpath style="font-family:&amp;quot;Arial&amp;quot;;font-size:4pt;v-text-kern:t;mso-text-shadow:auto;font-weight:bold;font-style:italic" string="RD"/>
            <w10:wrap type="none"/>
          </v:shape>
        </w:pict>
      </w:r>
      <w:r>
        <w:rPr/>
        <w:pict>
          <v:shape style="position:absolute;margin-left:380.875pt;margin-top:-31.333807pt;width:3.05pt;height:4.45pt;mso-position-horizontal-relative:page;mso-position-vertical-relative:paragraph;z-index:1456;rotation:25" type="#_x0000_t136" fillcolor="#000000" stroked="f">
            <o:extrusion v:ext="view" autorotationcenter="t"/>
            <v:textpath style="font-family:&amp;quot;Arial&amp;quot;;font-size:4pt;v-text-kern:t;mso-text-shadow:auto;font-weight:bold;font-style:italic" string="Y"/>
            <w10:wrap type="none"/>
          </v:shape>
        </w:pict>
      </w:r>
      <w:r>
        <w:rPr/>
        <w:pict>
          <v:shape style="position:absolute;margin-left:311.915558pt;margin-top:-16.258102pt;width:5.8pt;height:4.45pt;mso-position-horizontal-relative:page;mso-position-vertical-relative:paragraph;z-index:1648;rotation:42" type="#_x0000_t136" fillcolor="#000000" stroked="f">
            <o:extrusion v:ext="view" autorotationcenter="t"/>
            <v:textpath style="font-family:&amp;quot;Arial&amp;quot;;font-size:4pt;v-text-kern:t;mso-text-shadow:auto;font-weight:bold;font-style:italic" string="LN"/>
            <w10:wrap type="none"/>
          </v:shape>
        </w:pict>
      </w:r>
      <w:r>
        <w:rPr/>
        <w:pict>
          <v:shape style="position:absolute;margin-left:304.413568pt;margin-top:-25.147804pt;width:12.45pt;height:4.4pt;mso-position-horizontal-relative:page;mso-position-vertical-relative:paragraph;z-index:1744;rotation:80" type="#_x0000_t136" fillcolor="#000000" stroked="f">
            <o:extrusion v:ext="view" autorotationcenter="t"/>
            <v:textpath style="font-family:&amp;quot;Arial&amp;quot;;font-size:4pt;v-text-kern:t;mso-text-shadow:auto;font-weight:bold;font-style:italic" string="GANT"/>
            <w10:wrap type="none"/>
          </v:shape>
        </w:pict>
      </w:r>
      <w:r>
        <w:rPr/>
        <w:pict>
          <v:shape style="position:absolute;margin-left:353.828424pt;margin-top:-14.63462pt;width:10.2pt;height:4.4pt;mso-position-horizontal-relative:page;mso-position-vertical-relative:paragraph;z-index:1960;rotation:279" type="#_x0000_t136" fillcolor="#000000" stroked="f">
            <o:extrusion v:ext="view" autorotationcenter="t"/>
            <v:textpath style="font-family:&amp;quot;Arial&amp;quot;;font-size:4pt;v-text-kern:t;mso-text-shadow:auto;font-weight:bold;font-style:italic" string="CLAI"/>
            <w10:wrap type="none"/>
          </v:shape>
        </w:pict>
      </w:r>
      <w:r>
        <w:rPr/>
        <w:pict>
          <v:shape style="position:absolute;margin-left:358.590875pt;margin-top:-21.357692pt;width:3.2pt;height:4.4pt;mso-position-horizontal-relative:page;mso-position-vertical-relative:paragraph;z-index:2032;rotation:287" type="#_x0000_t136" fillcolor="#000000" stroked="f">
            <o:extrusion v:ext="view" autorotationcenter="t"/>
            <v:textpath style="font-family:&amp;quot;Arial&amp;quot;;font-size:4pt;v-text-kern:t;mso-text-shadow:auto;font-weight:bold;font-style:italic" string="B"/>
            <w10:wrap type="none"/>
          </v:shape>
        </w:pict>
      </w:r>
      <w:r>
        <w:rPr/>
        <w:pict>
          <v:shape style="position:absolute;margin-left:333.93468pt;margin-top:-34.743831pt;width:3.25pt;height:4.4pt;mso-position-horizontal-relative:page;mso-position-vertical-relative:paragraph;z-index:2296;rotation:303" type="#_x0000_t136" fillcolor="#000000" stroked="f">
            <o:extrusion v:ext="view" autorotationcenter="t"/>
            <v:textpath style="font-family:&amp;quot;Arial&amp;quot;;font-size:4pt;v-text-kern:t;mso-text-shadow:auto;font-weight:bold;font-style:italic" string="B"/>
            <w10:wrap type="none"/>
          </v:shape>
        </w:pict>
      </w:r>
      <w:r>
        <w:rPr/>
        <w:pict>
          <v:shape style="position:absolute;margin-left:267.248865pt;margin-top:-12.147056pt;width:6.7pt;height:4.4pt;mso-position-horizontal-relative:page;mso-position-vertical-relative:paragraph;z-index:2320;rotation:304" type="#_x0000_t136" fillcolor="#000000" stroked="f">
            <o:extrusion v:ext="view" autorotationcenter="t"/>
            <v:textpath style="font-family:&amp;quot;Arial&amp;quot;;font-size:4pt;v-text-kern:t;mso-text-shadow:auto;font-weight:bold;font-style:italic" string="GU"/>
            <w10:wrap type="none"/>
          </v:shape>
        </w:pict>
      </w:r>
      <w:r>
        <w:rPr/>
        <w:pict>
          <v:shape style="position:absolute;margin-left:360.066583pt;margin-top:-24.081218pt;width:3.45pt;height:4.4pt;mso-position-horizontal-relative:page;mso-position-vertical-relative:paragraph;z-index:2368;rotation:307" type="#_x0000_t136" fillcolor="#000000" stroked="f">
            <o:extrusion v:ext="view" autorotationcenter="t"/>
            <v:textpath style="font-family:&amp;quot;Arial&amp;quot;;font-size:4pt;v-text-kern:t;mso-text-shadow:auto;font-weight:bold;font-style:italic" string="O"/>
            <w10:wrap type="none"/>
          </v:shape>
        </w:pict>
      </w:r>
      <w:r>
        <w:rPr/>
        <w:pict>
          <v:shape style="position:absolute;margin-left:362.200336pt;margin-top:-26.780072pt;width:3.25pt;height:4.4pt;mso-position-horizontal-relative:page;mso-position-vertical-relative:paragraph;z-index:2392;rotation:310"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271.963055pt;margin-top:-15.800185pt;width:2.8pt;height:4.4pt;mso-position-horizontal-relative:page;mso-position-vertical-relative:paragraph;z-index:2488;rotation:313" type="#_x0000_t136" fillcolor="#000000" stroked="f">
            <o:extrusion v:ext="view" autorotationcenter="t"/>
            <v:textpath style="font-family:&amp;quot;Arial&amp;quot;;font-size:4pt;v-text-kern:t;mso-text-shadow:auto;font-weight:bold;font-style:italic" string="L"/>
            <w10:wrap type="none"/>
          </v:shape>
        </w:pict>
      </w:r>
      <w:r>
        <w:rPr/>
        <w:pict>
          <v:shape style="position:absolute;margin-left:364.526093pt;margin-top:-28.736395pt;width:3.2pt;height:4.45pt;mso-position-horizontal-relative:page;mso-position-vertical-relative:paragraph;z-index:2752;rotation:328"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367.024719pt;margin-top:-30.254723pt;width:2.95pt;height:4.45pt;mso-position-horizontal-relative:page;mso-position-vertical-relative:paragraph;z-index:2776;rotation:330" type="#_x0000_t136" fillcolor="#000000" stroked="f">
            <o:extrusion v:ext="view" autorotationcenter="t"/>
            <v:textpath style="font-family:&amp;quot;Arial&amp;quot;;font-size:4pt;v-text-kern:t;mso-text-shadow:auto;font-weight:bold;font-style:italic" string="E"/>
            <w10:wrap type="none"/>
          </v:shape>
        </w:pict>
      </w:r>
      <w:r>
        <w:rPr/>
        <w:pict>
          <v:shape style="position:absolute;margin-left:370.739685pt;margin-top:-32.212318pt;width:3.05pt;height:4.45pt;mso-position-horizontal-relative:page;mso-position-vertical-relative:paragraph;z-index:2872;rotation:335" type="#_x0000_t136" fillcolor="#000000" stroked="f">
            <o:extrusion v:ext="view" autorotationcenter="t"/>
            <v:textpath style="font-family:&amp;quot;Arial&amp;quot;;font-size:4pt;v-text-kern:t;mso-text-shadow:auto;font-weight:bold;font-style:italic" string="P"/>
            <w10:wrap type="none"/>
          </v:shape>
        </w:pict>
      </w:r>
      <w:r>
        <w:rPr/>
        <w:pict>
          <v:shape style="position:absolute;margin-left:316.711823pt;margin-top:-2.037592pt;width:10.75pt;height:4.45pt;mso-position-horizontal-relative:page;mso-position-vertical-relative:paragraph;z-index:2896;rotation:335" type="#_x0000_t136" fillcolor="#000000" stroked="f">
            <o:extrusion v:ext="view" autorotationcenter="t"/>
            <v:textpath style="font-family:&amp;quot;Arial&amp;quot;;font-size:4pt;v-text-kern:t;mso-text-shadow:auto;font-weight:bold;font-style:italic" string="COLI"/>
            <w10:wrap type="none"/>
          </v:shape>
        </w:pict>
      </w:r>
      <w:r>
        <w:rPr/>
        <w:pict>
          <v:shape style="position:absolute;margin-left:274.57077pt;margin-top:-17.441692pt;width:1.25pt;height:4.45pt;mso-position-horizontal-relative:page;mso-position-vertical-relative:paragraph;z-index:2944;rotation:338" type="#_x0000_t136" fillcolor="#000000" stroked="f">
            <o:extrusion v:ext="view" autorotationcenter="t"/>
            <v:textpath style="font-family:&amp;quot;Arial&amp;quot;;font-size:4pt;v-text-kern:t;mso-text-shadow:auto;font-weight:bold;font-style:italic" string="I"/>
            <w10:wrap type="none"/>
          </v:shape>
        </w:pict>
      </w:r>
      <w:r>
        <w:rPr/>
        <w:pict>
          <v:shape style="position:absolute;margin-left:326.85025pt;margin-top:-4.804834pt;width:3.25pt;height:4.45pt;mso-position-horizontal-relative:page;mso-position-vertical-relative:paragraph;z-index:3136;rotation:349"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314.446899pt;margin-top:.429363pt;width:3.05pt;height:4.45pt;mso-position-horizontal-relative:page;mso-position-vertical-relative:paragraph;z-index:3184;rotation:350" type="#_x0000_t136" fillcolor="#000000" stroked="f">
            <o:extrusion v:ext="view" autorotationcenter="t"/>
            <v:textpath style="font-family:&amp;quot;Arial&amp;quot;;font-size:4pt;v-text-kern:t;mso-text-shadow:auto;font-weight:bold;font-style:italic" string="Y"/>
            <w10:wrap type="none"/>
          </v:shape>
        </w:pict>
      </w:r>
      <w:r>
        <w:rPr/>
        <w:pict>
          <v:shape style="position:absolute;margin-left:275.676849pt;margin-top:-17.971945pt;width:3.25pt;height:4.45pt;mso-position-horizontal-relative:page;mso-position-vertical-relative:paragraph;z-index:3208;rotation:351" type="#_x0000_t136" fillcolor="#000000" stroked="f">
            <o:extrusion v:ext="view" autorotationcenter="t"/>
            <v:textpath style="font-family:&amp;quot;Arial&amp;quot;;font-size:4pt;v-text-kern:t;mso-text-shadow:auto;font-weight:bold;font-style:italic" string="C"/>
            <w10:wrap type="none"/>
          </v:shape>
        </w:pict>
      </w:r>
      <w:r>
        <w:rPr/>
        <w:pict>
          <v:shape style="position:absolute;margin-left:311.692413pt;margin-top:.853977pt;width:3pt;height:4.45pt;mso-position-horizontal-relative:page;mso-position-vertical-relative:paragraph;z-index:3232;rotation:351" type="#_x0000_t136" fillcolor="#000000" stroked="f">
            <o:extrusion v:ext="view" autorotationcenter="t"/>
            <v:textpath style="font-family:&amp;quot;Arial&amp;quot;;font-size:4pt;v-text-kern:t;mso-text-shadow:auto;font-weight:bold;font-style:italic" string="S"/>
            <w10:wrap type="none"/>
          </v:shape>
        </w:pict>
      </w:r>
      <w:r>
        <w:rPr/>
        <w:pict>
          <v:shape style="position:absolute;margin-left:278.611847pt;margin-top:-19.093258pt;width:22.5pt;height:4.45pt;mso-position-horizontal-relative:page;mso-position-vertical-relative:paragraph;z-index:3376;rotation:356" type="#_x0000_t136" fillcolor="#000000" stroked="f">
            <o:extrusion v:ext="view" autorotationcenter="t"/>
            <v:textpath style="font-family:&amp;quot;Arial&amp;quot;;font-size:4pt;v-text-kern:t;mso-text-shadow:auto;font-weight:bold;font-style:italic" string="K MILL RD"/>
            <w10:wrap type="none"/>
          </v:shape>
        </w:pict>
      </w:r>
      <w:r>
        <w:rPr/>
        <w:pict>
          <v:shape style="position:absolute;margin-left:373.522797pt;margin-top:-32.968437pt;width:3.25pt;height:4.45pt;mso-position-horizontal-relative:page;mso-position-vertical-relative:paragraph;z-index:3448;rotation:359" type="#_x0000_t136" fillcolor="#000000" stroked="f">
            <o:extrusion v:ext="view" autorotationcenter="t"/>
            <v:textpath style="font-family:&amp;quot;Arial&amp;quot;;font-size:4pt;v-text-kern:t;mso-text-shadow:auto;font-weight:bold;font-style:italic" string="K"/>
            <w10:wrap type="none"/>
          </v:shape>
        </w:pict>
      </w:r>
      <w:r>
        <w:rPr>
          <w:rFonts w:ascii="Arial Black"/>
          <w:b/>
          <w:color w:val="8400A8"/>
          <w:sz w:val="11"/>
        </w:rPr>
        <w:t>LOWER SYCOLIN</w:t>
      </w:r>
    </w:p>
    <w:p>
      <w:pPr>
        <w:pStyle w:val="BodyText"/>
        <w:spacing w:before="13"/>
        <w:rPr>
          <w:rFonts w:ascii="Arial Black"/>
          <w:b/>
          <w:sz w:val="10"/>
        </w:rPr>
      </w:pPr>
    </w:p>
    <w:p>
      <w:pPr>
        <w:pStyle w:val="BodyText"/>
        <w:spacing w:before="11"/>
        <w:rPr>
          <w:rFonts w:ascii="Arial Black"/>
          <w:b/>
          <w:sz w:val="6"/>
        </w:rPr>
      </w:pPr>
    </w:p>
    <w:p>
      <w:pPr>
        <w:spacing w:before="0"/>
        <w:ind w:left="1543" w:right="0" w:firstLine="0"/>
        <w:jc w:val="left"/>
        <w:rPr>
          <w:rFonts w:ascii="Arial"/>
          <w:b/>
          <w:i/>
          <w:sz w:val="9"/>
        </w:rPr>
      </w:pPr>
      <w:r>
        <w:rPr/>
        <w:pict>
          <v:shape style="position:absolute;margin-left:54.059883pt;margin-top:-.919231pt;width:22.2pt;height:4.45pt;mso-position-horizontal-relative:page;mso-position-vertical-relative:paragraph;z-index:1264;rotation:6" type="#_x0000_t136" fillcolor="#000000" stroked="f">
            <o:extrusion v:ext="view" autorotationcenter="t"/>
            <v:textpath style="font-family:&amp;quot;Arial&amp;quot;;font-size:4pt;v-text-kern:t;mso-text-shadow:auto;font-weight:bold;font-style:italic" string="LIME KILN"/>
            <w10:wrap type="none"/>
          </v:shape>
        </w:pict>
      </w:r>
      <w:r>
        <w:rPr/>
        <w:pict>
          <v:shape style="position:absolute;margin-left:131.224167pt;margin-top:16.663889pt;width:3.25pt;height:4.45pt;mso-position-horizontal-relative:page;mso-position-vertical-relative:paragraph;z-index:2728;rotation:326"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133.532318pt;margin-top:13.608638pt;width:13.75pt;height:4.45pt;mso-position-horizontal-relative:page;mso-position-vertical-relative:paragraph;z-index:2992;rotation:342" type="#_x0000_t136" fillcolor="#000000" stroked="f">
            <o:extrusion v:ext="view" autorotationcenter="t"/>
            <v:textpath style="font-family:&amp;quot;Arial&amp;quot;;font-size:4pt;v-text-kern:t;mso-text-shadow:auto;font-weight:bold;font-style:italic" string="DS RD"/>
            <w10:wrap type="none"/>
          </v:shape>
        </w:pict>
      </w:r>
      <w:r>
        <w:rPr>
          <w:rFonts w:ascii="Arial"/>
          <w:b/>
          <w:i/>
          <w:sz w:val="9"/>
        </w:rPr>
        <w:t>RD</w:t>
      </w:r>
    </w:p>
    <w:p>
      <w:pPr>
        <w:pStyle w:val="BodyText"/>
        <w:spacing w:before="8"/>
        <w:rPr>
          <w:rFonts w:ascii="Arial"/>
          <w:b/>
          <w:i/>
          <w:sz w:val="21"/>
        </w:rPr>
      </w:pPr>
    </w:p>
    <w:p>
      <w:pPr>
        <w:spacing w:after="0"/>
        <w:rPr>
          <w:rFonts w:ascii="Arial"/>
          <w:sz w:val="21"/>
        </w:rPr>
        <w:sectPr>
          <w:headerReference w:type="default" r:id="rId7"/>
          <w:footerReference w:type="default" r:id="rId8"/>
          <w:pgSz w:w="12240" w:h="15840"/>
          <w:pgMar w:header="0" w:footer="439" w:top="0" w:bottom="620" w:left="0" w:right="0"/>
          <w:pgNumType w:start="58"/>
        </w:sectPr>
      </w:pPr>
    </w:p>
    <w:p>
      <w:pPr>
        <w:pStyle w:val="BodyText"/>
        <w:rPr>
          <w:rFonts w:ascii="Arial"/>
          <w:b/>
          <w:i/>
          <w:sz w:val="16"/>
        </w:rPr>
      </w:pPr>
    </w:p>
    <w:p>
      <w:pPr>
        <w:pStyle w:val="BodyText"/>
        <w:spacing w:before="6"/>
        <w:rPr>
          <w:rFonts w:ascii="Arial"/>
          <w:b/>
          <w:i/>
          <w:sz w:val="12"/>
        </w:rPr>
      </w:pPr>
    </w:p>
    <w:p>
      <w:pPr>
        <w:spacing w:before="0"/>
        <w:ind w:left="3122" w:right="2571" w:firstLine="0"/>
        <w:jc w:val="center"/>
        <w:rPr>
          <w:rFonts w:ascii="Arial"/>
          <w:b/>
          <w:sz w:val="15"/>
        </w:rPr>
      </w:pPr>
      <w:r>
        <w:rPr/>
        <w:pict>
          <v:shape style="position:absolute;margin-left:289.355652pt;margin-top:1.452677pt;width:3.25pt;height:4.45pt;mso-position-horizontal-relative:page;mso-position-vertical-relative:paragraph;z-index:1288;rotation:7"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292.573944pt;margin-top:1.890189pt;width:3.25pt;height:4.45pt;mso-position-horizontal-relative:page;mso-position-vertical-relative:paragraph;z-index:1312;rotation:8"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127.185109pt;margin-top:-13.167063pt;width:2.8pt;height:4.4pt;mso-position-horizontal-relative:page;mso-position-vertical-relative:paragraph;z-index:2272;rotation:302" type="#_x0000_t136" fillcolor="#000000" stroked="f">
            <o:extrusion v:ext="view" autorotationcenter="t"/>
            <v:textpath style="font-family:&amp;quot;Arial&amp;quot;;font-size:4pt;v-text-kern:t;mso-text-shadow:auto;font-weight:bold;font-style:italic" string="L"/>
            <w10:wrap type="none"/>
          </v:shape>
        </w:pict>
      </w:r>
      <w:r>
        <w:rPr/>
        <w:pict>
          <v:shape style="position:absolute;margin-left:128.481293pt;margin-top:-15.446625pt;width:3.25pt;height:4.4pt;mso-position-horizontal-relative:page;mso-position-vertical-relative:paragraph;z-index:2536;rotation:317" type="#_x0000_t136" fillcolor="#000000" stroked="f">
            <o:extrusion v:ext="view" autorotationcenter="t"/>
            <v:textpath style="font-family:&amp;quot;Arial&amp;quot;;font-size:4pt;v-text-kern:t;mso-text-shadow:auto;font-weight:bold;font-style:italic" string="A"/>
            <w10:wrap type="none"/>
          </v:shape>
        </w:pict>
      </w:r>
      <w:r>
        <w:rPr/>
        <w:pict>
          <v:shape style="position:absolute;margin-left:210.788635pt;margin-top:6.140975pt;width:15.95pt;height:4.4pt;mso-position-horizontal-relative:page;mso-position-vertical-relative:paragraph;z-index:2608;rotation:320" type="#_x0000_t136" fillcolor="#000000" stroked="f">
            <o:extrusion v:ext="view" autorotationcenter="t"/>
            <v:textpath style="font-family:&amp;quot;Arial&amp;quot;;font-size:4pt;v-text-kern:t;mso-text-shadow:auto;font-weight:bold;font-style:italic" string="WATSO"/>
            <w10:wrap type="none"/>
          </v:shape>
        </w:pict>
      </w:r>
      <w:r>
        <w:rPr/>
        <w:pict>
          <v:shape style="position:absolute;margin-left:224.571609pt;margin-top:.232775pt;width:3.25pt;height:4.45pt;mso-position-horizontal-relative:page;mso-position-vertical-relative:paragraph;z-index:2800;rotation:330"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228.093018pt;margin-top:-2.524358pt;width:6.5pt;height:4.45pt;mso-position-horizontal-relative:page;mso-position-vertical-relative:paragraph;z-index:2848;rotation:334" type="#_x0000_t136" fillcolor="#000000" stroked="f">
            <o:extrusion v:ext="view" autorotationcenter="t"/>
            <v:textpath style="font-family:&amp;quot;Arial&amp;quot;;font-size:4pt;v-text-kern:t;mso-text-shadow:auto;font-weight:bold;font-style:italic" string="RD"/>
            <w10:wrap type="none"/>
          </v:shape>
        </w:pict>
      </w:r>
      <w:r>
        <w:rPr/>
        <w:pict>
          <v:shape style="position:absolute;margin-left:124.837639pt;margin-top:-11.189455pt;width:2.75pt;height:4.45pt;mso-position-horizontal-relative:page;mso-position-vertical-relative:paragraph;z-index:2920;rotation:336" type="#_x0000_t136" fillcolor="#000000" stroked="f">
            <o:extrusion v:ext="view" autorotationcenter="t"/>
            <v:textpath style="font-family:&amp;quot;Arial&amp;quot;;font-size:4pt;v-text-kern:t;mso-text-shadow:auto;font-weight:bold;font-style:italic" string="T"/>
            <w10:wrap type="none"/>
          </v:shape>
        </w:pict>
      </w:r>
      <w:r>
        <w:rPr/>
        <w:pict>
          <v:shape style="position:absolute;margin-left:118.772614pt;margin-top:-9.928862pt;width:3.5pt;height:4.45pt;mso-position-horizontal-relative:page;mso-position-vertical-relative:paragraph;z-index:3088;rotation:347" type="#_x0000_t136" fillcolor="#000000" stroked="f">
            <o:extrusion v:ext="view" autorotationcenter="t"/>
            <v:textpath style="font-family:&amp;quot;Arial&amp;quot;;font-size:4pt;v-text-kern:t;mso-text-shadow:auto;font-weight:bold;font-style:italic" string="O"/>
            <w10:wrap type="none"/>
          </v:shape>
        </w:pict>
      </w:r>
      <w:r>
        <w:rPr/>
        <w:pict>
          <v:shape style="position:absolute;margin-left:280.309937pt;margin-top:2.315783pt;width:8.2pt;height:4.45pt;mso-position-horizontal-relative:page;mso-position-vertical-relative:paragraph;z-index:3112;rotation:348" type="#_x0000_t136" fillcolor="#000000" stroked="f">
            <o:extrusion v:ext="view" autorotationcenter="t"/>
            <v:textpath style="font-family:&amp;quot;Arial&amp;quot;;font-size:4pt;v-text-kern:t;mso-text-shadow:auto;font-weight:bold;font-style:italic" string="OIR"/>
            <w10:wrap type="none"/>
          </v:shape>
        </w:pict>
      </w:r>
      <w:r>
        <w:rPr/>
        <w:pict>
          <v:shape style="position:absolute;margin-left:277.653687pt;margin-top:3.37125pt;width:3pt;height:4.45pt;mso-position-horizontal-relative:page;mso-position-vertical-relative:paragraph;z-index:3160;rotation:349" type="#_x0000_t136" fillcolor="#000000" stroked="f">
            <o:extrusion v:ext="view" autorotationcenter="t"/>
            <v:textpath style="font-family:&amp;quot;Arial&amp;quot;;font-size:4pt;v-text-kern:t;mso-text-shadow:auto;font-weight:bold;font-style:italic" string="V"/>
            <w10:wrap type="none"/>
          </v:shape>
        </w:pict>
      </w:r>
      <w:r>
        <w:rPr/>
        <w:pict>
          <v:shape style="position:absolute;margin-left:262.499207pt;margin-top:4.588012pt;width:3.25pt;height:4.45pt;mso-position-horizontal-relative:page;mso-position-vertical-relative:paragraph;z-index:3256;rotation:351"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122.272789pt;margin-top:-10.483781pt;width:3.2pt;height:4.45pt;mso-position-horizontal-relative:page;mso-position-vertical-relative:paragraph;z-index:3400;rotation:356" type="#_x0000_t136" fillcolor="#000000" stroked="f">
            <o:extrusion v:ext="view" autorotationcenter="t"/>
            <v:textpath style="font-family:&amp;quot;Arial&amp;quot;;font-size:4pt;v-text-kern:t;mso-text-shadow:auto;font-weight:bold;font-style:italic" string="A"/>
            <w10:wrap type="none"/>
          </v:shape>
        </w:pict>
      </w:r>
      <w:r>
        <w:rPr/>
        <w:pict>
          <v:shape style="position:absolute;margin-left:265.864471pt;margin-top:4.123pt;width:12.05pt;height:4.45pt;mso-position-horizontal-relative:page;mso-position-vertical-relative:paragraph;z-index:3424;rotation:357" type="#_x0000_t136" fillcolor="#000000" stroked="f">
            <o:extrusion v:ext="view" autorotationcenter="t"/>
            <v:textpath style="font-family:&amp;quot;Arial&amp;quot;;font-size:4pt;v-text-kern:t;mso-text-shadow:auto;font-weight:bold;font-style:italic" string="ESER"/>
            <w10:wrap type="none"/>
          </v:shape>
        </w:pict>
      </w:r>
      <w:r>
        <w:rPr>
          <w:rFonts w:ascii="Arial"/>
          <w:b/>
          <w:sz w:val="15"/>
        </w:rPr>
        <w:t>15</w:t>
      </w:r>
    </w:p>
    <w:p>
      <w:pPr>
        <w:pStyle w:val="BodyText"/>
        <w:rPr>
          <w:rFonts w:ascii="Arial"/>
          <w:b/>
          <w:sz w:val="16"/>
        </w:rPr>
      </w:pPr>
    </w:p>
    <w:p>
      <w:pPr>
        <w:pStyle w:val="BodyText"/>
        <w:spacing w:before="1"/>
        <w:rPr>
          <w:rFonts w:ascii="Arial"/>
          <w:b/>
          <w:sz w:val="15"/>
        </w:rPr>
      </w:pPr>
    </w:p>
    <w:p>
      <w:pPr>
        <w:spacing w:before="0"/>
        <w:ind w:left="0" w:right="0" w:firstLine="0"/>
        <w:jc w:val="right"/>
        <w:rPr>
          <w:rFonts w:ascii="Arial Black"/>
          <w:b/>
          <w:sz w:val="11"/>
        </w:rPr>
      </w:pPr>
      <w:r>
        <w:rPr/>
        <w:pict>
          <v:shape style="position:absolute;margin-left:298.684564pt;margin-top:26.139115pt;width:27.95pt;height:4.4pt;mso-position-horizontal-relative:page;mso-position-vertical-relative:paragraph;z-index:2248;rotation:300" type="#_x0000_t136" fillcolor="#000000" stroked="f">
            <o:extrusion v:ext="view" autorotationcenter="t"/>
            <v:textpath style="font-family:&amp;quot;Arial&amp;quot;;font-size:4pt;v-text-kern:t;mso-text-shadow:auto;font-weight:bold;font-style:italic" string="HSTAR BLVD"/>
            <w10:wrap type="none"/>
          </v:shape>
        </w:pict>
      </w:r>
      <w:r>
        <w:rPr>
          <w:rFonts w:ascii="Arial Black"/>
          <w:b/>
          <w:color w:val="8400A8"/>
          <w:sz w:val="11"/>
        </w:rPr>
        <w:t>MIDDLE GOOSE</w:t>
      </w:r>
    </w:p>
    <w:p>
      <w:pPr>
        <w:spacing w:line="249" w:lineRule="auto" w:before="104"/>
        <w:ind w:left="395" w:right="-18" w:hanging="77"/>
        <w:jc w:val="left"/>
        <w:rPr>
          <w:rFonts w:ascii="Century Gothic"/>
          <w:sz w:val="10"/>
        </w:rPr>
      </w:pPr>
      <w:r>
        <w:rPr/>
        <w:br w:type="column"/>
      </w:r>
      <w:r>
        <w:rPr>
          <w:rFonts w:ascii="Century Gothic"/>
          <w:color w:val="006FFF"/>
          <w:w w:val="105"/>
          <w:sz w:val="10"/>
        </w:rPr>
        <w:t>Beaverdam Reservoir</w:t>
      </w:r>
    </w:p>
    <w:p>
      <w:pPr>
        <w:pStyle w:val="BodyText"/>
        <w:rPr>
          <w:rFonts w:ascii="Century Gothic"/>
          <w:sz w:val="16"/>
        </w:rPr>
      </w:pPr>
      <w:r>
        <w:rPr/>
        <w:br w:type="column"/>
      </w:r>
      <w:r>
        <w:rPr>
          <w:rFonts w:ascii="Century Gothic"/>
          <w:sz w:val="16"/>
        </w:rPr>
      </w:r>
    </w:p>
    <w:p>
      <w:pPr>
        <w:pStyle w:val="BodyText"/>
        <w:rPr>
          <w:rFonts w:ascii="Century Gothic"/>
          <w:sz w:val="16"/>
        </w:rPr>
      </w:pPr>
    </w:p>
    <w:p>
      <w:pPr>
        <w:pStyle w:val="BodyText"/>
        <w:spacing w:before="8"/>
        <w:rPr>
          <w:rFonts w:ascii="Century Gothic"/>
          <w:sz w:val="13"/>
        </w:rPr>
      </w:pPr>
    </w:p>
    <w:p>
      <w:pPr>
        <w:spacing w:before="0"/>
        <w:ind w:left="3005" w:right="2127" w:firstLine="0"/>
        <w:jc w:val="center"/>
        <w:rPr>
          <w:rFonts w:ascii="Arial"/>
          <w:b/>
          <w:sz w:val="15"/>
        </w:rPr>
      </w:pPr>
      <w:r>
        <w:rPr/>
        <w:pict>
          <v:shape style="position:absolute;margin-left:417.054993pt;margin-top:-6.381407pt;width:3.25pt;height:4.45pt;mso-position-horizontal-relative:page;mso-position-vertical-relative:paragraph;z-index:1336;rotation:12"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393.647461pt;margin-top:-9.798891pt;width:22.8pt;height:4.45pt;mso-position-horizontal-relative:page;mso-position-vertical-relative:paragraph;z-index:1408;rotation:13" type="#_x0000_t136" fillcolor="#000000" stroked="f">
            <o:extrusion v:ext="view" autorotationcenter="t"/>
            <v:textpath style="font-family:&amp;quot;Arial&amp;quot;;font-size:4pt;v-text-kern:t;mso-text-shadow:auto;font-weight:bold;font-style:italic" string="WAXPOOL"/>
            <w10:wrap type="none"/>
          </v:shape>
        </w:pict>
      </w:r>
      <w:r>
        <w:rPr/>
        <w:pict>
          <v:shape style="position:absolute;margin-left:420.329163pt;margin-top:-6.722672pt;width:3.25pt;height:4.45pt;mso-position-horizontal-relative:page;mso-position-vertical-relative:paragraph;z-index:3064;rotation:346" type="#_x0000_t136" fillcolor="#000000" stroked="f">
            <o:extrusion v:ext="view" autorotationcenter="t"/>
            <v:textpath style="font-family:&amp;quot;Arial&amp;quot;;font-size:4pt;v-text-kern:t;mso-text-shadow:auto;font-weight:bold;font-style:italic" string="D"/>
            <w10:wrap type="none"/>
          </v:shape>
        </w:pict>
      </w:r>
      <w:r>
        <w:rPr>
          <w:rFonts w:ascii="Arial"/>
          <w:b/>
          <w:sz w:val="15"/>
        </w:rPr>
        <w:t>28</w:t>
      </w:r>
    </w:p>
    <w:p>
      <w:pPr>
        <w:pStyle w:val="BodyText"/>
        <w:rPr>
          <w:rFonts w:ascii="Arial"/>
          <w:b/>
          <w:sz w:val="16"/>
        </w:rPr>
      </w:pPr>
    </w:p>
    <w:p>
      <w:pPr>
        <w:pStyle w:val="BodyText"/>
        <w:rPr>
          <w:rFonts w:ascii="Arial"/>
          <w:b/>
          <w:sz w:val="17"/>
        </w:rPr>
      </w:pPr>
    </w:p>
    <w:p>
      <w:pPr>
        <w:spacing w:before="1"/>
        <w:ind w:left="1130" w:right="0" w:firstLine="0"/>
        <w:jc w:val="left"/>
        <w:rPr>
          <w:rFonts w:ascii="Arial"/>
          <w:b/>
          <w:sz w:val="15"/>
        </w:rPr>
      </w:pPr>
      <w:r>
        <w:rPr/>
        <w:pict>
          <v:shape style="position:absolute;margin-left:349.736511pt;margin-top:23.977863pt;width:12.85pt;height:7.4pt;mso-position-horizontal-relative:page;mso-position-vertical-relative:paragraph;z-index:1216" type="#_x0000_t202" filled="false" stroked="false">
            <v:textbox inset="0,0,0,0">
              <w:txbxContent>
                <w:p>
                  <w:pPr>
                    <w:spacing w:before="14"/>
                    <w:ind w:left="20" w:right="0" w:firstLine="0"/>
                    <w:jc w:val="left"/>
                    <w:rPr>
                      <w:rFonts w:ascii="Arial"/>
                      <w:b/>
                      <w:i/>
                      <w:sz w:val="9"/>
                    </w:rPr>
                  </w:pPr>
                  <w:r>
                    <w:rPr>
                      <w:rFonts w:ascii="Arial"/>
                      <w:b/>
                      <w:i/>
                      <w:sz w:val="9"/>
                    </w:rPr>
                    <w:t>N R</w:t>
                  </w:r>
                  <w:r>
                    <w:rPr>
                      <w:rFonts w:ascii="Arial"/>
                      <w:b/>
                      <w:i/>
                      <w:position w:val="1"/>
                      <w:sz w:val="9"/>
                    </w:rPr>
                    <w:t>D</w:t>
                  </w:r>
                </w:p>
              </w:txbxContent>
            </v:textbox>
            <w10:wrap type="none"/>
          </v:shape>
        </w:pict>
      </w:r>
      <w:r>
        <w:rPr/>
        <w:pict>
          <v:shape style="position:absolute;margin-left:489.029175pt;margin-top:47.283157pt;width:24.5pt;height:4.45pt;mso-position-horizontal-relative:page;mso-position-vertical-relative:paragraph;z-index:1240;rotation:2" type="#_x0000_t136" fillcolor="#000000" stroked="f">
            <o:extrusion v:ext="view" autorotationcenter="t"/>
            <v:textpath style="font-family:&amp;quot;Arial&amp;quot;;font-size:4pt;v-text-kern:t;mso-text-shadow:auto;font-weight:bold;font-style:italic" string="OLD OX RD"/>
            <w10:wrap type="none"/>
          </v:shape>
        </w:pict>
      </w:r>
      <w:r>
        <w:rPr/>
        <w:pict>
          <v:shape style="position:absolute;margin-left:245.715176pt;margin-top:66.96186pt;width:11.3pt;height:4.4pt;mso-position-horizontal-relative:page;mso-position-vertical-relative:paragraph;z-index:2008;rotation:287" type="#_x0000_t136" fillcolor="#000000" stroked="f">
            <o:extrusion v:ext="view" autorotationcenter="t"/>
            <v:textpath style="font-family:&amp;quot;Arial&amp;quot;;font-size:4pt;v-text-kern:t;mso-text-shadow:auto;font-weight:bold;font-style:italic" string="FLEE"/>
            <w10:wrap type="none"/>
          </v:shape>
        </w:pict>
      </w:r>
      <w:r>
        <w:rPr/>
        <w:pict>
          <v:shape style="position:absolute;margin-left:297.931696pt;margin-top:32.392804pt;width:9.950pt;height:4.4pt;mso-position-horizontal-relative:page;mso-position-vertical-relative:paragraph;z-index:2080;rotation:291" type="#_x0000_t136" fillcolor="#000000" stroked="f">
            <o:extrusion v:ext="view" autorotationcenter="t"/>
            <v:textpath style="font-family:&amp;quot;Arial&amp;quot;;font-size:4pt;v-text-kern:t;mso-text-shadow:auto;font-weight:bold;font-style:italic" string="NOR"/>
            <w10:wrap type="none"/>
          </v:shape>
        </w:pict>
      </w:r>
      <w:r>
        <w:rPr/>
        <w:pict>
          <v:shape style="position:absolute;margin-left:303.859271pt;margin-top:26.938477pt;width:2.75pt;height:4.4pt;mso-position-horizontal-relative:page;mso-position-vertical-relative:paragraph;z-index:2200;rotation:297" type="#_x0000_t136" fillcolor="#000000" stroked="f">
            <o:extrusion v:ext="view" autorotationcenter="t"/>
            <v:textpath style="font-family:&amp;quot;Arial&amp;quot;;font-size:4pt;v-text-kern:t;mso-text-shadow:auto;font-weight:bold;font-style:italic" string="T"/>
            <w10:wrap type="none"/>
          </v:shape>
        </w:pict>
      </w:r>
      <w:r>
        <w:rPr/>
        <w:pict>
          <v:shape style="position:absolute;margin-left:252.25192pt;margin-top:60.537467pt;width:2.8pt;height:4.4pt;mso-position-horizontal-relative:page;mso-position-vertical-relative:paragraph;z-index:2224;rotation:298" type="#_x0000_t136" fillcolor="#000000" stroked="f">
            <o:extrusion v:ext="view" autorotationcenter="t"/>
            <v:textpath style="font-family:&amp;quot;Arial&amp;quot;;font-size:4pt;v-text-kern:t;mso-text-shadow:auto;font-weight:bold;font-style:italic" string="T"/>
            <w10:wrap type="none"/>
          </v:shape>
        </w:pict>
      </w:r>
      <w:r>
        <w:rPr/>
        <w:pict>
          <v:shape style="position:absolute;margin-left:358.394769pt;margin-top:25.206917pt;width:21.2pt;height:4.4pt;mso-position-horizontal-relative:page;mso-position-vertical-relative:paragraph;z-index:2416;rotation:310" type="#_x0000_t136" fillcolor="#000000" stroked="f">
            <o:extrusion v:ext="view" autorotationcenter="t"/>
            <v:textpath style="font-family:&amp;quot;Arial&amp;quot;;font-size:4pt;v-text-kern:t;mso-text-shadow:auto;font-weight:bold;font-style:italic" string="OUN COU"/>
            <w10:wrap type="none"/>
          </v:shape>
        </w:pict>
      </w:r>
      <w:r>
        <w:rPr/>
        <w:pict>
          <v:shape style="position:absolute;margin-left:250.747552pt;margin-top:50.840796pt;width:21.95pt;height:4.4pt;mso-position-horizontal-relative:page;mso-position-vertical-relative:paragraph;z-index:2464;rotation:312" type="#_x0000_t136" fillcolor="#000000" stroked="f">
            <o:extrusion v:ext="view" autorotationcenter="t"/>
            <v:textpath style="font-family:&amp;quot;Arial&amp;quot;;font-size:4pt;v-text-kern:t;mso-text-shadow:auto;font-weight:bold;font-style:italic" string="WOOD RD"/>
            <w10:wrap type="none"/>
          </v:shape>
        </w:pict>
      </w:r>
      <w:r>
        <w:rPr/>
        <w:pict>
          <v:shape style="position:absolute;margin-left:359.591187pt;margin-top:34.604073pt;width:3.25pt;height:4.4pt;mso-position-horizontal-relative:page;mso-position-vertical-relative:paragraph;z-index:2512;rotation:315"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198.873398pt;margin-top:62.524418pt;width:26.55pt;height:4.4pt;mso-position-horizontal-relative:page;mso-position-vertical-relative:paragraph;z-index:2632;rotation:321" type="#_x0000_t136" fillcolor="#000000" stroked="f">
            <o:extrusion v:ext="view" autorotationcenter="t"/>
            <v:textpath style="font-family:&amp;quot;Arial&amp;quot;;font-size:4pt;v-text-kern:t;mso-text-shadow:auto;font-weight:bold;font-style:italic" string="ERFIELD DR"/>
            <w10:wrap type="none"/>
          </v:shape>
        </w:pict>
      </w:r>
      <w:r>
        <w:rPr/>
        <w:pict>
          <v:shape style="position:absolute;margin-left:375.06723pt;margin-top:16.222162pt;width:3.25pt;height:4.45pt;mso-position-horizontal-relative:page;mso-position-vertical-relative:paragraph;z-index:2656;rotation:322" type="#_x0000_t136" fillcolor="#000000" stroked="f">
            <o:extrusion v:ext="view" autorotationcenter="t"/>
            <v:textpath style="font-family:&amp;quot;Arial&amp;quot;;font-size:4pt;v-text-kern:t;mso-text-shadow:auto;font-weight:bold;font-style:italic" string="N"/>
            <w10:wrap type="none"/>
          </v:shape>
        </w:pict>
      </w:r>
      <w:r>
        <w:rPr/>
        <w:pict>
          <v:shape style="position:absolute;margin-left:357.15741pt;margin-top:36.639339pt;width:3.3pt;height:4.45pt;mso-position-horizontal-relative:page;mso-position-vertical-relative:paragraph;z-index:2704;rotation:325" type="#_x0000_t136" fillcolor="#000000" stroked="f">
            <o:extrusion v:ext="view" autorotationcenter="t"/>
            <v:textpath style="font-family:&amp;quot;Arial&amp;quot;;font-size:4pt;v-text-kern:t;mso-text-shadow:auto;font-weight:bold;font-style:italic" string="U"/>
            <w10:wrap type="none"/>
          </v:shape>
        </w:pict>
      </w:r>
      <w:r>
        <w:rPr/>
        <w:pict>
          <v:shape style="position:absolute;margin-left:351.549255pt;margin-top:38.557663pt;width:6.15pt;height:4.45pt;mso-position-horizontal-relative:page;mso-position-vertical-relative:paragraph;z-index:2968;rotation:339" type="#_x0000_t136" fillcolor="#000000" stroked="f">
            <o:extrusion v:ext="view" autorotationcenter="t"/>
            <v:textpath style="font-family:&amp;quot;Arial&amp;quot;;font-size:4pt;v-text-kern:t;mso-text-shadow:auto;font-weight:bold;font-style:italic" string="LO"/>
            <w10:wrap type="none"/>
          </v:shape>
        </w:pict>
      </w:r>
      <w:r>
        <w:rPr/>
        <w:pict>
          <v:shape style="position:absolute;margin-left:377.82428pt;margin-top:14.533731pt;width:2.75pt;height:4.45pt;mso-position-horizontal-relative:page;mso-position-vertical-relative:paragraph;z-index:3016;rotation:342" type="#_x0000_t136" fillcolor="#000000" stroked="f">
            <o:extrusion v:ext="view" autorotationcenter="t"/>
            <v:textpath style="font-family:&amp;quot;Arial&amp;quot;;font-size:4pt;v-text-kern:t;mso-text-shadow:auto;font-weight:bold;font-style:italic" string="T"/>
            <w10:wrap type="none"/>
          </v:shape>
        </w:pict>
      </w:r>
      <w:r>
        <w:rPr/>
        <w:pict>
          <v:shape style="position:absolute;margin-left:380.646179pt;margin-top:13.719229pt;width:3.05pt;height:4.45pt;mso-position-horizontal-relative:page;mso-position-vertical-relative:paragraph;z-index:3040;rotation:344" type="#_x0000_t136" fillcolor="#000000" stroked="f">
            <o:extrusion v:ext="view" autorotationcenter="t"/>
            <v:textpath style="font-family:&amp;quot;Arial&amp;quot;;font-size:4pt;v-text-kern:t;mso-text-shadow:auto;font-weight:bold;font-style:italic" string="Y"/>
            <w10:wrap type="none"/>
          </v:shape>
        </w:pict>
      </w:r>
      <w:r>
        <w:rPr/>
        <w:pict>
          <v:shape style="position:absolute;margin-left:384.464478pt;margin-top:12.070963pt;width:13.1pt;height:4.45pt;mso-position-horizontal-relative:page;mso-position-vertical-relative:paragraph;z-index:3280;rotation:352" type="#_x0000_t136" fillcolor="#000000" stroked="f">
            <o:extrusion v:ext="view" autorotationcenter="t"/>
            <v:textpath style="font-family:&amp;quot;Arial&amp;quot;;font-size:4pt;v-text-kern:t;mso-text-shadow:auto;font-weight:bold;font-style:italic" string="PKWY"/>
            <w10:wrap type="none"/>
          </v:shape>
        </w:pict>
      </w:r>
      <w:r>
        <w:rPr/>
        <w:pict>
          <v:shape style="position:absolute;margin-left:341.826263pt;margin-top:25.932413pt;width:6.15pt;height:4.45pt;mso-position-horizontal-relative:page;mso-position-vertical-relative:paragraph;z-index:3328;rotation:354" type="#_x0000_t136" fillcolor="#000000" stroked="f">
            <o:extrusion v:ext="view" autorotationcenter="t"/>
            <v:textpath style="font-family:&amp;quot;Arial&amp;quot;;font-size:4pt;v-text-kern:t;mso-text-shadow:auto;font-weight:bold;font-style:italic" string="RY"/>
            <w10:wrap type="none"/>
          </v:shape>
        </w:pict>
      </w:r>
      <w:r>
        <w:rPr/>
        <w:pict>
          <v:shape style="position:absolute;margin-left:347.502319pt;margin-top:25.628687pt;width:3.3pt;height:4.45pt;mso-position-horizontal-relative:page;mso-position-vertical-relative:paragraph;z-index:3472;rotation:359" type="#_x0000_t136" fillcolor="#000000" stroked="f">
            <o:extrusion v:ext="view" autorotationcenter="t"/>
            <v:textpath style="font-family:&amp;quot;Arial&amp;quot;;font-size:4pt;v-text-kern:t;mso-text-shadow:auto;font-weight:bold;font-style:italic" string="A"/>
            <w10:wrap type="none"/>
          </v:shape>
        </w:pict>
      </w:r>
      <w:r>
        <w:rPr>
          <w:rFonts w:ascii="Arial"/>
          <w:b/>
          <w:sz w:val="15"/>
        </w:rPr>
        <w:t>267</w:t>
      </w:r>
    </w:p>
    <w:p>
      <w:pPr>
        <w:spacing w:after="0"/>
        <w:jc w:val="left"/>
        <w:rPr>
          <w:rFonts w:ascii="Arial"/>
          <w:sz w:val="15"/>
        </w:rPr>
        <w:sectPr>
          <w:type w:val="continuous"/>
          <w:pgSz w:w="12240" w:h="15840"/>
          <w:pgMar w:top="920" w:bottom="620" w:left="0" w:right="0"/>
          <w:cols w:num="3" w:equalWidth="0">
            <w:col w:w="5901" w:space="40"/>
            <w:col w:w="921" w:space="39"/>
            <w:col w:w="5339"/>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type w:val="continuous"/>
          <w:pgSz w:w="12240" w:h="15840"/>
          <w:pgMar w:top="920" w:bottom="620" w:left="0" w:right="0"/>
        </w:sectPr>
      </w:pPr>
    </w:p>
    <w:p>
      <w:pPr>
        <w:pStyle w:val="BodyText"/>
        <w:rPr>
          <w:rFonts w:ascii="Arial"/>
          <w:b/>
          <w:sz w:val="21"/>
        </w:rPr>
      </w:pPr>
    </w:p>
    <w:p>
      <w:pPr>
        <w:spacing w:before="0"/>
        <w:ind w:left="0" w:right="971" w:firstLine="0"/>
        <w:jc w:val="right"/>
        <w:rPr>
          <w:rFonts w:ascii="Arial Black"/>
          <w:b/>
          <w:sz w:val="11"/>
        </w:rPr>
      </w:pPr>
      <w:r>
        <w:rPr/>
        <w:pict>
          <v:shape style="position:absolute;margin-left:315.83905pt;margin-top:-17.177366pt;width:15.75pt;height:4.45pt;mso-position-horizontal-relative:page;mso-position-vertical-relative:paragraph;z-index:1504;rotation:27" type="#_x0000_t136" fillcolor="#000000" stroked="f">
            <o:extrusion v:ext="view" autorotationcenter="t"/>
            <v:textpath style="font-family:&amp;quot;Arial&amp;quot;;font-size:4pt;v-text-kern:t;mso-text-shadow:auto;font-weight:bold;font-style:italic" string="GREEN"/>
            <w10:wrap type="none"/>
          </v:shape>
        </w:pict>
      </w:r>
      <w:r>
        <w:rPr/>
        <w:pict>
          <v:shape style="position:absolute;margin-left:331.322327pt;margin-top:-12.0702pt;width:3.7pt;height:4.45pt;mso-position-horizontal-relative:page;mso-position-vertical-relative:paragraph;z-index:1576;rotation:32" type="#_x0000_t136" fillcolor="#000000" stroked="f">
            <o:extrusion v:ext="view" autorotationcenter="t"/>
            <v:textpath style="font-family:&amp;quot;Arial&amp;quot;;font-size:4pt;v-text-kern:t;mso-text-shadow:auto;font-weight:bold;font-style:italic" string="M"/>
            <w10:wrap type="none"/>
          </v:shape>
        </w:pict>
      </w:r>
      <w:r>
        <w:rPr/>
        <w:pict>
          <v:shape style="position:absolute;margin-left:340.648834pt;margin-top:-.274417pt;width:6.65pt;height:4.45pt;mso-position-horizontal-relative:page;mso-position-vertical-relative:paragraph;z-index:1600;rotation:35" type="#_x0000_t136" fillcolor="#000000" stroked="f">
            <o:extrusion v:ext="view" autorotationcenter="t"/>
            <v:textpath style="font-family:&amp;quot;Arial&amp;quot;;font-size:4pt;v-text-kern:t;mso-text-shadow:auto;font-weight:bold;font-style:italic" string="RD"/>
            <w10:wrap type="none"/>
          </v:shape>
        </w:pict>
      </w:r>
      <w:r>
        <w:rPr/>
        <w:pict>
          <v:shape style="position:absolute;margin-left:313.795105pt;margin-top:-21.972115pt;width:3.2pt;height:4.4pt;mso-position-horizontal-relative:page;mso-position-vertical-relative:paragraph;z-index:1624;rotation:38"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306.567889pt;margin-top:-25.991159pt;width:9.25pt;height:4.4pt;mso-position-horizontal-relative:page;mso-position-vertical-relative:paragraph;z-index:1672;rotation:46" type="#_x0000_t136" fillcolor="#000000" stroked="f">
            <o:extrusion v:ext="view" autorotationcenter="t"/>
            <v:textpath style="font-family:&amp;quot;Arial&amp;quot;;font-size:4pt;v-text-kern:t;mso-text-shadow:auto;font-weight:bold;font-style:italic" string="EVE"/>
            <w10:wrap type="none"/>
          </v:shape>
        </w:pict>
      </w:r>
      <w:r>
        <w:rPr/>
        <w:pict>
          <v:shape style="position:absolute;margin-left:334.545734pt;margin-top:-10.191397pt;width:1.25pt;height:4.4pt;mso-position-horizontal-relative:page;mso-position-vertical-relative:paragraph;z-index:1696;rotation:52" type="#_x0000_t136" fillcolor="#000000" stroked="f">
            <o:extrusion v:ext="view" autorotationcenter="t"/>
            <v:textpath style="font-family:&amp;quot;Arial&amp;quot;;font-size:4pt;v-text-kern:t;mso-text-shadow:auto;font-weight:bold;font-style:italic" string="I"/>
            <w10:wrap type="none"/>
          </v:shape>
        </w:pict>
      </w:r>
      <w:r>
        <w:rPr/>
        <w:pict>
          <v:shape style="position:absolute;margin-left:333.882745pt;margin-top:-6.40579pt;width:8.450pt;height:4.4pt;mso-position-horizontal-relative:page;mso-position-vertical-relative:paragraph;z-index:1720;rotation:55" type="#_x0000_t136" fillcolor="#000000" stroked="f">
            <o:extrusion v:ext="view" autorotationcenter="t"/>
            <v:textpath style="font-family:&amp;quot;Arial&amp;quot;;font-size:4pt;v-text-kern:t;mso-text-shadow:auto;font-weight:bold;font-style:italic" string="LLS"/>
            <w10:wrap type="none"/>
          </v:shape>
        </w:pict>
      </w:r>
      <w:r>
        <w:rPr/>
        <w:pict>
          <v:shape style="position:absolute;margin-left:197.381747pt;margin-top:-61.336112pt;width:3pt;height:4.4pt;mso-position-horizontal-relative:page;mso-position-vertical-relative:paragraph;z-index:2152;rotation:297" type="#_x0000_t136" fillcolor="#000000" stroked="f">
            <o:extrusion v:ext="view" autorotationcenter="t"/>
            <v:textpath style="font-family:&amp;quot;Arial&amp;quot;;font-size:4pt;v-text-kern:t;mso-text-shadow:auto;font-weight:bold;font-style:italic" string="E"/>
            <w10:wrap type="none"/>
          </v:shape>
        </w:pict>
      </w:r>
      <w:r>
        <w:rPr/>
        <w:pict>
          <v:shape style="position:absolute;margin-left:199.379181pt;margin-top:-63.86581pt;width:3pt;height:4.4pt;mso-position-horizontal-relative:page;mso-position-vertical-relative:paragraph;z-index:2560;rotation:319" type="#_x0000_t136" fillcolor="#000000" stroked="f">
            <o:extrusion v:ext="view" autorotationcenter="t"/>
            <v:textpath style="font-family:&amp;quot;Arial&amp;quot;;font-size:4pt;v-text-kern:t;mso-text-shadow:auto;font-weight:bold;font-style:italic" string="V"/>
            <w10:wrap type="none"/>
          </v:shape>
        </w:pict>
      </w:r>
      <w:r>
        <w:rPr>
          <w:rFonts w:ascii="Arial Black"/>
          <w:b/>
          <w:color w:val="8400A8"/>
          <w:sz w:val="11"/>
        </w:rPr>
        <w:t>UPPER</w:t>
      </w:r>
    </w:p>
    <w:p>
      <w:pPr>
        <w:tabs>
          <w:tab w:pos="1568" w:val="right" w:leader="none"/>
        </w:tabs>
        <w:spacing w:before="5"/>
        <w:ind w:left="0" w:right="0" w:firstLine="0"/>
        <w:jc w:val="right"/>
        <w:rPr>
          <w:rFonts w:ascii="Arial"/>
          <w:b/>
          <w:sz w:val="15"/>
        </w:rPr>
      </w:pPr>
      <w:r>
        <w:rPr/>
        <w:pict>
          <v:shape style="position:absolute;margin-left:228.077881pt;margin-top:37.057476pt;width:3.25pt;height:4.45pt;mso-position-horizontal-relative:page;mso-position-vertical-relative:paragraph;z-index:1480;rotation:26" type="#_x0000_t136" fillcolor="#000000" stroked="f">
            <o:extrusion v:ext="view" autorotationcenter="t"/>
            <v:textpath style="font-family:&amp;quot;Arial&amp;quot;;font-size:4pt;v-text-kern:t;mso-text-shadow:auto;font-weight:bold;font-style:italic" string="B"/>
            <w10:wrap type="none"/>
          </v:shape>
        </w:pict>
      </w:r>
      <w:r>
        <w:rPr/>
        <w:pict>
          <v:shape style="position:absolute;margin-left:291.250421pt;margin-top:38.175669pt;width:2.95pt;height:4.4pt;mso-position-horizontal-relative:page;mso-position-vertical-relative:paragraph;z-index:2104;rotation:292" type="#_x0000_t136" fillcolor="#000000" stroked="f">
            <o:extrusion v:ext="view" autorotationcenter="t"/>
            <v:textpath style="font-family:&amp;quot;Arial&amp;quot;;font-size:4pt;v-text-kern:t;mso-text-shadow:auto;font-weight:bold;font-style:italic" string="P"/>
            <w10:wrap type="none"/>
          </v:shape>
        </w:pict>
      </w:r>
      <w:r>
        <w:rPr/>
        <w:pict>
          <v:shape style="position:absolute;margin-left:287.447076pt;margin-top:28.074032pt;width:18.7pt;height:4.4pt;mso-position-horizontal-relative:page;mso-position-vertical-relative:paragraph;z-index:2128;rotation:293" type="#_x0000_t136" fillcolor="#000000" stroked="f">
            <o:extrusion v:ext="view" autorotationcenter="t"/>
            <v:textpath style="font-family:&amp;quot;Arial&amp;quot;;font-size:4pt;v-text-kern:t;mso-text-shadow:auto;font-weight:bold;font-style:italic" string="RING RD"/>
            <w10:wrap type="none"/>
          </v:shape>
        </w:pict>
      </w:r>
      <w:r>
        <w:rPr/>
        <w:pict>
          <v:shape style="position:absolute;margin-left:190.658981pt;margin-top:4.809299pt;width:3.3pt;height:4.45pt;mso-position-horizontal-relative:page;mso-position-vertical-relative:paragraph;z-index:2824;rotation:333"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187.732727pt;margin-top:5.971479pt;width:3.3pt;height:4.45pt;mso-position-horizontal-relative:page;mso-position-vertical-relative:paragraph;z-index:3304;rotation:353"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171.326889pt;margin-top:7.202557pt;width:15.35pt;height:4.45pt;mso-position-horizontal-relative:page;mso-position-vertical-relative:paragraph;z-index:3352;rotation:354" type="#_x0000_t136" fillcolor="#000000" stroked="f">
            <o:extrusion v:ext="view" autorotationcenter="t"/>
            <v:textpath style="font-family:&amp;quot;Arial&amp;quot;;font-size:4pt;v-text-kern:t;mso-text-shadow:auto;font-weight:bold;font-style:italic" string="LENAH"/>
            <w10:wrap type="none"/>
          </v:shape>
        </w:pict>
      </w:r>
      <w:r>
        <w:rPr>
          <w:rFonts w:ascii="Arial Black"/>
          <w:b/>
          <w:color w:val="8400A8"/>
          <w:sz w:val="11"/>
        </w:rPr>
        <w:t>BROAD</w:t>
      </w:r>
      <w:r>
        <w:rPr>
          <w:rFonts w:ascii="Arial Black"/>
          <w:b/>
          <w:color w:val="8400A8"/>
          <w:spacing w:val="3"/>
          <w:sz w:val="11"/>
        </w:rPr>
        <w:t> </w:t>
      </w:r>
      <w:r>
        <w:rPr>
          <w:rFonts w:ascii="Arial Black"/>
          <w:b/>
          <w:color w:val="8400A8"/>
          <w:sz w:val="11"/>
        </w:rPr>
        <w:t>RUN</w:t>
      </w:r>
      <w:r>
        <w:rPr>
          <w:rFonts w:ascii="Arial Black"/>
          <w:b/>
          <w:position w:val="-8"/>
          <w:sz w:val="11"/>
        </w:rPr>
        <w:tab/>
      </w:r>
      <w:r>
        <w:rPr>
          <w:rFonts w:ascii="Arial"/>
          <w:b/>
          <w:spacing w:val="-3"/>
          <w:position w:val="-8"/>
          <w:sz w:val="15"/>
        </w:rPr>
        <w:t>50</w:t>
      </w:r>
    </w:p>
    <w:p>
      <w:pPr>
        <w:spacing w:line="249" w:lineRule="auto" w:before="578"/>
        <w:ind w:left="1139" w:right="2793" w:firstLine="63"/>
        <w:jc w:val="left"/>
        <w:rPr>
          <w:rFonts w:ascii="Century Gothic"/>
          <w:sz w:val="15"/>
        </w:rPr>
      </w:pPr>
      <w:r>
        <w:rPr/>
        <w:br w:type="column"/>
      </w:r>
      <w:r>
        <w:rPr>
          <w:rFonts w:ascii="Century Gothic"/>
          <w:sz w:val="15"/>
        </w:rPr>
        <w:t>Washington Dulles International Airport</w:t>
      </w:r>
    </w:p>
    <w:p>
      <w:pPr>
        <w:spacing w:after="0" w:line="249" w:lineRule="auto"/>
        <w:jc w:val="left"/>
        <w:rPr>
          <w:rFonts w:ascii="Century Gothic"/>
          <w:sz w:val="15"/>
        </w:rPr>
        <w:sectPr>
          <w:type w:val="continuous"/>
          <w:pgSz w:w="12240" w:h="15840"/>
          <w:pgMar w:top="920" w:bottom="620" w:left="0" w:right="0"/>
          <w:cols w:num="2" w:equalWidth="0">
            <w:col w:w="5989" w:space="40"/>
            <w:col w:w="6211"/>
          </w:cols>
        </w:sectPr>
      </w:pPr>
    </w:p>
    <w:p>
      <w:pPr>
        <w:spacing w:before="825"/>
        <w:ind w:left="3827" w:right="0" w:firstLine="0"/>
        <w:jc w:val="left"/>
        <w:rPr>
          <w:rFonts w:ascii="Arial Black"/>
          <w:b/>
          <w:sz w:val="11"/>
        </w:rPr>
      </w:pPr>
      <w:r>
        <w:rPr/>
        <w:pict>
          <v:shape style="position:absolute;margin-left:230.050446pt;margin-top:14.293567pt;width:22.95pt;height:4.45pt;mso-position-horizontal-relative:page;mso-position-vertical-relative:paragraph;z-index:1432;rotation:24" type="#_x0000_t136" fillcolor="#000000" stroked="f">
            <o:extrusion v:ext="view" autorotationcenter="t"/>
            <v:textpath style="font-family:&amp;quot;Arial&amp;quot;;font-size:4pt;v-text-kern:t;mso-text-shadow:auto;font-weight:bold;font-style:italic" string="RADDOCK"/>
            <w10:wrap type="none"/>
          </v:shape>
        </w:pict>
      </w:r>
      <w:r>
        <w:rPr/>
        <w:pict>
          <v:shape style="position:absolute;margin-left:252.51149pt;margin-top:20.163845pt;width:3.25pt;height:4.45pt;mso-position-horizontal-relative:page;mso-position-vertical-relative:paragraph;z-index:1528;rotation:29" type="#_x0000_t136" fillcolor="#000000" stroked="f">
            <o:extrusion v:ext="view" autorotationcenter="t"/>
            <v:textpath style="font-family:&amp;quot;Arial&amp;quot;;font-size:4pt;v-text-kern:t;mso-text-shadow:auto;font-weight:bold;font-style:italic" string="R"/>
            <w10:wrap type="none"/>
          </v:shape>
        </w:pict>
      </w:r>
      <w:r>
        <w:rPr/>
        <w:pict>
          <v:shape style="position:absolute;margin-left:255.320572pt;margin-top:21.801323pt;width:3.25pt;height:4.45pt;mso-position-horizontal-relative:page;mso-position-vertical-relative:paragraph;z-index:1552;rotation:30"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241.771854pt;margin-top:66.364919pt;width:19.25pt;height:4.4pt;mso-position-horizontal-relative:page;mso-position-vertical-relative:paragraph;z-index:1816;rotation:92" type="#_x0000_t136" fillcolor="#000000" stroked="f">
            <o:extrusion v:ext="view" autorotationcenter="t"/>
            <v:textpath style="font-family:&amp;quot;Arial&amp;quot;;font-size:4pt;v-text-kern:t;mso-text-shadow:auto;font-weight:bold;font-style:italic" string="AUBURN"/>
            <w10:wrap type="none"/>
          </v:shape>
        </w:pict>
      </w:r>
      <w:r>
        <w:rPr/>
        <w:pict>
          <v:shape style="position:absolute;margin-left:285.555273pt;margin-top:20.518995pt;width:10.6pt;height:4.4pt;mso-position-horizontal-relative:page;mso-position-vertical-relative:paragraph;z-index:1912;rotation:278" type="#_x0000_t136" fillcolor="#000000" stroked="f">
            <o:extrusion v:ext="view" autorotationcenter="t"/>
            <v:textpath style="font-family:&amp;quot;Arial&amp;quot;;font-size:4pt;v-text-kern:t;mso-text-shadow:auto;font-weight:bold;font-style:italic" string="GUM"/>
            <w10:wrap type="none"/>
          </v:shape>
        </w:pict>
      </w:r>
      <w:r>
        <w:rPr/>
        <w:pict>
          <v:shape style="position:absolute;margin-left:290.404681pt;margin-top:12.637771pt;width:3pt;height:4.4pt;mso-position-horizontal-relative:page;mso-position-vertical-relative:paragraph;z-index:1936;rotation:279" type="#_x0000_t136" fillcolor="#000000" stroked="f">
            <o:extrusion v:ext="view" autorotationcenter="t"/>
            <v:textpath style="font-family:&amp;quot;Arial&amp;quot;;font-size:4pt;v-text-kern:t;mso-text-shadow:auto;font-weight:bold;font-style:italic" string="S"/>
            <w10:wrap type="none"/>
          </v:shape>
        </w:pict>
      </w:r>
      <w:r>
        <w:rPr>
          <w:rFonts w:ascii="Arial Black"/>
          <w:b/>
          <w:color w:val="8400A8"/>
          <w:sz w:val="11"/>
        </w:rPr>
        <w:t>UPPER FOLEY</w:t>
      </w:r>
    </w:p>
    <w:p>
      <w:pPr>
        <w:spacing w:after="0"/>
        <w:jc w:val="left"/>
        <w:rPr>
          <w:rFonts w:ascii="Arial Black"/>
          <w:sz w:val="11"/>
        </w:rPr>
        <w:sectPr>
          <w:type w:val="continuous"/>
          <w:pgSz w:w="12240" w:h="15840"/>
          <w:pgMar w:top="920" w:bottom="620" w:left="0" w:right="0"/>
        </w:sect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spacing w:before="5"/>
        <w:rPr>
          <w:rFonts w:ascii="Arial Black"/>
          <w:b/>
          <w:sz w:val="11"/>
        </w:rPr>
      </w:pPr>
    </w:p>
    <w:p>
      <w:pPr>
        <w:spacing w:before="0"/>
        <w:ind w:left="759" w:right="0" w:firstLine="0"/>
        <w:jc w:val="left"/>
        <w:rPr>
          <w:rFonts w:ascii="Century Gothic"/>
          <w:sz w:val="13"/>
        </w:rPr>
      </w:pPr>
      <w:r>
        <w:rPr>
          <w:rFonts w:ascii="Century Gothic"/>
          <w:sz w:val="13"/>
        </w:rPr>
        <w:t>Loudoun County IS NOT LIABLE for any use</w:t>
      </w:r>
    </w:p>
    <w:p>
      <w:pPr>
        <w:spacing w:line="252" w:lineRule="auto" w:before="1"/>
        <w:ind w:left="759" w:right="0" w:firstLine="0"/>
        <w:jc w:val="left"/>
        <w:rPr>
          <w:rFonts w:ascii="Century Gothic"/>
          <w:sz w:val="13"/>
        </w:rPr>
      </w:pPr>
      <w:r>
        <w:rPr>
          <w:rFonts w:ascii="Century Gothic"/>
          <w:sz w:val="13"/>
        </w:rPr>
        <w:t>of or reliance upon this map or any information contained herein. While reasonable efforts have</w:t>
      </w:r>
    </w:p>
    <w:p>
      <w:pPr>
        <w:pStyle w:val="BodyText"/>
        <w:rPr>
          <w:rFonts w:ascii="Century Gothic"/>
          <w:sz w:val="16"/>
        </w:rPr>
      </w:pPr>
      <w:r>
        <w:rPr/>
        <w:br w:type="column"/>
      </w:r>
      <w:r>
        <w:rPr>
          <w:rFonts w:ascii="Century Gothic"/>
          <w:sz w:val="16"/>
        </w:rPr>
      </w:r>
    </w:p>
    <w:p>
      <w:pPr>
        <w:pStyle w:val="BodyText"/>
        <w:rPr>
          <w:rFonts w:ascii="Century Gothic"/>
          <w:sz w:val="16"/>
        </w:rPr>
      </w:pPr>
    </w:p>
    <w:p>
      <w:pPr>
        <w:pStyle w:val="BodyText"/>
        <w:spacing w:before="7"/>
        <w:rPr>
          <w:rFonts w:ascii="Century Gothic"/>
          <w:sz w:val="20"/>
        </w:rPr>
      </w:pPr>
    </w:p>
    <w:p>
      <w:pPr>
        <w:spacing w:before="0"/>
        <w:ind w:left="759" w:right="0" w:firstLine="0"/>
        <w:jc w:val="left"/>
        <w:rPr>
          <w:rFonts w:ascii="Arial Black"/>
          <w:b/>
          <w:sz w:val="11"/>
        </w:rPr>
      </w:pPr>
      <w:r>
        <w:rPr>
          <w:rFonts w:ascii="Arial Black"/>
          <w:b/>
          <w:color w:val="8400A8"/>
          <w:sz w:val="11"/>
        </w:rPr>
        <w:t>LOWER FOLEY</w:t>
      </w: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rPr>
          <w:rFonts w:ascii="Arial Black"/>
          <w:b/>
          <w:sz w:val="16"/>
        </w:rPr>
      </w:pPr>
    </w:p>
    <w:p>
      <w:pPr>
        <w:pStyle w:val="BodyText"/>
        <w:spacing w:before="1"/>
        <w:rPr>
          <w:rFonts w:ascii="Arial Black"/>
          <w:b/>
          <w:sz w:val="14"/>
        </w:rPr>
      </w:pPr>
    </w:p>
    <w:p>
      <w:pPr>
        <w:spacing w:line="247" w:lineRule="auto" w:before="0"/>
        <w:ind w:left="1211" w:right="37" w:firstLine="95"/>
        <w:jc w:val="left"/>
        <w:rPr>
          <w:rFonts w:ascii="Arial Black"/>
          <w:b/>
          <w:sz w:val="11"/>
        </w:rPr>
      </w:pPr>
      <w:r>
        <w:rPr/>
        <w:pict>
          <v:shape style="position:absolute;margin-left:243.806934pt;margin-top:-58.787738pt;width:17pt;height:4.4pt;mso-position-horizontal-relative:page;mso-position-vertical-relative:paragraph;z-index:1768;rotation:81" type="#_x0000_t136" fillcolor="#000000" stroked="f">
            <o:extrusion v:ext="view" autorotationcenter="t"/>
            <v:textpath style="font-family:&amp;quot;Arial&amp;quot;;font-size:4pt;v-text-kern:t;mso-text-shadow:auto;font-weight:bold;font-style:italic" string="FARM R"/>
            <w10:wrap type="none"/>
          </v:shape>
        </w:pict>
      </w:r>
      <w:r>
        <w:rPr/>
        <w:pict>
          <v:shape style="position:absolute;margin-left:252.032428pt;margin-top:-48.70383pt;width:3.25pt;height:4.4pt;mso-position-horizontal-relative:page;mso-position-vertical-relative:paragraph;z-index:1792;rotation:84" type="#_x0000_t136" fillcolor="#000000" stroked="f">
            <o:extrusion v:ext="view" autorotationcenter="t"/>
            <v:textpath style="font-family:&amp;quot;Arial&amp;quot;;font-size:4pt;v-text-kern:t;mso-text-shadow:auto;font-weight:bold;font-style:italic" string="D"/>
            <w10:wrap type="none"/>
          </v:shape>
        </w:pict>
      </w:r>
      <w:r>
        <w:rPr/>
        <w:pict>
          <v:shape style="position:absolute;margin-left:343.787183pt;margin-top:-11.4598pt;width:3.3pt;height:4.4pt;mso-position-horizontal-relative:page;mso-position-vertical-relative:paragraph;z-index:1840;rotation:262" type="#_x0000_t136" fillcolor="#000000" stroked="f">
            <o:extrusion v:ext="view" autorotationcenter="t"/>
            <v:textpath style="font-family:&amp;quot;Arial&amp;quot;;font-size:4pt;v-text-kern:t;mso-text-shadow:auto;font-weight:bold;font-style:italic" string="B"/>
            <w10:wrap type="none"/>
          </v:shape>
        </w:pict>
      </w:r>
      <w:r>
        <w:rPr/>
        <w:pict>
          <v:shape style="position:absolute;margin-left:341.35965pt;margin-top:-14.93975pt;width:7pt;height:5.3pt;mso-position-horizontal-relative:page;mso-position-vertical-relative:paragraph;z-index:1864" type="#_x0000_t202" filled="false" stroked="false">
            <v:textbox inset="0,0,0,0" style="layout-flow:vertical;mso-layout-flow-alt:bottom-to-top">
              <w:txbxContent>
                <w:p>
                  <w:pPr>
                    <w:spacing w:before="25"/>
                    <w:ind w:left="20" w:right="0" w:firstLine="0"/>
                    <w:jc w:val="left"/>
                    <w:rPr>
                      <w:rFonts w:ascii="Arial"/>
                      <w:b/>
                      <w:i/>
                      <w:sz w:val="8"/>
                    </w:rPr>
                  </w:pPr>
                  <w:r>
                    <w:rPr>
                      <w:rFonts w:ascii="Arial"/>
                      <w:b/>
                      <w:i/>
                      <w:w w:val="110"/>
                      <w:sz w:val="8"/>
                    </w:rPr>
                    <w:t>U</w:t>
                  </w:r>
                </w:p>
              </w:txbxContent>
            </v:textbox>
            <w10:wrap type="none"/>
          </v:shape>
        </w:pict>
      </w:r>
      <w:r>
        <w:rPr/>
        <w:pict>
          <v:shape style="position:absolute;margin-left:345.371887pt;margin-top:-66.533127pt;width:7.4pt;height:31.2pt;mso-position-horizontal-relative:page;mso-position-vertical-relative:paragraph;z-index:1888" type="#_x0000_t202" filled="false" stroked="false">
            <v:textbox inset="0,0,0,0" style="layout-flow:vertical;mso-layout-flow-alt:bottom-to-top">
              <w:txbxContent>
                <w:p>
                  <w:pPr>
                    <w:spacing w:before="23"/>
                    <w:ind w:left="20" w:right="0" w:firstLine="0"/>
                    <w:jc w:val="left"/>
                    <w:rPr>
                      <w:rFonts w:ascii="Arial"/>
                      <w:b/>
                      <w:i/>
                      <w:sz w:val="8"/>
                    </w:rPr>
                  </w:pPr>
                  <w:r>
                    <w:rPr>
                      <w:rFonts w:ascii="Arial"/>
                      <w:b/>
                      <w:i/>
                      <w:w w:val="110"/>
                      <w:sz w:val="8"/>
                    </w:rPr>
                    <w:t>STOFFI</w:t>
                  </w:r>
                  <w:r>
                    <w:rPr>
                      <w:rFonts w:ascii="Arial"/>
                      <w:b/>
                      <w:i/>
                      <w:w w:val="110"/>
                      <w:position w:val="1"/>
                      <w:sz w:val="8"/>
                    </w:rPr>
                    <w:t>CE RD</w:t>
                  </w:r>
                </w:p>
              </w:txbxContent>
            </v:textbox>
            <w10:wrap type="none"/>
          </v:shape>
        </w:pict>
      </w:r>
      <w:r>
        <w:rPr/>
        <w:pict>
          <v:shape style="position:absolute;margin-left:335.799445pt;margin-top:-27.483946pt;width:22.6pt;height:4.4pt;mso-position-horizontal-relative:page;mso-position-vertical-relative:paragraph;z-index:1984;rotation:281" type="#_x0000_t136" fillcolor="#000000" stroked="f">
            <o:extrusion v:ext="view" autorotationcenter="t"/>
            <v:textpath style="font-family:&amp;quot;Arial&amp;quot;;font-size:4pt;v-text-kern:t;mso-text-shadow:auto;font-weight:bold;font-style:italic" string="LLRUN PO"/>
            <w10:wrap type="none"/>
          </v:shape>
        </w:pict>
      </w:r>
      <w:r>
        <w:rPr>
          <w:rFonts w:ascii="Arial Black"/>
          <w:b/>
          <w:color w:val="8400A8"/>
          <w:sz w:val="11"/>
        </w:rPr>
        <w:t>LOWER BULL RUN</w:t>
      </w:r>
    </w:p>
    <w:p>
      <w:pPr>
        <w:pStyle w:val="BodyText"/>
        <w:rPr>
          <w:rFonts w:ascii="Arial Black"/>
          <w:b/>
          <w:sz w:val="18"/>
        </w:rPr>
      </w:pPr>
      <w:r>
        <w:rPr/>
        <w:br w:type="column"/>
      </w:r>
      <w:r>
        <w:rPr>
          <w:rFonts w:ascii="Arial Black"/>
          <w:b/>
          <w:sz w:val="18"/>
        </w:rPr>
      </w:r>
    </w:p>
    <w:p>
      <w:pPr>
        <w:pStyle w:val="BodyText"/>
        <w:spacing w:before="9"/>
        <w:rPr>
          <w:rFonts w:ascii="Arial Black"/>
          <w:b/>
          <w:sz w:val="13"/>
        </w:rPr>
      </w:pPr>
    </w:p>
    <w:p>
      <w:pPr>
        <w:spacing w:before="0"/>
        <w:ind w:left="1047" w:right="0" w:firstLine="0"/>
        <w:jc w:val="left"/>
        <w:rPr>
          <w:rFonts w:ascii="Arial"/>
          <w:sz w:val="17"/>
        </w:rPr>
      </w:pPr>
      <w:r>
        <w:rPr>
          <w:rFonts w:ascii="Arial"/>
          <w:sz w:val="17"/>
        </w:rPr>
        <w:t>Policy Areas</w:t>
      </w:r>
    </w:p>
    <w:p>
      <w:pPr>
        <w:spacing w:line="288" w:lineRule="auto" w:before="45"/>
        <w:ind w:left="1047" w:right="1440" w:firstLine="0"/>
        <w:jc w:val="left"/>
        <w:rPr>
          <w:rFonts w:ascii="Arial"/>
          <w:sz w:val="17"/>
        </w:rPr>
      </w:pPr>
      <w:r>
        <w:rPr>
          <w:rFonts w:ascii="Arial"/>
          <w:sz w:val="17"/>
        </w:rPr>
        <w:t>Transition Policy Subareas Parks &amp;  Recreation Extended Runway Centerline Airport</w:t>
      </w:r>
      <w:r>
        <w:rPr>
          <w:rFonts w:ascii="Arial"/>
          <w:spacing w:val="1"/>
          <w:sz w:val="17"/>
        </w:rPr>
        <w:t> </w:t>
      </w:r>
      <w:r>
        <w:rPr>
          <w:rFonts w:ascii="Arial"/>
          <w:sz w:val="17"/>
        </w:rPr>
        <w:t>Runways</w:t>
      </w:r>
    </w:p>
    <w:p>
      <w:pPr>
        <w:spacing w:before="6"/>
        <w:ind w:left="759" w:right="0" w:firstLine="0"/>
        <w:jc w:val="left"/>
        <w:rPr>
          <w:rFonts w:ascii="Arial"/>
          <w:b/>
          <w:sz w:val="17"/>
        </w:rPr>
      </w:pPr>
      <w:r>
        <w:rPr>
          <w:rFonts w:ascii="Arial"/>
          <w:b/>
          <w:sz w:val="17"/>
        </w:rPr>
        <w:t>Place Types</w:t>
      </w:r>
    </w:p>
    <w:p>
      <w:pPr>
        <w:spacing w:line="290" w:lineRule="auto" w:before="36"/>
        <w:ind w:left="1047" w:right="735" w:firstLine="0"/>
        <w:jc w:val="left"/>
        <w:rPr>
          <w:rFonts w:ascii="Arial"/>
          <w:sz w:val="17"/>
        </w:rPr>
      </w:pPr>
      <w:r>
        <w:rPr>
          <w:rFonts w:ascii="Arial"/>
          <w:sz w:val="17"/>
        </w:rPr>
        <w:t>Transition Large Lot Neighborhood Transition Small Lot Neighborhood Transition Compact Neighborhood Transition Community Center Transition Light Industrial</w:t>
      </w:r>
    </w:p>
    <w:p>
      <w:pPr>
        <w:spacing w:before="2"/>
        <w:ind w:left="1047" w:right="0" w:firstLine="0"/>
        <w:jc w:val="left"/>
        <w:rPr>
          <w:rFonts w:ascii="Arial"/>
          <w:sz w:val="17"/>
        </w:rPr>
      </w:pPr>
      <w:r>
        <w:rPr>
          <w:rFonts w:ascii="Arial"/>
          <w:sz w:val="17"/>
        </w:rPr>
        <w:t>Transition Industrial/Mineral Extraction</w:t>
      </w:r>
    </w:p>
    <w:p>
      <w:pPr>
        <w:spacing w:after="0"/>
        <w:jc w:val="left"/>
        <w:rPr>
          <w:rFonts w:ascii="Arial"/>
          <w:sz w:val="17"/>
        </w:rPr>
        <w:sectPr>
          <w:type w:val="continuous"/>
          <w:pgSz w:w="12240" w:h="15840"/>
          <w:pgMar w:top="920" w:bottom="620" w:left="0" w:right="0"/>
          <w:cols w:num="3" w:equalWidth="0">
            <w:col w:w="3892" w:space="860"/>
            <w:col w:w="1898" w:space="870"/>
            <w:col w:w="4720"/>
          </w:cols>
        </w:sectPr>
      </w:pPr>
    </w:p>
    <w:p>
      <w:pPr>
        <w:spacing w:line="240" w:lineRule="auto" w:before="0"/>
        <w:ind w:left="759" w:right="249" w:firstLine="0"/>
        <w:jc w:val="left"/>
        <w:rPr>
          <w:rFonts w:ascii="Century Gothic"/>
          <w:sz w:val="13"/>
        </w:rPr>
      </w:pPr>
      <w:r>
        <w:rPr>
          <w:rFonts w:ascii="Century Gothic"/>
          <w:sz w:val="13"/>
        </w:rPr>
        <w:t>been made to obtain accurate data, the County makes no warranty, expressed or implied, as to its</w:t>
      </w:r>
    </w:p>
    <w:p>
      <w:pPr>
        <w:spacing w:before="2"/>
        <w:ind w:left="759" w:right="0" w:firstLine="0"/>
        <w:jc w:val="left"/>
        <w:rPr>
          <w:rFonts w:ascii="Century Gothic"/>
          <w:sz w:val="13"/>
        </w:rPr>
      </w:pPr>
      <w:r>
        <w:rPr>
          <w:rFonts w:ascii="Century Gothic"/>
          <w:sz w:val="13"/>
        </w:rPr>
        <w:t>accuracy, completeness, or fitness for use of any purpose.</w:t>
      </w:r>
    </w:p>
    <w:p>
      <w:pPr>
        <w:spacing w:before="7"/>
        <w:ind w:left="759" w:right="0" w:firstLine="0"/>
        <w:jc w:val="left"/>
        <w:rPr>
          <w:rFonts w:ascii="Century Gothic"/>
          <w:sz w:val="16"/>
        </w:rPr>
      </w:pPr>
      <w:r>
        <w:rPr/>
        <w:br w:type="column"/>
      </w:r>
      <w:r>
        <w:rPr>
          <w:rFonts w:ascii="Century Gothic"/>
          <w:sz w:val="16"/>
        </w:rPr>
        <w:t>0 0.5</w:t>
      </w:r>
    </w:p>
    <w:p>
      <w:pPr>
        <w:tabs>
          <w:tab w:pos="703" w:val="left" w:leader="none"/>
          <w:tab w:pos="1399" w:val="left" w:leader="none"/>
          <w:tab w:pos="2103" w:val="left" w:leader="none"/>
        </w:tabs>
        <w:spacing w:line="188" w:lineRule="exact" w:before="7"/>
        <w:ind w:left="0" w:right="3582" w:firstLine="0"/>
        <w:jc w:val="center"/>
        <w:rPr>
          <w:rFonts w:ascii="Century Gothic"/>
          <w:sz w:val="16"/>
        </w:rPr>
      </w:pPr>
      <w:r>
        <w:rPr/>
        <w:br w:type="column"/>
      </w:r>
      <w:r>
        <w:rPr>
          <w:rFonts w:ascii="Century Gothic"/>
          <w:sz w:val="16"/>
        </w:rPr>
        <w:t>1</w:t>
        <w:tab/>
        <w:t>2</w:t>
        <w:tab/>
        <w:t>3</w:t>
        <w:tab/>
        <w:t>4</w:t>
      </w:r>
    </w:p>
    <w:p>
      <w:pPr>
        <w:spacing w:line="175" w:lineRule="exact" w:before="0"/>
        <w:ind w:left="0" w:right="1014" w:firstLine="0"/>
        <w:jc w:val="center"/>
        <w:rPr>
          <w:rFonts w:ascii="Arial"/>
          <w:sz w:val="16"/>
        </w:rPr>
      </w:pPr>
      <w:r>
        <w:rPr/>
        <w:pict>
          <v:group style="position:absolute;margin-left:282.393707pt;margin-top:2.071344pt;width:140.4pt;height:5.6pt;mso-position-horizontal-relative:page;mso-position-vertical-relative:paragraph;z-index:1168" coordorigin="5648,41" coordsize="2808,112">
            <v:line style="position:absolute" from="5648,97" to="5824,97" stroked="true" strokeweight="4.4pt" strokecolor="#000000">
              <v:stroke dashstyle="solid"/>
            </v:line>
            <v:rect style="position:absolute;left:5823;top:53;width:176;height:88" filled="false" stroked="true" strokeweight="1.2pt" strokecolor="#000000">
              <v:stroke dashstyle="solid"/>
            </v:rect>
            <v:line style="position:absolute" from="6000,97" to="6176,97" stroked="true" strokeweight="4.4pt" strokecolor="#000000">
              <v:stroke dashstyle="solid"/>
            </v:line>
            <v:rect style="position:absolute;left:6175;top:53;width:176;height:88" filled="false" stroked="true" strokeweight="1.2pt" strokecolor="#000000">
              <v:stroke dashstyle="solid"/>
            </v:rect>
            <v:line style="position:absolute" from="6352,97" to="7056,97" stroked="true" strokeweight="4.4pt" strokecolor="#000000">
              <v:stroke dashstyle="solid"/>
            </v:line>
            <v:rect style="position:absolute;left:7055;top:53;width:696;height:88" filled="false" stroked="true" strokeweight="1.2pt" strokecolor="#000000">
              <v:stroke dashstyle="solid"/>
            </v:rect>
            <v:line style="position:absolute" from="7752,97" to="8456,97" stroked="true" strokeweight="4.4pt" strokecolor="#000000">
              <v:stroke dashstyle="solid"/>
            </v:line>
            <w10:wrap type="none"/>
          </v:group>
        </w:pict>
      </w:r>
      <w:r>
        <w:rPr/>
        <w:pict>
          <v:shape style="position:absolute;margin-left:513.788513pt;margin-top:-.403747pt;width:62.15pt;height:16.7pt;mso-position-horizontal-relative:page;mso-position-vertical-relative:paragraph;z-index:3496" type="#_x0000_t202" filled="false" stroked="false">
            <v:textbox inset="0,0,0,0">
              <w:txbxContent>
                <w:p>
                  <w:pPr>
                    <w:spacing w:before="2"/>
                    <w:ind w:left="0" w:right="0" w:firstLine="0"/>
                    <w:jc w:val="left"/>
                    <w:rPr>
                      <w:rFonts w:ascii="Verdana"/>
                      <w:b/>
                      <w:sz w:val="27"/>
                    </w:rPr>
                  </w:pPr>
                  <w:r>
                    <w:rPr>
                      <w:rFonts w:ascii="Verdana"/>
                      <w:b/>
                      <w:color w:val="FF0000"/>
                      <w:w w:val="90"/>
                      <w:sz w:val="27"/>
                    </w:rPr>
                    <w:t>D R A F T</w:t>
                  </w:r>
                </w:p>
              </w:txbxContent>
            </v:textbox>
            <w10:wrap type="none"/>
          </v:shape>
        </w:pict>
      </w:r>
      <w:r>
        <w:rPr>
          <w:rFonts w:ascii="Arial"/>
          <w:sz w:val="16"/>
        </w:rPr>
        <w:t>Miles</w:t>
      </w:r>
    </w:p>
    <w:p>
      <w:pPr>
        <w:spacing w:before="27"/>
        <w:ind w:left="0" w:right="3572" w:firstLine="0"/>
        <w:jc w:val="center"/>
        <w:rPr>
          <w:rFonts w:ascii="Verdana"/>
          <w:b/>
          <w:sz w:val="10"/>
        </w:rPr>
      </w:pPr>
      <w:r>
        <w:rPr>
          <w:rFonts w:ascii="Verdana"/>
          <w:b/>
          <w:w w:val="95"/>
          <w:sz w:val="10"/>
        </w:rPr>
        <w:t>Map Num be r 2 01 8- 1 48</w:t>
      </w:r>
    </w:p>
    <w:p>
      <w:pPr>
        <w:spacing w:after="0"/>
        <w:jc w:val="center"/>
        <w:rPr>
          <w:rFonts w:ascii="Verdana"/>
          <w:sz w:val="10"/>
        </w:rPr>
        <w:sectPr>
          <w:type w:val="continuous"/>
          <w:pgSz w:w="12240" w:h="15840"/>
          <w:pgMar w:top="920" w:bottom="620" w:left="0" w:right="0"/>
          <w:cols w:num="3" w:equalWidth="0">
            <w:col w:w="4524" w:space="320"/>
            <w:col w:w="1269" w:space="39"/>
            <w:col w:w="6088"/>
          </w:cols>
        </w:sectPr>
      </w:pPr>
    </w:p>
    <w:p>
      <w:pPr>
        <w:pStyle w:val="BodyText"/>
        <w:spacing w:before="10"/>
        <w:rPr>
          <w:rFonts w:ascii="Verdana"/>
          <w:b/>
          <w:sz w:val="14"/>
        </w:rPr>
      </w:pPr>
    </w:p>
    <w:p>
      <w:pPr>
        <w:pStyle w:val="Heading1"/>
        <w:tabs>
          <w:tab w:pos="1723" w:val="left" w:leader="none"/>
          <w:tab w:pos="11235" w:val="left" w:leader="none"/>
        </w:tabs>
      </w:pPr>
      <w:r>
        <w:rPr>
          <w:w w:val="100"/>
          <w:shd w:fill="FFFFBE" w:color="auto" w:val="clear"/>
        </w:rPr>
        <w:t> </w:t>
      </w:r>
      <w:r>
        <w:rPr>
          <w:shd w:fill="FFFFBE" w:color="auto" w:val="clear"/>
        </w:rPr>
        <w:tab/>
        <w:t>Transition Large Lot</w:t>
      </w:r>
      <w:r>
        <w:rPr>
          <w:spacing w:val="-10"/>
          <w:shd w:fill="FFFFBE" w:color="auto" w:val="clear"/>
        </w:rPr>
        <w:t> </w:t>
      </w:r>
      <w:r>
        <w:rPr>
          <w:shd w:fill="FFFFBE" w:color="auto" w:val="clear"/>
        </w:rPr>
        <w:t>Neighborhood</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spacing w:before="6"/>
        <w:rPr>
          <w:rFonts w:ascii="Ebrima"/>
          <w:b/>
          <w:sz w:val="26"/>
        </w:rPr>
      </w:pPr>
    </w:p>
    <w:p>
      <w:pPr>
        <w:pStyle w:val="BodyText"/>
        <w:spacing w:before="90"/>
        <w:ind w:left="1440" w:right="1452"/>
        <w:jc w:val="both"/>
      </w:pPr>
      <w:r>
        <w:rPr/>
        <w:pict>
          <v:group style="position:absolute;margin-left:71.894363pt;margin-top:-247.336853pt;width:421.2pt;height:524.1pt;mso-position-horizontal-relative:page;mso-position-vertical-relative:paragraph;z-index:-37648" coordorigin="1438,-4947" coordsize="8424,10482">
            <v:shape style="position:absolute;left:1437;top:-3365;width:8424;height:8900" coordorigin="1438,-3364" coordsize="8424,8900" path="m4628,4515l4626,4433,4616,4348,4598,4262,4581,4196,4559,4129,4533,4061,4504,3992,4470,3921,4432,3850,4390,3777,4343,3703,4303,3643,4270,3596,4270,4433,4265,4502,4252,4569,4231,4635,4201,4699,4162,4761,4115,4823,4058,4884,3843,5099,1873,3128,2085,2916,2151,2856,2217,2806,2285,2767,2354,2739,2424,2722,2496,2713,2569,2712,2643,2718,2719,2731,2797,2752,2863,2775,2929,2803,2996,2835,3064,2871,3132,2913,3201,2959,3260,3002,3320,3048,3380,3096,3439,3146,3498,3199,3557,3253,3616,3311,3679,3375,3738,3438,3795,3499,3848,3560,3898,3620,3944,3678,3988,3735,4028,3791,4077,3865,4120,3938,4158,4008,4190,4077,4217,4145,4238,4211,4257,4287,4268,4361,4270,4433,4270,3596,4261,3583,4216,3522,4168,3461,4117,3398,4063,3335,4007,3272,3948,3207,3886,3143,3822,3077,3759,3015,3696,2956,3633,2899,3570,2845,3508,2793,3445,2744,3403,2712,3383,2698,3322,2654,3261,2613,3183,2565,3105,2521,3028,2482,2952,2448,2877,2418,2802,2392,2729,2370,2644,2352,2562,2341,2481,2337,2401,2339,2323,2348,2247,2363,2172,2385,2099,2416,2027,2455,1956,2503,1886,2559,1818,2624,1462,2980,1450,2995,1442,3014,1438,3036,1439,3061,1446,3091,1462,3123,1487,3158,1521,3195,3779,5453,3816,5486,3850,5511,3881,5526,3910,5533,3937,5535,3959,5532,3978,5524,3994,5512,4327,5179,4391,5111,4400,5099,4447,5042,4495,4971,4536,4899,4569,4826,4594,4751,4612,4675,4624,4596,4628,4515m6476,3011l6475,3000,6464,2979,6455,2968,6446,2959,6437,2950,6426,2941,6412,2930,6396,2918,6376,2906,6276,2842,5675,2485,5614,2448,5518,2391,5462,2359,5356,2302,5307,2277,5260,2255,5214,2235,5170,2218,5128,2204,5087,2192,5047,2183,5019,2178,5009,2176,4973,2172,4938,2171,4903,2173,4870,2178,4883,2124,4892,2069,4898,2013,4899,1957,4897,1900,4890,1843,4878,1785,4860,1726,4839,1667,4813,1608,4782,1547,4744,1486,4701,1425,4653,1364,4598,1301,4586,1289,4586,1974,4581,2021,4570,2067,4553,2113,4528,2158,4497,2202,4459,2244,4255,2448,3402,1595,3578,1419,3608,1389,3636,1364,3662,1342,3685,1324,3707,1308,3729,1295,3750,1284,3773,1275,3843,1256,3915,1251,3986,1260,4058,1283,4116,1312,4174,1347,4233,1389,4292,1438,4352,1495,4395,1540,4435,1587,4471,1635,4504,1683,4531,1732,4552,1781,4569,1830,4579,1878,4586,1926,4586,1974,4586,1289,4550,1251,4538,1238,4472,1175,4406,1118,4340,1066,4274,1020,4208,981,4142,949,4077,922,4011,900,3945,885,3881,876,3818,875,3755,878,3692,889,3632,906,3572,930,3513,960,3494,973,3474,987,3431,1018,3408,1038,3383,1060,3356,1086,3327,1114,2993,1448,2981,1464,2973,1483,2969,1505,2970,1530,2978,1560,2994,1592,3019,1626,3052,1663,5406,4017,5418,4026,5440,4034,5451,4035,5463,4031,5474,4028,5486,4024,5498,4018,5510,4012,5522,4002,5535,3992,5549,3980,5564,3966,5578,3950,5591,3936,5602,3923,5611,3911,5617,3898,5622,3887,5626,3876,5629,3865,5632,3854,5632,3842,5628,3831,5624,3819,5615,3808,4527,2720,4667,2580,4704,2548,4742,2522,4782,2503,4823,2491,4867,2486,4912,2485,4959,2489,5008,2498,5059,2512,5111,2530,5165,2552,5220,2579,5277,2610,5336,2642,5397,2677,5460,2715,6216,3176,6229,3183,6242,3189,6253,3194,6263,3198,6274,3200,6284,3200,6295,3199,6307,3198,6318,3194,6330,3188,6341,3180,6354,3171,6367,3160,6381,3148,6396,3133,6413,3115,6428,3099,6440,3084,6451,3071,6459,3059,6466,3047,6470,3036,6473,3025,6476,3011m7970,1530l7968,1518,7964,1506,7958,1493,7949,1480,7937,1467,7921,1455,7903,1441,7882,1426,7858,1410,7546,1211,6641,639,6641,998,6094,1545,5146,78,5103,12,5104,10,6641,998,6641,639,5646,10,4978,-415,4965,-423,4952,-429,4939,-435,4927,-439,4916,-441,4905,-441,4893,-439,4881,-436,4869,-432,4856,-425,4842,-417,4828,-406,4813,-394,4797,-379,4780,-362,4745,-327,4729,-311,4716,-296,4704,-283,4695,-269,4687,-256,4681,-244,4677,-232,4674,-220,4673,-209,4673,-198,4676,-187,4679,-175,4684,-164,4690,-151,4697,-139,4911,196,5861,1699,6522,2741,6539,2766,6554,2787,6568,2805,6581,2819,6593,2832,6606,2841,6618,2848,6631,2852,6642,2853,6655,2852,6668,2847,6682,2840,6695,2829,6710,2817,6726,2803,6743,2787,6759,2770,6773,2754,6785,2740,6795,2727,6802,2715,6808,2704,6812,2692,6814,2680,6815,2667,6816,2655,6809,2642,6806,2633,6801,2623,6796,2613,6790,2603,6354,1932,6310,1865,6630,1545,6964,1211,7715,1693,7726,1699,7737,1704,7747,1708,7755,1711,7767,1716,7778,1716,7790,1712,7800,1710,7811,1705,7823,1699,7836,1690,7849,1679,7863,1666,7879,1650,7897,1632,7915,1614,7930,1597,7943,1581,7954,1567,7962,1555,7967,1542,7970,1530m8425,1061l8424,1050,8418,1037,8414,1025,8407,1016,7343,-48,7622,-328,7893,-599,7894,-608,7894,-620,7893,-628,7891,-637,7888,-647,7882,-658,7877,-669,7869,-682,7859,-696,7848,-710,7835,-724,7821,-740,7806,-757,7788,-775,7768,-795,7749,-812,7732,-828,7717,-841,7703,-852,7690,-861,7678,-868,7667,-874,7654,-880,7641,-883,7630,-884,7620,-882,7613,-879,7063,-328,6202,-1189,6784,-1771,6787,-1778,6787,-1790,6786,-1799,6784,-1808,6780,-1818,6775,-1829,6769,-1840,6762,-1853,6752,-1866,6740,-1881,6727,-1895,6713,-1911,6697,-1929,6678,-1947,6660,-1966,6642,-1982,6625,-1997,6609,-2012,6595,-2023,6581,-2033,6568,-2041,6556,-2048,6545,-2053,6535,-2057,6525,-2059,6517,-2060,6505,-2060,6498,-2057,5785,-1344,5773,-1328,5765,-1309,5761,-1287,5762,-1262,5770,-1232,5786,-1200,5810,-1166,5844,-1129,8198,1225,8207,1232,8219,1236,8232,1243,8243,1243,8255,1239,8266,1236,8278,1232,8289,1226,8302,1220,8314,1210,8327,1200,8341,1188,8356,1174,8370,1159,8383,1144,8393,1131,8403,1119,8409,1106,8414,1095,8418,1084,8421,1073,8425,1061m9862,-376l9861,-386,9852,-409,9844,-420,7848,-2417,7638,-2626,8087,-3074,8091,-3082,8091,-3094,8090,-3103,8088,-3112,8084,-3122,8079,-3133,8073,-3144,8065,-3156,8055,-3170,8043,-3183,8030,-3198,8016,-3214,7999,-3232,7981,-3250,7963,-3269,7945,-3285,7928,-3300,7912,-3315,7898,-3326,7885,-3336,7872,-3345,7860,-3352,7849,-3357,7839,-3361,7830,-3363,7821,-3364,7809,-3364,7801,-3360,6695,-2254,6691,-2246,6692,-2235,6693,-2226,6695,-2217,6699,-2207,6704,-2196,6711,-2184,6720,-2171,6730,-2158,6742,-2144,6755,-2127,6770,-2110,6787,-2092,6805,-2074,6823,-2056,6841,-2040,6857,-2025,6873,-2013,6887,-2001,6900,-1991,6912,-1983,6923,-1977,6934,-1972,6944,-1968,6953,-1966,6962,-1965,6973,-1964,6981,-1968,7429,-2417,9635,-211,9646,-203,9657,-198,9669,-194,9679,-193,9692,-198,9703,-201,9714,-205,9726,-210,9739,-217,9751,-226,9764,-237,9778,-249,9792,-263,9807,-278,9819,-292,9830,-306,9839,-318,9846,-330,9851,-342,9855,-352,9857,-363,9862,-376e" filled="true" fillcolor="#c1c1c1" stroked="false">
              <v:path arrowok="t"/>
              <v:fill opacity="32896f" type="solid"/>
            </v:shape>
            <v:shape style="position:absolute;left:2640;top:-4947;width:1507;height:2201" type="#_x0000_t75" stroked="false">
              <v:imagedata r:id="rId13" o:title=""/>
            </v:shape>
            <v:shape style="position:absolute;left:5724;top:-4923;width:3868;height:2246" type="#_x0000_t75" stroked="false">
              <v:imagedata r:id="rId14" o:title=""/>
            </v:shape>
            <v:shape style="position:absolute;left:6324;top:-2379;width:2964;height:1983" type="#_x0000_t75" stroked="false">
              <v:imagedata r:id="rId15" o:title=""/>
            </v:shape>
            <v:shape style="position:absolute;left:1944;top:-2367;width:3032;height:2028" type="#_x0000_t75" stroked="false">
              <v:imagedata r:id="rId16" o:title=""/>
            </v:shape>
            <w10:wrap type="none"/>
          </v:group>
        </w:pict>
      </w:r>
      <w:r>
        <w:rPr/>
        <w:pict>
          <v:group style="position:absolute;margin-left:413.161896pt;margin-top:170.24054pt;width:109.8pt;height:116.85pt;mso-position-horizontal-relative:page;mso-position-vertical-relative:paragraph;z-index:-37624" coordorigin="8263,3405" coordsize="2196,2337">
            <v:shape style="position:absolute;left:8263;top:3546;width:2196;height:2196" coordorigin="8263,3546" coordsize="2196,2196" path="m8716,3756l8652,3806,8593,3859,8538,3917,8488,3979,8442,4043,8401,4111,8366,4181,8335,4254,8310,4328,8289,4405,8275,4484,8266,4563,8263,4644,8266,4719,8273,4793,8286,4865,8302,4936,8324,5004,8350,5071,8379,5136,8413,5198,8451,5258,8492,5315,8537,5369,8585,5420,8636,5468,8690,5513,8747,5554,8807,5592,8869,5625,8934,5655,9000,5681,9069,5702,9140,5719,9212,5732,9286,5739,9361,5742,9436,5739,9510,5732,9582,5719,9653,5702,9722,5681,9788,5655,9853,5625,9915,5592,9975,5554,10032,5513,10086,5468,10137,5420,10185,5369,10230,5315,10271,5258,10309,5198,10312,5192,9345,5192,9275,5186,9207,5171,9140,5147,9077,5114,9019,5073,8965,5024,8917,4966,8877,4903,8847,4837,8826,4768,8815,4698,8812,4628,8819,4558,8834,4489,8858,4423,8891,4360,8932,4301,8981,4248,9038,4200,8716,3756xm9361,3546l9361,4095,9435,4100,9508,4115,9577,4139,9642,4172,9703,4214,9757,4264,9805,4321,9845,4384,9875,4451,9896,4519,9907,4589,9910,4660,9903,4730,9888,4798,9864,4864,9831,4927,9790,4986,9741,5040,9684,5088,9620,5128,9554,5158,9485,5179,9415,5190,9345,5192,10312,5192,10343,5136,10372,5071,10398,5004,10420,4936,10436,4865,10449,4793,10456,4719,10459,4644,10456,4569,10449,4495,10436,4423,10420,4352,10398,4283,10372,4217,10343,4152,10309,4090,10271,4030,10230,3973,10185,3919,10137,3868,10086,3820,10032,3775,9975,3734,9915,3696,9853,3662,9788,3632,9722,3607,9653,3585,9582,3568,9510,3556,9436,3549,9361,3546xe" filled="true" fillcolor="#bdd7ee" stroked="false">
              <v:path arrowok="t"/>
              <v:fill type="solid"/>
            </v:shape>
            <v:shape style="position:absolute;left:8715;top:3599;width:476;height:600" coordorigin="8716,3600" coordsize="476,600" path="m9022,3600l8941,3630,8863,3666,8787,3708,8716,3756,9038,4200,9074,4176,9112,4155,9151,4137,9191,4122,9022,3600xe" filled="true" fillcolor="#5b9bd5" stroked="false">
              <v:path arrowok="t"/>
              <v:fill type="solid"/>
            </v:shape>
            <v:shape style="position:absolute;left:8715;top:3599;width:476;height:600" coordorigin="8716,3600" coordsize="476,600" path="m8716,3756l8787,3708,8863,3666,8941,3630,9022,3600,9191,4122,9151,4137,9112,4155,9074,4176,9038,4200,8716,3756xe" filled="false" stroked="true" strokeweight="1.56pt" strokecolor="#ffffff">
              <v:path arrowok="t"/>
              <v:stroke dashstyle="solid"/>
            </v:shape>
            <v:shape style="position:absolute;left:9021;top:3546;width:340;height:576" coordorigin="9022,3546" coordsize="340,576" path="m9361,3546l9275,3549,9189,3560,9105,3576,9022,3600,9191,4122,9233,4110,9275,4102,9318,4097,9361,4095,9361,3546xe" filled="true" fillcolor="#4472c4" stroked="false">
              <v:path arrowok="t"/>
              <v:fill type="solid"/>
            </v:shape>
            <v:shape style="position:absolute;left:9021;top:3546;width:340;height:576" coordorigin="9022,3546" coordsize="340,576" path="m9022,3600l9105,3576,9189,3560,9275,3549,9361,3546,9361,4095,9318,4097,9275,4102,9233,4110,9191,4122,9022,3600xe" filled="false" stroked="true" strokeweight="1.56pt" strokecolor="#ffffff">
              <v:path arrowok="t"/>
              <v:stroke dashstyle="solid"/>
            </v:shape>
            <v:shape style="position:absolute;left:8560;top:3701;width:427;height:210" coordorigin="8561,3701" coordsize="427,210" path="m8987,3910l8650,3701,8561,3701e" filled="false" stroked="true" strokeweight=".75pt" strokecolor="#a7a8a7">
              <v:path arrowok="t"/>
              <v:stroke dashstyle="solid"/>
            </v:shape>
            <v:shape style="position:absolute;left:9232;top:3412;width:363;height:419" coordorigin="9232,3412" coordsize="363,419" path="m9232,3831l9506,3412,9595,3412e" filled="false" stroked="true" strokeweight=".75pt" strokecolor="#a7a8a7">
              <v:path arrowok="t"/>
              <v:stroke dashstyle="solid"/>
            </v:shape>
            <w10:wrap type="none"/>
          </v:group>
        </w:pict>
      </w:r>
      <w:r>
        <w:rPr/>
        <w:t>Transition Large Lot Neighborhoods include projects such as Willowsford, Red Cedar and Evergreen, which offer detached homes and substantial open space in low-density communities. Agriculture and related uses are encouraged as active uses on these open spaces. Neighborhoods should offer a variety of house styles and sizes and, similarly, a variety of lot sizes and configurations. Development layouts follow land contours, incorporate natural features into the development,</w:t>
      </w:r>
      <w:r>
        <w:rPr>
          <w:spacing w:val="-12"/>
        </w:rPr>
        <w:t> </w:t>
      </w:r>
      <w:r>
        <w:rPr/>
        <w:t>and</w:t>
      </w:r>
      <w:r>
        <w:rPr>
          <w:spacing w:val="-12"/>
        </w:rPr>
        <w:t> </w:t>
      </w:r>
      <w:r>
        <w:rPr/>
        <w:t>protect</w:t>
      </w:r>
      <w:r>
        <w:rPr>
          <w:spacing w:val="-9"/>
        </w:rPr>
        <w:t> </w:t>
      </w:r>
      <w:r>
        <w:rPr/>
        <w:t>sensitive</w:t>
      </w:r>
      <w:r>
        <w:rPr>
          <w:spacing w:val="-13"/>
        </w:rPr>
        <w:t> </w:t>
      </w:r>
      <w:r>
        <w:rPr/>
        <w:t>resources.</w:t>
      </w:r>
      <w:r>
        <w:rPr>
          <w:spacing w:val="-12"/>
        </w:rPr>
        <w:t> </w:t>
      </w:r>
      <w:r>
        <w:rPr/>
        <w:t>Extensive</w:t>
      </w:r>
      <w:r>
        <w:rPr>
          <w:spacing w:val="-13"/>
        </w:rPr>
        <w:t> </w:t>
      </w:r>
      <w:r>
        <w:rPr/>
        <w:t>open</w:t>
      </w:r>
      <w:r>
        <w:rPr>
          <w:spacing w:val="-12"/>
        </w:rPr>
        <w:t> </w:t>
      </w:r>
      <w:r>
        <w:rPr/>
        <w:t>space</w:t>
      </w:r>
      <w:r>
        <w:rPr>
          <w:spacing w:val="-13"/>
        </w:rPr>
        <w:t> </w:t>
      </w:r>
      <w:r>
        <w:rPr/>
        <w:t>should</w:t>
      </w:r>
      <w:r>
        <w:rPr>
          <w:spacing w:val="-12"/>
        </w:rPr>
        <w:t> </w:t>
      </w:r>
      <w:r>
        <w:rPr/>
        <w:t>partially</w:t>
      </w:r>
      <w:r>
        <w:rPr>
          <w:spacing w:val="-17"/>
        </w:rPr>
        <w:t> </w:t>
      </w:r>
      <w:r>
        <w:rPr/>
        <w:t>conceal</w:t>
      </w:r>
      <w:r>
        <w:rPr>
          <w:spacing w:val="-12"/>
        </w:rPr>
        <w:t> </w:t>
      </w:r>
      <w:r>
        <w:rPr/>
        <w:t>views of the new residential development from perimeter roadways and adjacent development and protect natural and cultural</w:t>
      </w:r>
      <w:r>
        <w:rPr>
          <w:spacing w:val="-1"/>
        </w:rPr>
        <w:t> </w:t>
      </w:r>
      <w:r>
        <w:rPr/>
        <w:t>resources.</w:t>
      </w:r>
    </w:p>
    <w:p>
      <w:pPr>
        <w:pStyle w:val="BodyText"/>
        <w:rPr>
          <w:sz w:val="20"/>
        </w:rPr>
      </w:pPr>
    </w:p>
    <w:p>
      <w:pPr>
        <w:pStyle w:val="BodyText"/>
        <w:spacing w:before="6"/>
        <w:rPr>
          <w:sz w:val="10"/>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5"/>
        <w:gridCol w:w="3319"/>
        <w:gridCol w:w="3216"/>
      </w:tblGrid>
      <w:tr>
        <w:trPr>
          <w:trHeight w:val="410" w:hRule="atLeast"/>
        </w:trPr>
        <w:tc>
          <w:tcPr>
            <w:tcW w:w="2815" w:type="dxa"/>
          </w:tcPr>
          <w:p>
            <w:pPr>
              <w:pStyle w:val="TableParagraph"/>
              <w:spacing w:before="63"/>
              <w:ind w:left="470"/>
              <w:rPr>
                <w:b/>
                <w:sz w:val="24"/>
              </w:rPr>
            </w:pPr>
            <w:r>
              <w:rPr>
                <w:b/>
                <w:color w:val="231F20"/>
                <w:sz w:val="24"/>
              </w:rPr>
              <w:t>Predominant Uses</w:t>
            </w:r>
          </w:p>
        </w:tc>
        <w:tc>
          <w:tcPr>
            <w:tcW w:w="3319" w:type="dxa"/>
          </w:tcPr>
          <w:p>
            <w:pPr>
              <w:pStyle w:val="TableParagraph"/>
              <w:spacing w:before="47"/>
              <w:ind w:left="803"/>
              <w:rPr>
                <w:b/>
                <w:sz w:val="24"/>
              </w:rPr>
            </w:pPr>
            <w:r>
              <w:rPr>
                <w:b/>
                <w:sz w:val="24"/>
              </w:rPr>
              <w:t>Secondary Uses</w:t>
            </w:r>
          </w:p>
        </w:tc>
        <w:tc>
          <w:tcPr>
            <w:tcW w:w="3216" w:type="dxa"/>
          </w:tcPr>
          <w:p>
            <w:pPr>
              <w:pStyle w:val="TableParagraph"/>
              <w:spacing w:before="47"/>
              <w:ind w:left="662"/>
              <w:rPr>
                <w:b/>
                <w:sz w:val="24"/>
              </w:rPr>
            </w:pPr>
            <w:r>
              <w:rPr>
                <w:b/>
                <w:sz w:val="24"/>
              </w:rPr>
              <w:t>Ideal Mix of Uses</w:t>
            </w:r>
          </w:p>
        </w:tc>
      </w:tr>
      <w:tr>
        <w:trPr>
          <w:trHeight w:val="4057" w:hRule="atLeast"/>
        </w:trPr>
        <w:tc>
          <w:tcPr>
            <w:tcW w:w="2815" w:type="dxa"/>
          </w:tcPr>
          <w:p>
            <w:pPr>
              <w:pStyle w:val="TableParagraph"/>
              <w:numPr>
                <w:ilvl w:val="0"/>
                <w:numId w:val="2"/>
              </w:numPr>
              <w:tabs>
                <w:tab w:pos="648" w:val="left" w:leader="none"/>
              </w:tabs>
              <w:spacing w:line="249" w:lineRule="exact" w:before="186" w:after="0"/>
              <w:ind w:left="828" w:right="0" w:hanging="361"/>
              <w:jc w:val="left"/>
              <w:rPr>
                <w:sz w:val="22"/>
              </w:rPr>
            </w:pPr>
            <w:r>
              <w:rPr>
                <w:sz w:val="22"/>
              </w:rPr>
              <w:t>Large Lot</w:t>
            </w:r>
            <w:r>
              <w:rPr>
                <w:spacing w:val="-2"/>
                <w:sz w:val="22"/>
              </w:rPr>
              <w:t> </w:t>
            </w:r>
            <w:r>
              <w:rPr>
                <w:sz w:val="22"/>
              </w:rPr>
              <w:t>Residential</w:t>
            </w:r>
          </w:p>
          <w:p>
            <w:pPr>
              <w:pStyle w:val="TableParagraph"/>
              <w:numPr>
                <w:ilvl w:val="0"/>
                <w:numId w:val="2"/>
              </w:numPr>
              <w:tabs>
                <w:tab w:pos="649" w:val="left" w:leader="none"/>
              </w:tabs>
              <w:spacing w:line="228" w:lineRule="exact" w:before="0" w:after="0"/>
              <w:ind w:left="648" w:right="0" w:hanging="180"/>
              <w:jc w:val="left"/>
              <w:rPr>
                <w:sz w:val="22"/>
              </w:rPr>
            </w:pPr>
            <w:r>
              <w:rPr>
                <w:sz w:val="22"/>
              </w:rPr>
              <w:t>Clustered</w:t>
            </w:r>
            <w:r>
              <w:rPr>
                <w:spacing w:val="-1"/>
                <w:sz w:val="22"/>
              </w:rPr>
              <w:t> </w:t>
            </w:r>
            <w:r>
              <w:rPr>
                <w:sz w:val="22"/>
              </w:rPr>
              <w:t>Residential</w:t>
            </w:r>
          </w:p>
          <w:p>
            <w:pPr>
              <w:pStyle w:val="TableParagraph"/>
              <w:numPr>
                <w:ilvl w:val="0"/>
                <w:numId w:val="2"/>
              </w:numPr>
              <w:tabs>
                <w:tab w:pos="649" w:val="left" w:leader="none"/>
              </w:tabs>
              <w:spacing w:line="216" w:lineRule="auto" w:before="2" w:after="0"/>
              <w:ind w:left="828" w:right="192" w:hanging="360"/>
              <w:jc w:val="left"/>
              <w:rPr>
                <w:sz w:val="22"/>
              </w:rPr>
            </w:pPr>
            <w:r>
              <w:rPr>
                <w:sz w:val="22"/>
              </w:rPr>
              <w:t>Accessory Residential Units</w:t>
            </w:r>
          </w:p>
        </w:tc>
        <w:tc>
          <w:tcPr>
            <w:tcW w:w="3319" w:type="dxa"/>
          </w:tcPr>
          <w:p>
            <w:pPr>
              <w:pStyle w:val="TableParagraph"/>
              <w:numPr>
                <w:ilvl w:val="0"/>
                <w:numId w:val="3"/>
              </w:numPr>
              <w:tabs>
                <w:tab w:pos="694" w:val="left" w:leader="none"/>
              </w:tabs>
              <w:spacing w:line="216" w:lineRule="auto" w:before="208" w:after="0"/>
              <w:ind w:left="828" w:right="1020" w:hanging="360"/>
              <w:jc w:val="left"/>
              <w:rPr>
                <w:sz w:val="22"/>
              </w:rPr>
            </w:pPr>
            <w:r>
              <w:rPr>
                <w:sz w:val="22"/>
              </w:rPr>
              <w:t>Civic, Cultural, &amp; Community</w:t>
            </w:r>
          </w:p>
          <w:p>
            <w:pPr>
              <w:pStyle w:val="TableParagraph"/>
              <w:numPr>
                <w:ilvl w:val="0"/>
                <w:numId w:val="3"/>
              </w:numPr>
              <w:tabs>
                <w:tab w:pos="694" w:val="left" w:leader="none"/>
              </w:tabs>
              <w:spacing w:line="214" w:lineRule="exact" w:before="0" w:after="0"/>
              <w:ind w:left="693" w:right="0" w:hanging="225"/>
              <w:jc w:val="left"/>
              <w:rPr>
                <w:sz w:val="22"/>
              </w:rPr>
            </w:pPr>
            <w:r>
              <w:rPr>
                <w:sz w:val="22"/>
              </w:rPr>
              <w:t>Agriculture</w:t>
            </w:r>
          </w:p>
          <w:p>
            <w:pPr>
              <w:pStyle w:val="TableParagraph"/>
              <w:numPr>
                <w:ilvl w:val="0"/>
                <w:numId w:val="3"/>
              </w:numPr>
              <w:tabs>
                <w:tab w:pos="694" w:val="left" w:leader="none"/>
              </w:tabs>
              <w:spacing w:line="218" w:lineRule="auto" w:before="1" w:after="0"/>
              <w:ind w:left="828" w:right="516" w:hanging="360"/>
              <w:jc w:val="left"/>
              <w:rPr>
                <w:sz w:val="22"/>
              </w:rPr>
            </w:pPr>
            <w:r>
              <w:rPr>
                <w:sz w:val="22"/>
              </w:rPr>
              <w:t>Agricultural Supportive Businesses</w:t>
            </w:r>
          </w:p>
          <w:p>
            <w:pPr>
              <w:pStyle w:val="TableParagraph"/>
              <w:numPr>
                <w:ilvl w:val="0"/>
                <w:numId w:val="3"/>
              </w:numPr>
              <w:tabs>
                <w:tab w:pos="695" w:val="left" w:leader="none"/>
              </w:tabs>
              <w:spacing w:line="213" w:lineRule="exact" w:before="0" w:after="0"/>
              <w:ind w:left="694" w:right="0" w:hanging="226"/>
              <w:jc w:val="left"/>
              <w:rPr>
                <w:sz w:val="22"/>
              </w:rPr>
            </w:pPr>
            <w:r>
              <w:rPr>
                <w:sz w:val="22"/>
              </w:rPr>
              <w:t>Equine</w:t>
            </w:r>
            <w:r>
              <w:rPr>
                <w:spacing w:val="-1"/>
                <w:sz w:val="22"/>
              </w:rPr>
              <w:t> </w:t>
            </w:r>
            <w:r>
              <w:rPr>
                <w:sz w:val="22"/>
              </w:rPr>
              <w:t>Facilities</w:t>
            </w:r>
          </w:p>
          <w:p>
            <w:pPr>
              <w:pStyle w:val="TableParagraph"/>
              <w:numPr>
                <w:ilvl w:val="0"/>
                <w:numId w:val="3"/>
              </w:numPr>
              <w:tabs>
                <w:tab w:pos="695" w:val="left" w:leader="none"/>
              </w:tabs>
              <w:spacing w:line="227" w:lineRule="exact" w:before="0" w:after="0"/>
              <w:ind w:left="694" w:right="0" w:hanging="226"/>
              <w:jc w:val="left"/>
              <w:rPr>
                <w:sz w:val="22"/>
              </w:rPr>
            </w:pPr>
            <w:r>
              <w:rPr>
                <w:sz w:val="22"/>
              </w:rPr>
              <w:t>Agritourism</w:t>
            </w:r>
          </w:p>
          <w:p>
            <w:pPr>
              <w:pStyle w:val="TableParagraph"/>
              <w:numPr>
                <w:ilvl w:val="0"/>
                <w:numId w:val="3"/>
              </w:numPr>
              <w:tabs>
                <w:tab w:pos="695" w:val="left" w:leader="none"/>
              </w:tabs>
              <w:spacing w:line="249" w:lineRule="exact" w:before="0" w:after="0"/>
              <w:ind w:left="694" w:right="0" w:hanging="226"/>
              <w:jc w:val="left"/>
              <w:rPr>
                <w:sz w:val="22"/>
              </w:rPr>
            </w:pPr>
            <w:r>
              <w:rPr>
                <w:sz w:val="22"/>
              </w:rPr>
              <w:t>Public</w:t>
            </w:r>
            <w:r>
              <w:rPr>
                <w:spacing w:val="-1"/>
                <w:sz w:val="22"/>
              </w:rPr>
              <w:t> </w:t>
            </w:r>
            <w:r>
              <w:rPr>
                <w:sz w:val="22"/>
              </w:rPr>
              <w:t>Facilities</w:t>
            </w:r>
          </w:p>
        </w:tc>
        <w:tc>
          <w:tcPr>
            <w:tcW w:w="3216" w:type="dxa"/>
          </w:tcPr>
          <w:p>
            <w:pPr>
              <w:pStyle w:val="TableParagraph"/>
              <w:spacing w:line="199" w:lineRule="exact" w:before="112"/>
              <w:ind w:left="2080"/>
              <w:rPr>
                <w:rFonts w:ascii="Calibri"/>
                <w:b/>
                <w:sz w:val="18"/>
              </w:rPr>
            </w:pPr>
            <w:r>
              <w:rPr>
                <w:rFonts w:ascii="Calibri"/>
                <w:b/>
                <w:sz w:val="18"/>
              </w:rPr>
              <w:t>Public/Civic</w:t>
            </w:r>
          </w:p>
          <w:p>
            <w:pPr>
              <w:pStyle w:val="TableParagraph"/>
              <w:tabs>
                <w:tab w:pos="2401" w:val="left" w:leader="none"/>
              </w:tabs>
              <w:spacing w:line="187" w:lineRule="auto" w:before="9"/>
              <w:ind w:left="351"/>
              <w:rPr>
                <w:rFonts w:ascii="Calibri"/>
                <w:b/>
                <w:sz w:val="18"/>
              </w:rPr>
            </w:pPr>
            <w:r>
              <w:rPr>
                <w:rFonts w:ascii="Calibri"/>
                <w:b/>
                <w:sz w:val="18"/>
              </w:rPr>
              <w:t>Non</w:t>
              <w:tab/>
            </w:r>
            <w:r>
              <w:rPr>
                <w:rFonts w:ascii="Calibri"/>
                <w:b/>
                <w:position w:val="-3"/>
                <w:sz w:val="18"/>
              </w:rPr>
              <w:t>5%</w:t>
            </w:r>
          </w:p>
          <w:p>
            <w:pPr>
              <w:pStyle w:val="TableParagraph"/>
              <w:spacing w:line="200" w:lineRule="exact"/>
              <w:ind w:left="71" w:right="2262"/>
              <w:jc w:val="center"/>
              <w:rPr>
                <w:rFonts w:ascii="Calibri"/>
                <w:b/>
                <w:sz w:val="18"/>
              </w:rPr>
            </w:pPr>
            <w:r>
              <w:rPr>
                <w:rFonts w:ascii="Calibri"/>
                <w:b/>
                <w:sz w:val="18"/>
              </w:rPr>
              <w:t>Residential</w:t>
            </w:r>
          </w:p>
          <w:p>
            <w:pPr>
              <w:pStyle w:val="TableParagraph"/>
              <w:spacing w:before="1"/>
              <w:ind w:left="394"/>
              <w:rPr>
                <w:rFonts w:ascii="Calibri"/>
                <w:b/>
                <w:sz w:val="18"/>
              </w:rPr>
            </w:pPr>
            <w:r>
              <w:rPr>
                <w:rFonts w:ascii="Calibri"/>
                <w:b/>
                <w:sz w:val="18"/>
              </w:rPr>
              <w:t>5%</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9"/>
              <w:ind w:left="1879" w:right="732" w:hanging="257"/>
              <w:rPr>
                <w:rFonts w:ascii="Calibri"/>
                <w:b/>
                <w:sz w:val="18"/>
              </w:rPr>
            </w:pPr>
            <w:r>
              <w:rPr>
                <w:rFonts w:ascii="Calibri"/>
                <w:b/>
                <w:sz w:val="18"/>
              </w:rPr>
              <w:t>Residential 90%</w:t>
            </w:r>
          </w:p>
          <w:p>
            <w:pPr>
              <w:pStyle w:val="TableParagraph"/>
              <w:spacing w:before="9"/>
              <w:rPr>
                <w:sz w:val="23"/>
              </w:rPr>
            </w:pPr>
          </w:p>
          <w:p>
            <w:pPr>
              <w:pStyle w:val="TableParagraph"/>
              <w:spacing w:line="256" w:lineRule="auto"/>
              <w:ind w:left="593" w:right="1095"/>
              <w:rPr>
                <w:sz w:val="22"/>
              </w:rPr>
            </w:pPr>
            <w:r>
              <w:rPr>
                <w:sz w:val="22"/>
              </w:rPr>
              <w:t>Possible Ranges: Res: 90-100%</w:t>
            </w:r>
          </w:p>
          <w:p>
            <w:pPr>
              <w:pStyle w:val="TableParagraph"/>
              <w:spacing w:before="4"/>
              <w:ind w:left="593"/>
              <w:rPr>
                <w:sz w:val="22"/>
              </w:rPr>
            </w:pPr>
            <w:r>
              <w:rPr>
                <w:sz w:val="22"/>
              </w:rPr>
              <w:t>Non-Res: 0 - 10%</w:t>
            </w:r>
          </w:p>
          <w:p>
            <w:pPr>
              <w:pStyle w:val="TableParagraph"/>
              <w:spacing w:before="20"/>
              <w:ind w:left="588"/>
              <w:rPr>
                <w:sz w:val="22"/>
              </w:rPr>
            </w:pPr>
            <w:r>
              <w:rPr>
                <w:sz w:val="22"/>
              </w:rPr>
              <w:t>P/C: 0%+</w:t>
            </w:r>
          </w:p>
        </w:tc>
      </w:tr>
    </w:tbl>
    <w:p>
      <w:pPr>
        <w:spacing w:after="0"/>
        <w:rPr>
          <w:sz w:val="22"/>
        </w:rPr>
        <w:sectPr>
          <w:headerReference w:type="default" r:id="rId12"/>
          <w:pgSz w:w="12240" w:h="15840"/>
          <w:pgMar w:header="719" w:footer="439" w:top="920" w:bottom="740" w:left="0" w:right="0"/>
        </w:sectPr>
      </w:pPr>
    </w:p>
    <w:p>
      <w:pPr>
        <w:pStyle w:val="BodyText"/>
        <w:rPr>
          <w:sz w:val="20"/>
        </w:rPr>
      </w:pPr>
    </w:p>
    <w:p>
      <w:pPr>
        <w:pStyle w:val="Heading3"/>
      </w:pPr>
      <w:r>
        <w:rPr/>
        <w:t>DESIGN CHARACTERISTICS</w:t>
      </w:r>
    </w:p>
    <w:p>
      <w:pPr>
        <w:pStyle w:val="BodyText"/>
        <w:spacing w:before="9"/>
        <w:rPr>
          <w:b/>
          <w:sz w:val="27"/>
        </w:rPr>
      </w:pPr>
    </w:p>
    <w:p>
      <w:pPr>
        <w:pStyle w:val="Heading5"/>
        <w:spacing w:before="1"/>
      </w:pPr>
      <w:r>
        <w:rPr/>
        <w:t>Context</w:t>
      </w:r>
    </w:p>
    <w:p>
      <w:pPr>
        <w:pStyle w:val="BodyText"/>
        <w:ind w:left="1440" w:right="1440"/>
        <w:jc w:val="both"/>
      </w:pPr>
      <w:r>
        <w:rPr/>
        <w:pict>
          <v:group style="position:absolute;margin-left:71.625pt;margin-top:52.985115pt;width:424.8pt;height:447.75pt;mso-position-horizontal-relative:page;mso-position-vertical-relative:paragraph;z-index:-37504" coordorigin="1433,1060" coordsize="8496,8955">
            <v:shape style="position:absolute;left:1437;top:1115;width:8424;height:8900" coordorigin="1438,1115" coordsize="8424,8900" path="m4628,8995l4626,8912,4616,8828,4598,8741,4581,8676,4559,8609,4533,8541,4504,8471,4470,8401,4432,8329,4390,8257,4343,8182,4303,8123,4270,8076,4270,8912,4265,8982,4252,9049,4231,9114,4201,9178,4162,9241,4115,9303,4058,9363,3843,9579,1873,7608,2085,7395,2151,7335,2217,7286,2285,7247,2354,7219,2424,7201,2496,7193,2569,7192,2643,7197,2719,7210,2797,7232,2863,7255,2929,7282,2996,7314,3064,7351,3132,7392,3201,7438,3260,7482,3320,7528,3380,7575,3439,7626,3498,7678,3557,7733,3616,7790,3679,7854,3738,7917,3795,7979,3848,8040,3898,8099,3944,8157,3988,8215,4028,8271,4077,8345,4120,8417,4158,8488,4190,8557,4217,8624,4238,8690,4257,8767,4268,8841,4270,8912,4270,8076,4261,8063,4216,8002,4168,7940,4117,7878,4063,7815,4007,7751,3948,7687,3886,7622,3822,7557,3759,7495,3696,7435,3633,7378,3570,7324,3508,7273,3445,7224,3403,7192,3383,7177,3322,7134,3261,7093,3183,7044,3105,7001,3028,6962,2952,6927,2877,6897,2802,6872,2729,6850,2644,6832,2562,6821,2481,6817,2401,6819,2323,6827,2247,6842,2172,6864,2099,6895,2027,6935,1956,6983,1886,7039,1818,7103,1462,7459,1450,7475,1442,7494,1438,7516,1439,7541,1446,7571,1462,7603,1487,7637,1521,7674,3779,9933,3816,9966,3850,9991,3881,10006,3910,10013,3937,10014,3959,10011,3978,10003,3994,9992,4327,9659,4391,9591,4400,9579,4447,9521,4495,9451,4536,9379,4569,9305,4594,9231,4612,9154,4624,9076,4628,8995m6476,7490l6475,7479,6464,7459,6455,7448,6446,7438,6437,7430,6426,7420,6412,7410,6396,7398,6376,7385,6276,7322,5675,6964,5614,6928,5518,6870,5462,6838,5356,6782,5307,6757,5260,6734,5214,6715,5170,6698,5128,6683,5087,6672,5047,6663,5019,6658,5009,6656,4973,6652,4938,6651,4903,6653,4870,6658,4883,6603,4892,6548,4898,6492,4899,6436,4897,6380,4890,6323,4878,6264,4860,6205,4839,6147,4813,6087,4782,6027,4744,5965,4701,5905,4653,5843,4598,5781,4586,5768,4586,6453,4581,6500,4570,6547,4553,6593,4528,6638,4497,6682,4459,6724,4255,6928,3402,6074,3578,5898,3608,5869,3636,5843,3662,5821,3685,5803,3707,5788,3729,5775,3750,5764,3773,5755,3843,5736,3915,5731,3986,5740,4058,5763,4116,5791,4174,5826,4233,5869,4292,5918,4352,5974,4395,6020,4435,6067,4471,6114,4504,6163,4531,6212,4552,6261,4569,6309,4579,6357,4586,6406,4586,6453,4586,5768,4550,5731,4538,5718,4472,5654,4406,5597,4340,5546,4274,5500,4208,5461,4142,5428,4077,5402,4011,5380,3945,5364,3881,5356,3818,5354,3755,5358,3692,5368,3632,5386,3572,5410,3513,5439,3494,5452,3474,5467,3431,5498,3408,5518,3383,5540,3356,5565,3327,5594,2993,5928,2981,5943,2973,5962,2969,5984,2970,6009,2978,6039,2994,6071,3019,6106,3052,6143,5406,8497,5418,8505,5440,8514,5451,8515,5463,8510,5474,8508,5486,8503,5498,8498,5510,8491,5522,8482,5535,8472,5549,8459,5564,8445,5578,8430,5591,8416,5602,8402,5611,8390,5617,8378,5622,8367,5626,8356,5629,8345,5632,8334,5632,8322,5628,8310,5624,8299,5615,8288,4527,7200,4667,7060,4704,7028,4742,7002,4782,6983,4823,6970,4867,6965,4912,6964,4959,6968,5008,6978,5059,6992,5111,7010,5165,7032,5220,7059,5277,7089,5336,7122,5397,7157,5460,7194,6216,7655,6229,7663,6242,7669,6253,7674,6263,7677,6274,7680,6284,7680,6295,7679,6307,7677,6318,7673,6330,7667,6341,7660,6354,7651,6367,7640,6381,7627,6396,7613,6413,7595,6428,7579,6440,7564,6451,7550,6459,7538,6466,7527,6470,7516,6473,7505,6476,7490m7970,6010l7968,5998,7964,5986,7958,5973,7949,5960,7937,5947,7921,5934,7903,5921,7882,5906,7858,5889,7546,5691,6641,5119,6641,5477,6094,6024,5146,4558,5103,4491,5104,4490,6641,5477,6641,5119,5646,4490,4978,4065,4965,4057,4952,4050,4939,4045,4927,4041,4916,4039,4905,4039,4893,4040,4881,4043,4869,4048,4856,4055,4842,4063,4828,4073,4813,4086,4797,4100,4780,4117,4745,4153,4729,4169,4716,4183,4704,4197,4695,4210,4687,4223,4681,4236,4677,4248,4674,4260,4673,4271,4673,4282,4676,4292,4679,4304,4684,4316,4690,4328,4697,4341,4911,4675,5861,6178,6522,7221,6539,7245,6554,7266,6568,7284,6581,7299,6593,7311,6606,7321,6618,7327,6631,7331,6642,7333,6655,7331,6668,7327,6682,7319,6695,7309,6710,7297,6726,7283,6743,7266,6759,7249,6773,7234,6785,7219,6795,7206,6802,7195,6808,7184,6812,7172,6814,7160,6815,7147,6816,7135,6809,7121,6806,7112,6801,7103,6796,7093,6790,7082,6354,6412,6310,6345,6630,6024,6964,5691,7715,6172,7726,6178,7737,6183,7747,6187,7755,6191,7767,6195,7778,6196,7790,6192,7800,6189,7811,6185,7823,6178,7836,6169,7849,6158,7863,6145,7879,6130,7897,6112,7915,6093,7930,6076,7943,6061,7954,6047,7962,6034,7967,6022,7970,6010m8425,5541l8424,5530,8418,5516,8414,5505,8407,5496,7343,4431,7622,4152,7893,3881,7894,3872,7894,3860,7893,3852,7891,3842,7888,3832,7882,3821,7877,3810,7869,3798,7859,3784,7848,3770,7835,3755,7821,3740,7806,3723,7788,3705,7768,3685,7749,3667,7732,3652,7717,3639,7703,3627,7690,3618,7678,3611,7667,3606,7654,3600,7641,3597,7630,3596,7620,3598,7613,3601,7063,4152,6202,3290,6784,2708,6787,2702,6787,2690,6786,2681,6784,2672,6780,2662,6775,2651,6769,2640,6762,2627,6752,2613,6740,2599,6727,2584,6713,2568,6697,2551,6678,2532,6660,2514,6642,2497,6625,2482,6609,2468,6595,2457,6581,2447,6568,2438,6556,2432,6545,2426,6535,2423,6525,2421,6517,2419,6505,2420,6498,2423,5785,3136,5773,3152,5765,3170,5761,3193,5762,3218,5770,3248,5786,3280,5810,3314,5844,3351,8198,5705,8207,5712,8219,5716,8232,5722,8243,5723,8255,5718,8266,5716,8278,5711,8289,5706,8302,5699,8314,5690,8327,5679,8341,5667,8356,5653,8370,5638,8383,5624,8393,5611,8403,5598,8409,5586,8414,5575,8418,5564,8421,5553,8425,5541m9862,4104l9861,4093,9852,4070,9844,4059,7848,2063,7638,1854,8087,1405,8091,1397,8091,1385,8090,1377,8088,1368,8084,1358,8079,1347,8073,1336,8065,1323,8055,1310,8043,1296,8030,1281,8016,1265,7999,1248,7981,1229,7963,1211,7945,1194,7928,1179,7912,1165,7898,1153,7885,1143,7872,1134,7860,1127,7849,1122,7839,1119,7830,1117,7821,1115,7809,1115,7801,1120,6695,2226,6691,2234,6692,2244,6693,2253,6695,2263,6699,2272,6704,2283,6711,2295,6720,2308,6730,2322,6742,2336,6755,2352,6770,2369,6787,2387,6805,2406,6823,2424,6841,2440,6857,2454,6873,2467,6887,2478,6900,2488,6912,2497,6923,2502,6934,2508,6944,2512,6953,2514,6962,2514,6973,2516,6981,2511,7429,2063,9635,4268,9646,4277,9657,4281,9669,4285,9679,4286,9692,4282,9703,4279,9714,4275,9726,4269,9739,4263,9751,4253,9764,4243,9778,4231,9792,4217,9807,4202,9819,4187,9830,4174,9839,4162,9846,4149,9851,4138,9855,4127,9857,4116,9862,4104e" filled="true" fillcolor="#c1c1c1" stroked="false">
              <v:path arrowok="t"/>
              <v:fill opacity="32896f" type="solid"/>
            </v:shape>
            <v:shape style="position:absolute;left:1440;top:6481;width:6132;height:3278" type="#_x0000_t75" stroked="false">
              <v:imagedata r:id="rId17" o:title=""/>
            </v:shape>
            <v:rect style="position:absolute;left:1440;top:1067;width:6252;height:3180" filled="true" fillcolor="#ffffff" stroked="false">
              <v:fill type="solid"/>
            </v:rect>
            <v:shape style="position:absolute;left:1440;top:4649;width:8489;height:813" type="#_x0000_t202" filled="false" stroked="false">
              <v:textbox inset="0,0,0,0">
                <w:txbxContent>
                  <w:p>
                    <w:pPr>
                      <w:spacing w:line="263" w:lineRule="exact" w:before="0"/>
                      <w:ind w:left="0" w:right="0" w:firstLine="0"/>
                      <w:jc w:val="left"/>
                      <w:rPr>
                        <w:b/>
                        <w:sz w:val="24"/>
                      </w:rPr>
                    </w:pPr>
                    <w:r>
                      <w:rPr>
                        <w:b/>
                        <w:sz w:val="24"/>
                      </w:rPr>
                      <w:t>Place Type Rendering</w:t>
                    </w:r>
                  </w:p>
                  <w:p>
                    <w:pPr>
                      <w:spacing w:line="240" w:lineRule="auto" w:before="0"/>
                      <w:ind w:left="0" w:right="-3"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txbxContent>
              </v:textbox>
              <w10:wrap type="none"/>
            </v:shape>
            <v:shape style="position:absolute;left:1440;top:5695;width:3752;height:266" type="#_x0000_t202" filled="false" stroked="false">
              <v:textbox inset="0,0,0,0">
                <w:txbxContent>
                  <w:p>
                    <w:pPr>
                      <w:spacing w:line="266" w:lineRule="exact" w:before="0"/>
                      <w:ind w:left="0" w:right="0" w:firstLine="0"/>
                      <w:jc w:val="left"/>
                      <w:rPr>
                        <w:b/>
                        <w:sz w:val="24"/>
                      </w:rPr>
                    </w:pPr>
                    <w:r>
                      <w:rPr>
                        <w:b/>
                        <w:sz w:val="24"/>
                      </w:rPr>
                      <w:t>Total Nonresidential FAR: Up to 0.1</w:t>
                    </w:r>
                  </w:p>
                </w:txbxContent>
              </v:textbox>
              <w10:wrap type="none"/>
            </v:shape>
            <v:shape style="position:absolute;left:6480;top:5695;width:2839;height:266" type="#_x0000_t202" filled="false" stroked="false">
              <v:textbox inset="0,0,0,0">
                <w:txbxContent>
                  <w:p>
                    <w:pPr>
                      <w:spacing w:line="266" w:lineRule="exact" w:before="0"/>
                      <w:ind w:left="0" w:right="0" w:firstLine="0"/>
                      <w:jc w:val="left"/>
                      <w:rPr>
                        <w:b/>
                        <w:sz w:val="24"/>
                      </w:rPr>
                    </w:pPr>
                    <w:r>
                      <w:rPr>
                        <w:b/>
                        <w:sz w:val="24"/>
                      </w:rPr>
                      <w:t>Building Height: 1-3 stories</w:t>
                    </w:r>
                  </w:p>
                </w:txbxContent>
              </v:textbox>
              <w10:wrap type="none"/>
            </v:shape>
            <v:shape style="position:absolute;left:1440;top:1067;width:6252;height:3180" type="#_x0000_t202" filled="false" stroked="true" strokeweight=".75pt" strokecolor="#000000">
              <v:textbox inset="0,0,0,0">
                <w:txbxContent>
                  <w:p>
                    <w:pPr>
                      <w:spacing w:line="237" w:lineRule="auto" w:before="71"/>
                      <w:ind w:left="143" w:right="4665" w:firstLine="0"/>
                      <w:jc w:val="left"/>
                      <w:rPr>
                        <w:sz w:val="22"/>
                      </w:rPr>
                    </w:pPr>
                    <w:r>
                      <w:rPr>
                        <w:b/>
                        <w:sz w:val="22"/>
                      </w:rPr>
                      <w:t>Street Pattern: </w:t>
                    </w:r>
                    <w:r>
                      <w:rPr>
                        <w:sz w:val="22"/>
                      </w:rPr>
                      <w:t>Warped Parallel </w:t>
                    </w:r>
                    <w:r>
                      <w:rPr>
                        <w:b/>
                        <w:sz w:val="22"/>
                      </w:rPr>
                      <w:t>Block Length: </w:t>
                    </w:r>
                    <w:r>
                      <w:rPr>
                        <w:sz w:val="22"/>
                      </w:rPr>
                      <w:t>Varies</w:t>
                    </w:r>
                  </w:p>
                  <w:p>
                    <w:pPr>
                      <w:spacing w:line="250" w:lineRule="exact" w:before="9"/>
                      <w:ind w:left="143" w:right="0" w:firstLine="0"/>
                      <w:jc w:val="left"/>
                      <w:rPr>
                        <w:b/>
                        <w:sz w:val="22"/>
                      </w:rPr>
                    </w:pPr>
                    <w:r>
                      <w:rPr>
                        <w:b/>
                        <w:sz w:val="22"/>
                      </w:rPr>
                      <w:t>Building Setback:</w:t>
                    </w:r>
                  </w:p>
                  <w:p>
                    <w:pPr>
                      <w:spacing w:line="250" w:lineRule="exact" w:before="0"/>
                      <w:ind w:left="143" w:right="0" w:firstLine="0"/>
                      <w:jc w:val="left"/>
                      <w:rPr>
                        <w:sz w:val="22"/>
                      </w:rPr>
                    </w:pPr>
                    <w:r>
                      <w:rPr>
                        <w:sz w:val="22"/>
                      </w:rPr>
                      <w:t>Deep</w:t>
                    </w:r>
                  </w:p>
                  <w:p>
                    <w:pPr>
                      <w:spacing w:line="250" w:lineRule="exact" w:before="7"/>
                      <w:ind w:left="143" w:right="0" w:firstLine="0"/>
                      <w:jc w:val="left"/>
                      <w:rPr>
                        <w:b/>
                        <w:sz w:val="22"/>
                      </w:rPr>
                    </w:pPr>
                    <w:r>
                      <w:rPr>
                        <w:b/>
                        <w:sz w:val="22"/>
                      </w:rPr>
                      <w:t>Parking:</w:t>
                    </w:r>
                  </w:p>
                  <w:p>
                    <w:pPr>
                      <w:spacing w:line="250" w:lineRule="exact" w:before="0"/>
                      <w:ind w:left="143" w:right="0" w:firstLine="0"/>
                      <w:jc w:val="left"/>
                      <w:rPr>
                        <w:sz w:val="22"/>
                      </w:rPr>
                    </w:pPr>
                    <w:r>
                      <w:rPr>
                        <w:sz w:val="22"/>
                      </w:rPr>
                      <w:t>Driveway, garage, or on-street</w:t>
                    </w:r>
                  </w:p>
                  <w:p>
                    <w:pPr>
                      <w:spacing w:line="251" w:lineRule="exact" w:before="3"/>
                      <w:ind w:left="143" w:right="0" w:firstLine="0"/>
                      <w:jc w:val="left"/>
                      <w:rPr>
                        <w:b/>
                        <w:sz w:val="22"/>
                      </w:rPr>
                    </w:pPr>
                    <w:r>
                      <w:rPr>
                        <w:b/>
                        <w:sz w:val="22"/>
                      </w:rPr>
                      <w:t>Design Amenities:</w:t>
                    </w:r>
                  </w:p>
                  <w:p>
                    <w:pPr>
                      <w:spacing w:line="251" w:lineRule="exact" w:before="0"/>
                      <w:ind w:left="143" w:right="0" w:firstLine="0"/>
                      <w:jc w:val="left"/>
                      <w:rPr>
                        <w:sz w:val="22"/>
                      </w:rPr>
                    </w:pPr>
                    <w:r>
                      <w:rPr>
                        <w:sz w:val="22"/>
                      </w:rPr>
                      <w:t>Sidewalks, street trees, lighting, crosswalks, common open spaces</w:t>
                    </w:r>
                  </w:p>
                  <w:p>
                    <w:pPr>
                      <w:spacing w:line="251" w:lineRule="exact" w:before="4"/>
                      <w:ind w:left="143" w:right="0" w:firstLine="0"/>
                      <w:jc w:val="left"/>
                      <w:rPr>
                        <w:b/>
                        <w:sz w:val="22"/>
                      </w:rPr>
                    </w:pPr>
                    <w:r>
                      <w:rPr>
                        <w:b/>
                        <w:sz w:val="22"/>
                      </w:rPr>
                      <w:t>Open Space:</w:t>
                    </w:r>
                  </w:p>
                  <w:p>
                    <w:pPr>
                      <w:spacing w:line="251" w:lineRule="exact" w:before="0"/>
                      <w:ind w:left="143" w:right="0" w:firstLine="0"/>
                      <w:jc w:val="left"/>
                      <w:rPr>
                        <w:sz w:val="22"/>
                      </w:rPr>
                    </w:pPr>
                    <w:r>
                      <w:rPr>
                        <w:sz w:val="22"/>
                      </w:rPr>
                      <w:t>50% of the site</w:t>
                    </w:r>
                  </w:p>
                </w:txbxContent>
              </v:textbox>
              <v:stroke dashstyle="solid"/>
              <w10:wrap type="none"/>
            </v:shape>
            <w10:wrap type="none"/>
          </v:group>
        </w:pict>
      </w:r>
      <w:r>
        <w:rPr/>
        <w:t>Low-density</w:t>
      </w:r>
      <w:r>
        <w:rPr>
          <w:spacing w:val="-19"/>
        </w:rPr>
        <w:t> </w:t>
      </w:r>
      <w:r>
        <w:rPr/>
        <w:t>residential</w:t>
      </w:r>
      <w:r>
        <w:rPr>
          <w:spacing w:val="-14"/>
        </w:rPr>
        <w:t> </w:t>
      </w:r>
      <w:r>
        <w:rPr/>
        <w:t>neighborhoods</w:t>
      </w:r>
      <w:r>
        <w:rPr>
          <w:spacing w:val="-14"/>
        </w:rPr>
        <w:t> </w:t>
      </w:r>
      <w:r>
        <w:rPr/>
        <w:t>with</w:t>
      </w:r>
      <w:r>
        <w:rPr>
          <w:spacing w:val="-14"/>
        </w:rPr>
        <w:t> </w:t>
      </w:r>
      <w:r>
        <w:rPr/>
        <w:t>significant</w:t>
      </w:r>
      <w:r>
        <w:rPr>
          <w:spacing w:val="-14"/>
        </w:rPr>
        <w:t> </w:t>
      </w:r>
      <w:r>
        <w:rPr/>
        <w:t>open</w:t>
      </w:r>
      <w:r>
        <w:rPr>
          <w:spacing w:val="-14"/>
        </w:rPr>
        <w:t> </w:t>
      </w:r>
      <w:r>
        <w:rPr/>
        <w:t>spaces</w:t>
      </w:r>
      <w:r>
        <w:rPr>
          <w:spacing w:val="-12"/>
        </w:rPr>
        <w:t> </w:t>
      </w:r>
      <w:r>
        <w:rPr/>
        <w:t>allowing</w:t>
      </w:r>
      <w:r>
        <w:rPr>
          <w:spacing w:val="-17"/>
        </w:rPr>
        <w:t> </w:t>
      </w:r>
      <w:r>
        <w:rPr/>
        <w:t>agricultural</w:t>
      </w:r>
      <w:r>
        <w:rPr>
          <w:spacing w:val="-14"/>
        </w:rPr>
        <w:t> </w:t>
      </w:r>
      <w:r>
        <w:rPr/>
        <w:t>uses</w:t>
      </w:r>
      <w:r>
        <w:rPr>
          <w:spacing w:val="-11"/>
        </w:rPr>
        <w:t> </w:t>
      </w:r>
      <w:r>
        <w:rPr/>
        <w:t>and the protection of adjacent environmentally sensitive areas such as the reservoirs and stream corridors.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16"/>
        </w:rPr>
      </w:pPr>
    </w:p>
    <w:tbl>
      <w:tblPr>
        <w:tblW w:w="0" w:type="auto"/>
        <w:jc w:val="left"/>
        <w:tblInd w:w="8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168"/>
      </w:tblGrid>
      <w:tr>
        <w:trPr>
          <w:trHeight w:val="551" w:hRule="atLeast"/>
        </w:trPr>
        <w:tc>
          <w:tcPr>
            <w:tcW w:w="2694" w:type="dxa"/>
            <w:gridSpan w:val="2"/>
          </w:tcPr>
          <w:p>
            <w:pPr>
              <w:pStyle w:val="TableParagraph"/>
              <w:spacing w:line="273" w:lineRule="exact"/>
              <w:ind w:left="377" w:right="367"/>
              <w:jc w:val="center"/>
              <w:rPr>
                <w:b/>
                <w:sz w:val="24"/>
              </w:rPr>
            </w:pPr>
            <w:r>
              <w:rPr>
                <w:b/>
                <w:sz w:val="24"/>
              </w:rPr>
              <w:t>Target Residential</w:t>
            </w:r>
          </w:p>
          <w:p>
            <w:pPr>
              <w:pStyle w:val="TableParagraph"/>
              <w:spacing w:line="259" w:lineRule="exact"/>
              <w:ind w:left="375" w:right="367"/>
              <w:jc w:val="center"/>
              <w:rPr>
                <w:b/>
                <w:sz w:val="24"/>
              </w:rPr>
            </w:pPr>
            <w:r>
              <w:rPr>
                <w:b/>
                <w:sz w:val="24"/>
              </w:rPr>
              <w:t>Density</w:t>
            </w:r>
          </w:p>
        </w:tc>
      </w:tr>
      <w:tr>
        <w:trPr>
          <w:trHeight w:val="253" w:hRule="atLeast"/>
        </w:trPr>
        <w:tc>
          <w:tcPr>
            <w:tcW w:w="1526" w:type="dxa"/>
          </w:tcPr>
          <w:p>
            <w:pPr>
              <w:pStyle w:val="TableParagraph"/>
              <w:spacing w:line="234" w:lineRule="exact"/>
              <w:ind w:left="107"/>
              <w:rPr>
                <w:sz w:val="22"/>
              </w:rPr>
            </w:pPr>
            <w:r>
              <w:rPr>
                <w:sz w:val="22"/>
              </w:rPr>
              <w:t>Lower Sycolin</w:t>
            </w:r>
          </w:p>
        </w:tc>
        <w:tc>
          <w:tcPr>
            <w:tcW w:w="1168" w:type="dxa"/>
          </w:tcPr>
          <w:p>
            <w:pPr>
              <w:pStyle w:val="TableParagraph"/>
              <w:spacing w:line="234" w:lineRule="exact"/>
              <w:ind w:left="122"/>
              <w:rPr>
                <w:sz w:val="22"/>
              </w:rPr>
            </w:pPr>
            <w:r>
              <w:rPr>
                <w:sz w:val="22"/>
              </w:rPr>
              <w:t>1 du/10 ac</w:t>
            </w:r>
          </w:p>
        </w:tc>
      </w:tr>
      <w:tr>
        <w:trPr>
          <w:trHeight w:val="505" w:hRule="atLeast"/>
        </w:trPr>
        <w:tc>
          <w:tcPr>
            <w:tcW w:w="1526" w:type="dxa"/>
          </w:tcPr>
          <w:p>
            <w:pPr>
              <w:pStyle w:val="TableParagraph"/>
              <w:spacing w:line="246" w:lineRule="exact"/>
              <w:ind w:left="107"/>
              <w:rPr>
                <w:sz w:val="22"/>
              </w:rPr>
            </w:pPr>
            <w:r>
              <w:rPr>
                <w:sz w:val="22"/>
              </w:rPr>
              <w:t>Middle Goose</w:t>
            </w:r>
          </w:p>
          <w:p>
            <w:pPr>
              <w:pStyle w:val="TableParagraph"/>
              <w:spacing w:line="240" w:lineRule="exact"/>
              <w:ind w:left="107"/>
              <w:rPr>
                <w:sz w:val="22"/>
              </w:rPr>
            </w:pPr>
            <w:r>
              <w:rPr>
                <w:sz w:val="22"/>
              </w:rPr>
              <w:t>Creek</w:t>
            </w:r>
          </w:p>
        </w:tc>
        <w:tc>
          <w:tcPr>
            <w:tcW w:w="1168" w:type="dxa"/>
          </w:tcPr>
          <w:p>
            <w:pPr>
              <w:pStyle w:val="TableParagraph"/>
              <w:spacing w:line="247" w:lineRule="exact"/>
              <w:ind w:left="122"/>
              <w:rPr>
                <w:sz w:val="22"/>
              </w:rPr>
            </w:pPr>
            <w:r>
              <w:rPr>
                <w:sz w:val="22"/>
              </w:rPr>
              <w:t>1 du/10 ac</w:t>
            </w:r>
          </w:p>
        </w:tc>
      </w:tr>
      <w:tr>
        <w:trPr>
          <w:trHeight w:val="506" w:hRule="atLeast"/>
        </w:trPr>
        <w:tc>
          <w:tcPr>
            <w:tcW w:w="1526" w:type="dxa"/>
          </w:tcPr>
          <w:p>
            <w:pPr>
              <w:pStyle w:val="TableParagraph"/>
              <w:spacing w:line="246" w:lineRule="exact"/>
              <w:ind w:left="107"/>
              <w:rPr>
                <w:sz w:val="22"/>
              </w:rPr>
            </w:pPr>
            <w:r>
              <w:rPr>
                <w:sz w:val="22"/>
              </w:rPr>
              <w:t>Lower Bull</w:t>
            </w:r>
          </w:p>
          <w:p>
            <w:pPr>
              <w:pStyle w:val="TableParagraph"/>
              <w:spacing w:line="240" w:lineRule="exact"/>
              <w:ind w:left="107"/>
              <w:rPr>
                <w:sz w:val="22"/>
              </w:rPr>
            </w:pPr>
            <w:r>
              <w:rPr>
                <w:sz w:val="22"/>
              </w:rPr>
              <w:t>Run</w:t>
            </w:r>
          </w:p>
        </w:tc>
        <w:tc>
          <w:tcPr>
            <w:tcW w:w="1168" w:type="dxa"/>
          </w:tcPr>
          <w:p>
            <w:pPr>
              <w:pStyle w:val="TableParagraph"/>
              <w:spacing w:line="247" w:lineRule="exact"/>
              <w:ind w:left="177"/>
              <w:rPr>
                <w:sz w:val="22"/>
              </w:rPr>
            </w:pPr>
            <w:r>
              <w:rPr>
                <w:sz w:val="22"/>
              </w:rPr>
              <w:t>1 du/3 ac</w:t>
            </w:r>
          </w:p>
        </w:tc>
      </w:tr>
      <w:tr>
        <w:trPr>
          <w:trHeight w:val="757" w:hRule="atLeast"/>
        </w:trPr>
        <w:tc>
          <w:tcPr>
            <w:tcW w:w="1526" w:type="dxa"/>
          </w:tcPr>
          <w:p>
            <w:pPr>
              <w:pStyle w:val="TableParagraph"/>
              <w:ind w:left="107" w:right="246"/>
              <w:rPr>
                <w:sz w:val="22"/>
              </w:rPr>
            </w:pPr>
            <w:r>
              <w:rPr>
                <w:sz w:val="22"/>
              </w:rPr>
              <w:t>Upper Broad Run</w:t>
            </w:r>
          </w:p>
        </w:tc>
        <w:tc>
          <w:tcPr>
            <w:tcW w:w="1168" w:type="dxa"/>
          </w:tcPr>
          <w:p>
            <w:pPr>
              <w:pStyle w:val="TableParagraph"/>
              <w:ind w:left="489" w:right="154" w:hanging="312"/>
              <w:rPr>
                <w:sz w:val="22"/>
              </w:rPr>
            </w:pPr>
            <w:r>
              <w:rPr>
                <w:sz w:val="22"/>
              </w:rPr>
              <w:t>1 du/1 ac or</w:t>
            </w:r>
          </w:p>
          <w:p>
            <w:pPr>
              <w:pStyle w:val="TableParagraph"/>
              <w:spacing w:line="238" w:lineRule="exact"/>
              <w:ind w:left="206"/>
              <w:rPr>
                <w:sz w:val="22"/>
              </w:rPr>
            </w:pPr>
            <w:r>
              <w:rPr>
                <w:sz w:val="22"/>
              </w:rPr>
              <w:t>1 du/3ac</w:t>
            </w:r>
          </w:p>
        </w:tc>
      </w:tr>
      <w:tr>
        <w:trPr>
          <w:trHeight w:val="253" w:hRule="atLeast"/>
        </w:trPr>
        <w:tc>
          <w:tcPr>
            <w:tcW w:w="1526" w:type="dxa"/>
          </w:tcPr>
          <w:p>
            <w:pPr>
              <w:pStyle w:val="TableParagraph"/>
              <w:spacing w:line="234" w:lineRule="exact"/>
              <w:ind w:left="107"/>
              <w:rPr>
                <w:sz w:val="22"/>
              </w:rPr>
            </w:pPr>
            <w:r>
              <w:rPr>
                <w:sz w:val="22"/>
              </w:rPr>
              <w:t>Upper Foley</w:t>
            </w:r>
          </w:p>
        </w:tc>
        <w:tc>
          <w:tcPr>
            <w:tcW w:w="1168" w:type="dxa"/>
          </w:tcPr>
          <w:p>
            <w:pPr>
              <w:pStyle w:val="TableParagraph"/>
              <w:spacing w:line="234" w:lineRule="exact"/>
              <w:ind w:left="177"/>
              <w:rPr>
                <w:sz w:val="22"/>
              </w:rPr>
            </w:pPr>
            <w:r>
              <w:rPr>
                <w:sz w:val="22"/>
              </w:rPr>
              <w:t>1 du/3 ac</w:t>
            </w:r>
          </w:p>
        </w:tc>
      </w:tr>
      <w:tr>
        <w:trPr>
          <w:trHeight w:val="254" w:hRule="atLeast"/>
        </w:trPr>
        <w:tc>
          <w:tcPr>
            <w:tcW w:w="1526" w:type="dxa"/>
          </w:tcPr>
          <w:p>
            <w:pPr>
              <w:pStyle w:val="TableParagraph"/>
              <w:spacing w:line="234" w:lineRule="exact"/>
              <w:ind w:left="107"/>
              <w:rPr>
                <w:sz w:val="22"/>
              </w:rPr>
            </w:pPr>
            <w:r>
              <w:rPr>
                <w:sz w:val="22"/>
              </w:rPr>
              <w:t>Lower Foley</w:t>
            </w:r>
          </w:p>
        </w:tc>
        <w:tc>
          <w:tcPr>
            <w:tcW w:w="1168" w:type="dxa"/>
          </w:tcPr>
          <w:p>
            <w:pPr>
              <w:pStyle w:val="TableParagraph"/>
              <w:spacing w:line="234" w:lineRule="exact"/>
              <w:ind w:left="177"/>
              <w:rPr>
                <w:sz w:val="22"/>
              </w:rPr>
            </w:pPr>
            <w:r>
              <w:rPr>
                <w:sz w:val="22"/>
              </w:rPr>
              <w:t>1 du/3 ac</w:t>
            </w:r>
          </w:p>
        </w:tc>
      </w:tr>
    </w:tbl>
    <w:p>
      <w:pPr>
        <w:pStyle w:val="BodyText"/>
        <w:rPr>
          <w:sz w:val="20"/>
        </w:rPr>
      </w:pPr>
    </w:p>
    <w:p>
      <w:pPr>
        <w:pStyle w:val="BodyText"/>
        <w:spacing w:before="6"/>
        <w:rPr>
          <w:sz w:val="21"/>
        </w:rPr>
      </w:pPr>
    </w:p>
    <w:p>
      <w:pPr>
        <w:pStyle w:val="Heading5"/>
        <w:spacing w:line="275" w:lineRule="exact" w:before="90"/>
      </w:pPr>
      <w:r>
        <w:rPr/>
        <w:t>Transition</w:t>
      </w:r>
    </w:p>
    <w:p>
      <w:pPr>
        <w:spacing w:before="0"/>
        <w:ind w:left="1440" w:right="1549" w:hanging="1"/>
        <w:jc w:val="left"/>
        <w:rPr>
          <w:sz w:val="22"/>
        </w:rPr>
      </w:pPr>
      <w:r>
        <w:rPr>
          <w:sz w:val="22"/>
        </w:rPr>
        <w:t>Transition Large Lot Neighborhood projects should be surrounded by natural buffers that visually screen the development from view of surrounding roads and from other developments.</w:t>
      </w:r>
    </w:p>
    <w:p>
      <w:pPr>
        <w:spacing w:after="0"/>
        <w:jc w:val="left"/>
        <w:rPr>
          <w:sz w:val="22"/>
        </w:rPr>
        <w:sectPr>
          <w:pgSz w:w="12240" w:h="15840"/>
          <w:pgMar w:header="719" w:footer="439" w:top="920" w:bottom="740" w:left="0" w:right="0"/>
        </w:sectPr>
      </w:pPr>
    </w:p>
    <w:p>
      <w:pPr>
        <w:pStyle w:val="BodyText"/>
        <w:spacing w:before="9"/>
        <w:rPr>
          <w:sz w:val="17"/>
        </w:rPr>
      </w:pPr>
    </w:p>
    <w:p>
      <w:pPr>
        <w:pStyle w:val="Heading1"/>
        <w:tabs>
          <w:tab w:pos="1723" w:val="left" w:leader="none"/>
          <w:tab w:pos="11235" w:val="left" w:leader="none"/>
        </w:tabs>
      </w:pPr>
      <w:r>
        <w:rPr>
          <w:w w:val="100"/>
          <w:shd w:fill="CDAA66" w:color="auto" w:val="clear"/>
        </w:rPr>
        <w:t> </w:t>
      </w:r>
      <w:r>
        <w:rPr>
          <w:shd w:fill="CDAA66" w:color="auto" w:val="clear"/>
        </w:rPr>
        <w:tab/>
        <w:t>Transition Small Lot</w:t>
      </w:r>
      <w:r>
        <w:rPr>
          <w:spacing w:val="-12"/>
          <w:shd w:fill="CDAA66" w:color="auto" w:val="clear"/>
        </w:rPr>
        <w:t> </w:t>
      </w:r>
      <w:r>
        <w:rPr>
          <w:shd w:fill="CDAA66" w:color="auto" w:val="clear"/>
        </w:rPr>
        <w:t>Neighborhood</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spacing w:before="12"/>
        <w:rPr>
          <w:rFonts w:ascii="Ebrima"/>
          <w:b/>
          <w:sz w:val="25"/>
        </w:rPr>
      </w:pPr>
    </w:p>
    <w:p>
      <w:pPr>
        <w:pStyle w:val="BodyText"/>
        <w:spacing w:before="90"/>
        <w:ind w:left="1440" w:right="1438"/>
        <w:jc w:val="both"/>
      </w:pPr>
      <w:r>
        <w:rPr/>
        <w:pict>
          <v:group style="position:absolute;margin-left:54.600082pt;margin-top:-187.078522pt;width:521.65pt;height:514pt;mso-position-horizontal-relative:page;mso-position-vertical-relative:paragraph;z-index:-37480" coordorigin="1092,-3742" coordsize="10433,10280">
            <v:shape style="position:absolute;left:1437;top:-2362;width:8424;height:8900" coordorigin="1438,-2361" coordsize="8424,8900" path="m4628,5519l4626,5436,4616,5351,4598,5265,4581,5199,4559,5132,4533,5064,4504,4995,4470,4924,4432,4853,4390,4780,4343,4706,4303,4647,4270,4599,4270,5436,4265,5505,4252,5572,4231,5638,4201,5702,4162,5765,4115,5826,4058,5887,3843,6102,1873,4132,2085,3919,2151,3859,2217,3809,2285,3770,2354,3742,2424,3725,2496,3717,2569,3715,2643,3721,2719,3734,2797,3755,2863,3778,2929,3806,2996,3838,3064,3875,3132,3916,3201,3962,3260,4006,3320,4051,3380,4099,3439,4149,3498,4202,3557,4257,3616,4314,3679,4378,3738,4441,3795,4503,3848,4563,3898,4623,3944,4681,3988,4738,4028,4794,4077,4868,4120,4941,4158,5012,4190,5081,4217,5148,4238,5214,4257,5291,4268,5364,4270,5436,4270,4599,4261,4586,4216,4525,4168,4464,4117,4401,4063,4339,4007,4275,3948,4211,3886,4146,3822,4080,3759,4018,3696,3959,3633,3902,3570,3848,3508,3796,3445,3747,3403,3715,3383,3701,3322,3657,3261,3616,3183,3568,3105,3524,3028,3485,2952,3451,2877,3421,2802,3395,2729,3373,2644,3356,2562,3345,2481,3340,2401,3342,2323,3351,2247,3366,2172,3388,2099,3419,2027,3459,1956,3507,1886,3563,1818,3627,1462,3983,1450,3998,1442,4017,1438,4039,1439,4065,1446,4094,1462,4127,1487,4161,1521,4198,3779,6456,3816,6490,3850,6514,3881,6530,3910,6536,3937,6538,3959,6535,3978,6527,3994,6515,4327,6182,4391,6114,4400,6102,4447,6045,4495,5974,4536,5902,4569,5829,4594,5754,4612,5678,4624,5599,4628,5519m6476,4014l6475,4003,6464,3983,6455,3972,6446,3962,6437,3954,6426,3944,6412,3933,6396,3922,6376,3909,6276,3846,5675,3488,5614,3451,5518,3394,5462,3362,5356,3305,5307,3280,5260,3258,5214,3239,5170,3221,5128,3207,5087,3196,5047,3187,5019,3181,5009,3179,4973,3175,4938,3175,4903,3177,4870,3181,4883,3127,4892,3072,4898,3016,4899,2960,4897,2904,4890,2846,4878,2788,4860,2729,4839,2670,4813,2611,4782,2551,4744,2489,4701,2428,4653,2367,4598,2304,4586,2292,4586,2977,4581,3024,4570,3071,4553,3116,4528,3161,4497,3205,4459,3247,4255,3451,3402,2598,3578,2422,3608,2393,3636,2367,3662,2345,3685,2327,3707,2312,3729,2298,3750,2287,3773,2278,3843,2259,3915,2254,3986,2263,4058,2287,4116,2315,4174,2350,4233,2392,4292,2441,4352,2498,4395,2544,4435,2590,4471,2638,4504,2686,4531,2735,4552,2784,4569,2833,4579,2881,4586,2929,4586,2977,4586,2292,4550,2254,4538,2241,4472,2178,4406,2121,4340,2069,4274,2024,4208,1985,4142,1952,4077,1925,4011,1904,3945,1888,3881,1880,3818,1878,3755,1881,3692,1892,3632,1910,3572,1933,3513,1963,3494,1976,3474,1990,3431,2022,3408,2041,3383,2064,3356,2089,3327,2117,2993,2451,2981,2467,2973,2486,2969,2508,2970,2533,2978,2563,2994,2595,3019,2629,3052,2666,5406,5021,5418,5029,5440,5038,5451,5038,5463,5034,5474,5031,5486,5027,5498,5021,5510,5015,5522,5006,5535,4995,5549,4983,5564,4969,5578,4954,5591,4939,5602,4926,5611,4914,5617,4902,5622,4890,5626,4879,5629,4869,5632,4857,5632,4845,5628,4834,5624,4822,5615,4811,4527,3723,4667,3584,4704,3551,4742,3526,4782,3506,4823,3494,4867,3489,4912,3488,4959,3492,5008,3501,5059,3515,5111,3533,5165,3556,5220,3582,5277,3613,5336,3645,5397,3680,5460,3718,6216,4179,6229,4186,6242,4193,6253,4197,6263,4201,6274,4203,6284,4204,6295,4202,6307,4201,6318,4197,6330,4191,6341,4183,6354,4174,6367,4163,6381,4151,6396,4136,6413,4119,6428,4102,6440,4087,6451,4074,6459,4062,6466,4050,6470,4039,6473,4028,6476,4014m7970,2533l7968,2521,7964,2509,7958,2497,7949,2484,7937,2470,7921,2458,7903,2444,7882,2429,7858,2413,7546,2215,6641,1642,6641,2001,6094,2548,5146,1081,5103,1015,5104,1013,6641,2001,6641,1642,5646,1013,4978,588,4965,581,4952,574,4939,568,4927,564,4916,562,4905,562,4893,564,4881,567,4869,572,4856,578,4842,586,4828,597,4813,609,4797,624,4780,641,4745,677,4729,692,4716,707,4704,721,4695,734,4687,747,4681,759,4677,771,4674,783,4673,794,4673,805,4676,816,4679,828,4684,840,4690,852,4697,864,4911,1199,5861,2702,6522,3744,6539,3769,6554,3790,6568,3808,6581,3823,6593,3835,6606,3844,6618,3851,6631,3855,6642,3857,6655,3855,6668,3850,6682,3843,6695,3833,6710,3820,6726,3806,6743,3790,6759,3773,6773,3757,6785,3743,6795,3730,6802,3719,6808,3707,6812,3695,6814,3683,6815,3670,6816,3658,6809,3645,6806,3636,6801,3626,6796,3616,6790,3606,6354,2935,6310,2868,6630,2548,6964,2215,7715,2696,7726,2702,7737,2707,7747,2711,7755,2714,7767,2719,7778,2720,7790,2715,7800,2713,7811,2709,7823,2702,7836,2693,7849,2682,7863,2669,7879,2653,7897,2635,7915,2617,7930,2600,7943,2585,7954,2571,7962,2558,7967,2546,7970,2533m8425,2064l8424,2054,8418,2040,8414,2029,8407,2020,7343,955,7622,675,7893,404,7894,396,7894,384,7893,375,7891,366,7888,356,7882,345,7877,334,7869,321,7859,307,7848,293,7835,279,7821,263,7806,247,7788,228,7768,209,7749,191,7732,176,7717,162,7703,151,7690,142,7678,135,7667,130,7654,123,7641,121,7630,120,7620,122,7613,125,7063,675,6202,-186,6784,-768,6787,-775,6787,-787,6786,-795,6784,-805,6780,-815,6775,-826,6769,-837,6762,-849,6752,-863,6740,-877,6727,-892,6713,-908,6697,-926,6678,-944,6660,-962,6642,-979,6625,-994,6609,-1008,6595,-1020,6581,-1030,6568,-1038,6556,-1045,6545,-1050,6535,-1054,6525,-1056,6517,-1057,6505,-1057,6498,-1054,5785,-340,5773,-325,5765,-306,5761,-284,5762,-259,5770,-229,5786,-197,5810,-162,5844,-126,8198,2229,8207,2235,8219,2239,8232,2246,8243,2246,8255,2242,8266,2239,8278,2235,8289,2229,8302,2223,8314,2214,8327,2203,8341,2191,8356,2177,8370,2162,8383,2147,8393,2134,8403,2122,8409,2110,8414,2098,8418,2087,8421,2077,8425,2064m9862,628l9861,617,9852,594,9844,583,7848,-1414,7638,-1623,8087,-2071,8091,-2079,8091,-2091,8090,-2099,8088,-2109,8084,-2119,8079,-2130,8073,-2141,8065,-2153,8055,-2166,8043,-2180,8030,-2195,8016,-2211,7999,-2229,7981,-2247,7963,-2265,7945,-2282,7928,-2297,7912,-2311,7898,-2323,7885,-2333,7872,-2342,7860,-2349,7849,-2354,7839,-2358,7830,-2360,7821,-2361,7809,-2361,7801,-2357,6695,-1251,6691,-1243,6692,-1232,6693,-1223,6695,-1214,6699,-1204,6704,-1193,6711,-1181,6720,-1168,6730,-1155,6742,-1141,6755,-1124,6770,-1107,6787,-1089,6805,-1071,6823,-1053,6841,-1036,6857,-1022,6873,-1010,6887,-998,6900,-988,6912,-980,6923,-974,6934,-969,6944,-965,6953,-963,6962,-962,6973,-961,6981,-965,7429,-1414,9635,792,9646,801,9657,805,9669,809,9679,810,9692,805,9703,803,9714,798,9726,793,9739,786,9751,777,9764,766,9778,754,9792,740,9807,725,9819,711,9830,698,9839,685,9846,673,9851,662,9855,651,9857,640,9862,628e" filled="true" fillcolor="#c1c1c1" stroked="false">
              <v:path arrowok="t"/>
              <v:fill opacity="32896f" type="solid"/>
            </v:shape>
            <v:rect style="position:absolute;left:6748;top:3071;width:4776;height:3216" filled="true" fillcolor="#ffffff" stroked="false">
              <v:fill type="solid"/>
            </v:rect>
            <v:shape style="position:absolute;left:6221;top:-3742;width:4839;height:3228" type="#_x0000_t75" stroked="false">
              <v:imagedata r:id="rId18" o:title=""/>
            </v:shape>
            <v:shape style="position:absolute;left:1092;top:-3742;width:4874;height:3251" type="#_x0000_t75" stroked="false">
              <v:imagedata r:id="rId19" o:title=""/>
            </v:shape>
            <w10:wrap type="none"/>
          </v:group>
        </w:pict>
      </w:r>
      <w:r>
        <w:rPr/>
        <w:pict>
          <v:group style="position:absolute;margin-left:396.786682pt;margin-top:173.876831pt;width:120.15pt;height:120.15pt;mso-position-horizontal-relative:page;mso-position-vertical-relative:paragraph;z-index:-37456" coordorigin="7936,3478" coordsize="2403,2403">
            <v:shape style="position:absolute;left:7950;top:3491;width:2374;height:2374" coordorigin="7950,3492" coordsize="2374,2374" path="m8439,3719l8380,3765,8324,3814,8272,3865,8224,3920,8180,3976,8139,4035,8102,4096,8070,4159,8041,4224,8016,4289,7995,4356,7978,4424,7965,4493,7956,4563,7951,4633,7950,4703,7954,4773,7961,4843,7973,4913,7989,4983,8010,5051,8034,5119,8063,5185,8097,5251,8134,5315,8177,5377,8223,5436,8272,5492,8323,5544,8378,5592,8435,5636,8493,5677,8554,5713,8617,5746,8682,5775,8747,5800,8814,5821,8882,5838,8951,5851,9021,5860,9091,5865,9161,5866,9231,5862,9302,5855,9371,5843,9441,5827,9509,5806,9577,5782,9644,5753,9709,5719,9773,5681,9835,5639,9894,5593,9950,5544,10002,5492,10050,5438,10094,5381,10135,5322,10165,5272,9137,5272,9063,5268,8991,5254,8922,5232,8858,5203,8798,5166,8743,5123,8693,5073,8650,5018,8613,4958,8583,4893,8562,4825,8548,4753,8543,4679,8549,4598,8565,4520,8591,4445,8627,4375,8672,4310,8726,4251,8788,4199,8439,3719xm9137,3492l9137,4085,9211,4090,9283,4104,9352,4125,9416,4155,9476,4192,9531,4235,9581,4285,9624,4340,9661,4400,9691,4464,9712,4533,9726,4604,9730,4679,9726,4753,9712,4825,9691,4893,9661,4958,9624,5018,9581,5073,9531,5123,9476,5166,9416,5203,9352,5232,9283,5254,9211,5268,9137,5272,10165,5272,10172,5261,10204,5199,10233,5134,10258,5069,10279,5002,10296,4934,10309,4865,10318,4795,10323,4725,10324,4655,10320,4585,10313,4514,10301,4445,10285,4375,10264,4307,10240,4239,10211,4172,10177,4107,10140,4043,10097,3981,10051,3921,10001,3865,9948,3812,9892,3763,9834,3718,9772,3676,9709,3639,9643,3605,9575,3576,9505,3550,9434,3530,9361,3513,9287,3502,9213,3494,9137,3492xe" filled="true" fillcolor="#bdd7ee" stroked="false">
              <v:path arrowok="t"/>
              <v:fill type="solid"/>
            </v:shape>
            <v:shape style="position:absolute;left:7950;top:3491;width:2374;height:2374" coordorigin="7950,3492" coordsize="2374,2374" path="m8439,3719l8380,3765,8324,3814,8272,3865,8224,3920,8180,3976,8139,4035,8102,4096,8070,4159,8041,4224,8016,4289,7995,4356,7978,4424,7965,4493,7956,4563,7951,4633,7950,4703,7954,4773,7961,4843,7973,4913,7989,4983,8010,5051,8034,5119,8063,5185,8097,5251,8134,5315,8177,5377,8223,5436,8272,5492,8323,5544,8378,5592,8435,5636,8493,5677,8554,5713,8617,5746,8682,5775,8747,5800,8814,5821,8882,5838,8951,5851,9021,5860,9091,5865,9161,5866,9231,5862,9302,5855,9371,5843,9441,5827,9509,5806,9577,5782,9644,5753,9709,5719,9773,5681,9835,5639,9894,5593,9950,5544,10002,5492,10050,5438,10094,5381,10135,5322,10172,5261,10204,5199,10233,5134,10258,5069,10279,5002,10296,4934,10309,4865,10318,4795,10323,4725,10324,4655,10320,4585,10313,4514,10301,4445,10285,4375,10264,4307,10240,4239,10211,4172,10177,4107,10140,4043,10097,3981,10051,3921,10001,3865,9948,3812,9892,3763,9834,3718,9772,3676,9709,3639,9643,3605,9575,3576,9505,3550,9434,3530,9361,3513,9287,3502,9213,3494,9137,3492,9137,4085,9211,4090,9283,4104,9352,4125,9416,4155,9476,4192,9531,4235,9581,4285,9624,4340,9661,4400,9691,4464,9712,4533,9726,4604,9730,4679,9726,4753,9712,4825,9691,4893,9661,4958,9624,5018,9581,5073,9531,5123,9476,5166,9416,5203,9352,5232,9283,5254,9211,5268,9137,5272,9063,5268,8991,5254,8922,5232,8858,5203,8798,5166,8743,5123,8693,5073,8650,5018,8613,4958,8583,4893,8562,4825,8548,4753,8543,4679,8549,4598,8565,4520,8591,4445,8627,4375,8672,4310,8726,4251,8788,4199,8439,3719xe" filled="false" stroked="true" strokeweight="1.44pt" strokecolor="#ffffff">
              <v:path arrowok="t"/>
              <v:stroke dashstyle="solid"/>
            </v:shape>
            <v:shape style="position:absolute;left:8439;top:3491;width:698;height:707" coordorigin="8439,3492" coordsize="698,707" path="m9137,3492l9054,3495,8971,3504,8890,3518,8810,3538,8731,3563,8655,3594,8580,3631,8508,3672,8439,3719,8788,4199,8851,4159,8919,4127,8989,4104,9062,4090,9137,4085,9137,3492xe" filled="true" fillcolor="#5b9bd5" stroked="false">
              <v:path arrowok="t"/>
              <v:fill type="solid"/>
            </v:shape>
            <v:shape style="position:absolute;left:8439;top:3491;width:698;height:707" coordorigin="8439,3492" coordsize="698,707" path="m9137,3492l9054,3495,8971,3504,8890,3518,8810,3538,8731,3563,8655,3594,8580,3631,8508,3672,8439,3719,8788,4199,8851,4159,8919,4127,8989,4104,9062,4090,9137,4085,9137,3492xe" filled="false" stroked="true" strokeweight="1.44pt" strokecolor="#ffffff">
              <v:path arrowok="t"/>
              <v:stroke dashstyle="solid"/>
            </v:shape>
            <v:line style="position:absolute" from="9137,3492" to="9137,4085" stroked="true" strokeweight="0pt" strokecolor="#bdd7ee">
              <v:stroke dashstyle="solid"/>
            </v:line>
            <v:shape style="position:absolute;left:9137;top:3491;width:2;height:594" coordorigin="9137,3492" coordsize="0,594" path="m9137,4085l9137,3492,9137,4085e" filled="false" stroked="true" strokeweight="1.44pt" strokecolor="#ffffff">
              <v:path arrowok="t"/>
              <v:stroke dashstyle="solid"/>
            </v:shape>
            <v:shape style="position:absolute;left:8236;top:3611;width:624;height:221" coordorigin="8237,3612" coordsize="624,221" path="m8861,3832l8328,3612,8237,3612e" filled="false" stroked="true" strokeweight=".72pt" strokecolor="#a7a8a7">
              <v:path arrowok="t"/>
              <v:stroke dashstyle="solid"/>
            </v:shape>
            <w10:wrap type="none"/>
          </v:group>
        </w:pict>
      </w:r>
      <w:r>
        <w:rPr/>
        <w:t>Transition Small Lot Neighborhoods include residential neighborhoods arranged in a cluster arrangement</w:t>
      </w:r>
      <w:r>
        <w:rPr>
          <w:spacing w:val="-3"/>
        </w:rPr>
        <w:t> </w:t>
      </w:r>
      <w:r>
        <w:rPr/>
        <w:t>that</w:t>
      </w:r>
      <w:r>
        <w:rPr>
          <w:spacing w:val="-3"/>
        </w:rPr>
        <w:t> </w:t>
      </w:r>
      <w:r>
        <w:rPr/>
        <w:t>includes</w:t>
      </w:r>
      <w:r>
        <w:rPr>
          <w:spacing w:val="-4"/>
        </w:rPr>
        <w:t> </w:t>
      </w:r>
      <w:r>
        <w:rPr/>
        <w:t>a</w:t>
      </w:r>
      <w:r>
        <w:rPr>
          <w:spacing w:val="-5"/>
        </w:rPr>
        <w:t> </w:t>
      </w:r>
      <w:r>
        <w:rPr/>
        <w:t>focal</w:t>
      </w:r>
      <w:r>
        <w:rPr>
          <w:spacing w:val="-3"/>
        </w:rPr>
        <w:t> </w:t>
      </w:r>
      <w:r>
        <w:rPr/>
        <w:t>point</w:t>
      </w:r>
      <w:r>
        <w:rPr>
          <w:spacing w:val="-3"/>
        </w:rPr>
        <w:t> </w:t>
      </w:r>
      <w:r>
        <w:rPr/>
        <w:t>such</w:t>
      </w:r>
      <w:r>
        <w:rPr>
          <w:spacing w:val="-4"/>
        </w:rPr>
        <w:t> </w:t>
      </w:r>
      <w:r>
        <w:rPr/>
        <w:t>as</w:t>
      </w:r>
      <w:r>
        <w:rPr>
          <w:spacing w:val="-4"/>
        </w:rPr>
        <w:t> </w:t>
      </w:r>
      <w:r>
        <w:rPr/>
        <w:t>a</w:t>
      </w:r>
      <w:r>
        <w:rPr>
          <w:spacing w:val="-2"/>
        </w:rPr>
        <w:t> </w:t>
      </w:r>
      <w:r>
        <w:rPr/>
        <w:t>civic</w:t>
      </w:r>
      <w:r>
        <w:rPr>
          <w:spacing w:val="-5"/>
        </w:rPr>
        <w:t> </w:t>
      </w:r>
      <w:r>
        <w:rPr/>
        <w:t>use,</w:t>
      </w:r>
      <w:r>
        <w:rPr>
          <w:spacing w:val="-4"/>
        </w:rPr>
        <w:t> </w:t>
      </w:r>
      <w:r>
        <w:rPr/>
        <w:t>park,</w:t>
      </w:r>
      <w:r>
        <w:rPr>
          <w:spacing w:val="-4"/>
        </w:rPr>
        <w:t> </w:t>
      </w:r>
      <w:r>
        <w:rPr/>
        <w:t>or</w:t>
      </w:r>
      <w:r>
        <w:rPr>
          <w:spacing w:val="-2"/>
        </w:rPr>
        <w:t> </w:t>
      </w:r>
      <w:r>
        <w:rPr/>
        <w:t>green.</w:t>
      </w:r>
      <w:r>
        <w:rPr>
          <w:spacing w:val="-4"/>
        </w:rPr>
        <w:t> </w:t>
      </w:r>
      <w:r>
        <w:rPr/>
        <w:t>The</w:t>
      </w:r>
      <w:r>
        <w:rPr>
          <w:spacing w:val="-5"/>
        </w:rPr>
        <w:t> </w:t>
      </w:r>
      <w:r>
        <w:rPr/>
        <w:t>predominant</w:t>
      </w:r>
      <w:r>
        <w:rPr>
          <w:spacing w:val="-3"/>
        </w:rPr>
        <w:t> </w:t>
      </w:r>
      <w:r>
        <w:rPr/>
        <w:t>use</w:t>
      </w:r>
      <w:r>
        <w:rPr>
          <w:spacing w:val="-5"/>
        </w:rPr>
        <w:t> </w:t>
      </w:r>
      <w:r>
        <w:rPr/>
        <w:t>is single</w:t>
      </w:r>
      <w:r>
        <w:rPr>
          <w:spacing w:val="-10"/>
        </w:rPr>
        <w:t> </w:t>
      </w:r>
      <w:r>
        <w:rPr/>
        <w:t>family</w:t>
      </w:r>
      <w:r>
        <w:rPr>
          <w:spacing w:val="-13"/>
        </w:rPr>
        <w:t> </w:t>
      </w:r>
      <w:r>
        <w:rPr/>
        <w:t>detached</w:t>
      </w:r>
      <w:r>
        <w:rPr>
          <w:spacing w:val="-6"/>
        </w:rPr>
        <w:t> </w:t>
      </w:r>
      <w:r>
        <w:rPr/>
        <w:t>housing</w:t>
      </w:r>
      <w:r>
        <w:rPr>
          <w:spacing w:val="-11"/>
        </w:rPr>
        <w:t> </w:t>
      </w:r>
      <w:r>
        <w:rPr/>
        <w:t>and</w:t>
      </w:r>
      <w:r>
        <w:rPr>
          <w:spacing w:val="-9"/>
        </w:rPr>
        <w:t> </w:t>
      </w:r>
      <w:r>
        <w:rPr/>
        <w:t>some</w:t>
      </w:r>
      <w:r>
        <w:rPr>
          <w:spacing w:val="-7"/>
        </w:rPr>
        <w:t> </w:t>
      </w:r>
      <w:r>
        <w:rPr/>
        <w:t>single</w:t>
      </w:r>
      <w:r>
        <w:rPr>
          <w:spacing w:val="-7"/>
        </w:rPr>
        <w:t> </w:t>
      </w:r>
      <w:r>
        <w:rPr/>
        <w:t>family</w:t>
      </w:r>
      <w:r>
        <w:rPr>
          <w:spacing w:val="-13"/>
        </w:rPr>
        <w:t> </w:t>
      </w:r>
      <w:r>
        <w:rPr/>
        <w:t>attached</w:t>
      </w:r>
      <w:r>
        <w:rPr>
          <w:spacing w:val="-9"/>
        </w:rPr>
        <w:t> </w:t>
      </w:r>
      <w:r>
        <w:rPr/>
        <w:t>housing</w:t>
      </w:r>
      <w:r>
        <w:rPr>
          <w:spacing w:val="-9"/>
        </w:rPr>
        <w:t> </w:t>
      </w:r>
      <w:r>
        <w:rPr/>
        <w:t>in</w:t>
      </w:r>
      <w:r>
        <w:rPr>
          <w:spacing w:val="-9"/>
        </w:rPr>
        <w:t> </w:t>
      </w:r>
      <w:r>
        <w:rPr/>
        <w:t>larger</w:t>
      </w:r>
      <w:r>
        <w:rPr>
          <w:spacing w:val="-9"/>
        </w:rPr>
        <w:t> </w:t>
      </w:r>
      <w:r>
        <w:rPr/>
        <w:t>projects.</w:t>
      </w:r>
      <w:r>
        <w:rPr>
          <w:spacing w:val="-9"/>
        </w:rPr>
        <w:t> </w:t>
      </w:r>
      <w:r>
        <w:rPr/>
        <w:t>The</w:t>
      </w:r>
      <w:r>
        <w:rPr>
          <w:spacing w:val="-7"/>
        </w:rPr>
        <w:t> </w:t>
      </w:r>
      <w:r>
        <w:rPr/>
        <w:t>lot pattern within each community should align with the topography and key environmental features to minimize the visibility of the structures. Open space and natural vegetation are the dominant visual features and provide public and private trails, passive and active recreation, and significant perimeter and environmental buffers.</w:t>
      </w:r>
    </w:p>
    <w:p>
      <w:pPr>
        <w:pStyle w:val="BodyText"/>
        <w:rPr>
          <w:sz w:val="20"/>
        </w:rPr>
      </w:pPr>
    </w:p>
    <w:p>
      <w:pPr>
        <w:pStyle w:val="BodyText"/>
        <w:rPr>
          <w:sz w:val="20"/>
        </w:rPr>
      </w:pPr>
    </w:p>
    <w:p>
      <w:pPr>
        <w:pStyle w:val="BodyText"/>
        <w:spacing w:before="3"/>
        <w:rPr>
          <w:sz w:val="13"/>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9"/>
        <w:gridCol w:w="2988"/>
        <w:gridCol w:w="3694"/>
      </w:tblGrid>
      <w:tr>
        <w:trPr>
          <w:trHeight w:val="515" w:hRule="atLeast"/>
        </w:trPr>
        <w:tc>
          <w:tcPr>
            <w:tcW w:w="2669" w:type="dxa"/>
          </w:tcPr>
          <w:p>
            <w:pPr>
              <w:pStyle w:val="TableParagraph"/>
              <w:spacing w:before="116"/>
              <w:ind w:left="395"/>
              <w:rPr>
                <w:b/>
                <w:sz w:val="24"/>
              </w:rPr>
            </w:pPr>
            <w:r>
              <w:rPr>
                <w:b/>
                <w:color w:val="231F20"/>
                <w:sz w:val="24"/>
              </w:rPr>
              <w:t>Predominant Uses</w:t>
            </w:r>
          </w:p>
        </w:tc>
        <w:tc>
          <w:tcPr>
            <w:tcW w:w="2988" w:type="dxa"/>
          </w:tcPr>
          <w:p>
            <w:pPr>
              <w:pStyle w:val="TableParagraph"/>
              <w:spacing w:before="78"/>
              <w:ind w:left="638"/>
              <w:rPr>
                <w:b/>
                <w:sz w:val="24"/>
              </w:rPr>
            </w:pPr>
            <w:r>
              <w:rPr>
                <w:b/>
                <w:sz w:val="24"/>
              </w:rPr>
              <w:t>Secondary Uses</w:t>
            </w:r>
          </w:p>
        </w:tc>
        <w:tc>
          <w:tcPr>
            <w:tcW w:w="3694" w:type="dxa"/>
          </w:tcPr>
          <w:p>
            <w:pPr>
              <w:pStyle w:val="TableParagraph"/>
              <w:spacing w:before="78"/>
              <w:ind w:left="904"/>
              <w:rPr>
                <w:b/>
                <w:sz w:val="24"/>
              </w:rPr>
            </w:pPr>
            <w:r>
              <w:rPr>
                <w:b/>
                <w:sz w:val="24"/>
              </w:rPr>
              <w:t>Ideal Mix of Uses</w:t>
            </w:r>
          </w:p>
        </w:tc>
      </w:tr>
      <w:tr>
        <w:trPr>
          <w:trHeight w:val="4031" w:hRule="atLeast"/>
        </w:trPr>
        <w:tc>
          <w:tcPr>
            <w:tcW w:w="2669" w:type="dxa"/>
          </w:tcPr>
          <w:p>
            <w:pPr>
              <w:pStyle w:val="TableParagraph"/>
              <w:numPr>
                <w:ilvl w:val="0"/>
                <w:numId w:val="4"/>
              </w:numPr>
              <w:tabs>
                <w:tab w:pos="827" w:val="left" w:leader="none"/>
                <w:tab w:pos="828" w:val="left" w:leader="none"/>
              </w:tabs>
              <w:spacing w:line="213" w:lineRule="auto" w:before="206" w:after="0"/>
              <w:ind w:left="827" w:right="584" w:hanging="360"/>
              <w:jc w:val="left"/>
              <w:rPr>
                <w:sz w:val="22"/>
              </w:rPr>
            </w:pPr>
            <w:r>
              <w:rPr>
                <w:sz w:val="22"/>
              </w:rPr>
              <w:t>Single Family Detached Residential</w:t>
            </w:r>
          </w:p>
          <w:p>
            <w:pPr>
              <w:pStyle w:val="TableParagraph"/>
              <w:numPr>
                <w:ilvl w:val="0"/>
                <w:numId w:val="4"/>
              </w:numPr>
              <w:tabs>
                <w:tab w:pos="827" w:val="left" w:leader="none"/>
                <w:tab w:pos="828" w:val="left" w:leader="none"/>
              </w:tabs>
              <w:spacing w:line="213" w:lineRule="exact" w:before="0" w:after="0"/>
              <w:ind w:left="827" w:right="0" w:hanging="360"/>
              <w:jc w:val="left"/>
              <w:rPr>
                <w:sz w:val="22"/>
              </w:rPr>
            </w:pPr>
            <w:r>
              <w:rPr>
                <w:sz w:val="22"/>
              </w:rPr>
              <w:t>Single Family</w:t>
            </w:r>
          </w:p>
          <w:p>
            <w:pPr>
              <w:pStyle w:val="TableParagraph"/>
              <w:spacing w:line="211" w:lineRule="auto" w:before="10"/>
              <w:ind w:left="827" w:right="822"/>
              <w:rPr>
                <w:sz w:val="22"/>
              </w:rPr>
            </w:pPr>
            <w:r>
              <w:rPr>
                <w:sz w:val="22"/>
              </w:rPr>
              <w:t>Attached Residential</w:t>
            </w:r>
          </w:p>
        </w:tc>
        <w:tc>
          <w:tcPr>
            <w:tcW w:w="2988" w:type="dxa"/>
          </w:tcPr>
          <w:p>
            <w:pPr>
              <w:pStyle w:val="TableParagraph"/>
              <w:numPr>
                <w:ilvl w:val="0"/>
                <w:numId w:val="5"/>
              </w:numPr>
              <w:tabs>
                <w:tab w:pos="815" w:val="left" w:leader="none"/>
                <w:tab w:pos="816" w:val="left" w:leader="none"/>
              </w:tabs>
              <w:spacing w:line="218" w:lineRule="auto" w:before="209" w:after="0"/>
              <w:ind w:left="815" w:right="567" w:hanging="348"/>
              <w:jc w:val="left"/>
              <w:rPr>
                <w:sz w:val="22"/>
              </w:rPr>
            </w:pPr>
            <w:r>
              <w:rPr>
                <w:sz w:val="22"/>
              </w:rPr>
              <w:t>Civic, Cultural, &amp; Community</w:t>
            </w:r>
          </w:p>
          <w:p>
            <w:pPr>
              <w:pStyle w:val="TableParagraph"/>
              <w:numPr>
                <w:ilvl w:val="0"/>
                <w:numId w:val="5"/>
              </w:numPr>
              <w:tabs>
                <w:tab w:pos="815" w:val="left" w:leader="none"/>
                <w:tab w:pos="817" w:val="left" w:leader="none"/>
              </w:tabs>
              <w:spacing w:line="213" w:lineRule="exact" w:before="0" w:after="0"/>
              <w:ind w:left="816" w:right="0" w:hanging="349"/>
              <w:jc w:val="left"/>
              <w:rPr>
                <w:sz w:val="22"/>
              </w:rPr>
            </w:pPr>
            <w:r>
              <w:rPr>
                <w:sz w:val="22"/>
              </w:rPr>
              <w:t>Agriculture</w:t>
            </w:r>
          </w:p>
          <w:p>
            <w:pPr>
              <w:pStyle w:val="TableParagraph"/>
              <w:numPr>
                <w:ilvl w:val="0"/>
                <w:numId w:val="5"/>
              </w:numPr>
              <w:tabs>
                <w:tab w:pos="816" w:val="left" w:leader="none"/>
                <w:tab w:pos="817" w:val="left" w:leader="none"/>
              </w:tabs>
              <w:spacing w:line="216" w:lineRule="auto" w:before="2" w:after="0"/>
              <w:ind w:left="816" w:right="170" w:hanging="348"/>
              <w:jc w:val="left"/>
              <w:rPr>
                <w:sz w:val="22"/>
              </w:rPr>
            </w:pPr>
            <w:r>
              <w:rPr>
                <w:sz w:val="22"/>
              </w:rPr>
              <w:t>Agricultural Supportive</w:t>
            </w:r>
            <w:r>
              <w:rPr>
                <w:spacing w:val="-1"/>
                <w:sz w:val="22"/>
              </w:rPr>
              <w:t> </w:t>
            </w:r>
            <w:r>
              <w:rPr>
                <w:sz w:val="22"/>
              </w:rPr>
              <w:t>Businesses</w:t>
            </w:r>
          </w:p>
          <w:p>
            <w:pPr>
              <w:pStyle w:val="TableParagraph"/>
              <w:numPr>
                <w:ilvl w:val="0"/>
                <w:numId w:val="5"/>
              </w:numPr>
              <w:tabs>
                <w:tab w:pos="816" w:val="left" w:leader="none"/>
                <w:tab w:pos="817" w:val="left" w:leader="none"/>
              </w:tabs>
              <w:spacing w:line="216" w:lineRule="exact" w:before="0" w:after="0"/>
              <w:ind w:left="816" w:right="0" w:hanging="348"/>
              <w:jc w:val="left"/>
              <w:rPr>
                <w:sz w:val="22"/>
              </w:rPr>
            </w:pPr>
            <w:r>
              <w:rPr>
                <w:sz w:val="22"/>
              </w:rPr>
              <w:t>Equine</w:t>
            </w:r>
            <w:r>
              <w:rPr>
                <w:spacing w:val="-1"/>
                <w:sz w:val="22"/>
              </w:rPr>
              <w:t> </w:t>
            </w:r>
            <w:r>
              <w:rPr>
                <w:sz w:val="22"/>
              </w:rPr>
              <w:t>Facilities</w:t>
            </w:r>
          </w:p>
          <w:p>
            <w:pPr>
              <w:pStyle w:val="TableParagraph"/>
              <w:numPr>
                <w:ilvl w:val="0"/>
                <w:numId w:val="5"/>
              </w:numPr>
              <w:tabs>
                <w:tab w:pos="816" w:val="left" w:leader="none"/>
                <w:tab w:pos="817" w:val="left" w:leader="none"/>
              </w:tabs>
              <w:spacing w:line="230" w:lineRule="exact" w:before="0" w:after="0"/>
              <w:ind w:left="816" w:right="0" w:hanging="348"/>
              <w:jc w:val="left"/>
              <w:rPr>
                <w:sz w:val="22"/>
              </w:rPr>
            </w:pPr>
            <w:r>
              <w:rPr>
                <w:sz w:val="22"/>
              </w:rPr>
              <w:t>Institutional</w:t>
            </w:r>
          </w:p>
          <w:p>
            <w:pPr>
              <w:pStyle w:val="TableParagraph"/>
              <w:numPr>
                <w:ilvl w:val="0"/>
                <w:numId w:val="5"/>
              </w:numPr>
              <w:tabs>
                <w:tab w:pos="816" w:val="left" w:leader="none"/>
                <w:tab w:pos="817" w:val="left" w:leader="none"/>
              </w:tabs>
              <w:spacing w:line="229" w:lineRule="exact" w:before="0" w:after="0"/>
              <w:ind w:left="816" w:right="0" w:hanging="348"/>
              <w:jc w:val="left"/>
              <w:rPr>
                <w:sz w:val="22"/>
              </w:rPr>
            </w:pPr>
            <w:r>
              <w:rPr>
                <w:sz w:val="22"/>
              </w:rPr>
              <w:t>Live/Work</w:t>
            </w:r>
            <w:r>
              <w:rPr>
                <w:spacing w:val="-3"/>
                <w:sz w:val="22"/>
              </w:rPr>
              <w:t> </w:t>
            </w:r>
            <w:r>
              <w:rPr>
                <w:sz w:val="22"/>
              </w:rPr>
              <w:t>Units</w:t>
            </w:r>
          </w:p>
          <w:p>
            <w:pPr>
              <w:pStyle w:val="TableParagraph"/>
              <w:numPr>
                <w:ilvl w:val="0"/>
                <w:numId w:val="5"/>
              </w:numPr>
              <w:tabs>
                <w:tab w:pos="817" w:val="left" w:leader="none"/>
                <w:tab w:pos="818" w:val="left" w:leader="none"/>
              </w:tabs>
              <w:spacing w:line="216" w:lineRule="auto" w:before="2" w:after="0"/>
              <w:ind w:left="817" w:right="196" w:hanging="349"/>
              <w:jc w:val="left"/>
              <w:rPr>
                <w:sz w:val="22"/>
              </w:rPr>
            </w:pPr>
            <w:r>
              <w:rPr>
                <w:sz w:val="22"/>
              </w:rPr>
              <w:t>Accessory Residential Units</w:t>
            </w:r>
          </w:p>
          <w:p>
            <w:pPr>
              <w:pStyle w:val="TableParagraph"/>
              <w:numPr>
                <w:ilvl w:val="0"/>
                <w:numId w:val="5"/>
              </w:numPr>
              <w:tabs>
                <w:tab w:pos="817" w:val="left" w:leader="none"/>
                <w:tab w:pos="818" w:val="left" w:leader="none"/>
              </w:tabs>
              <w:spacing w:line="233" w:lineRule="exact" w:before="0" w:after="0"/>
              <w:ind w:left="817" w:right="0" w:hanging="348"/>
              <w:jc w:val="left"/>
              <w:rPr>
                <w:sz w:val="22"/>
              </w:rPr>
            </w:pPr>
            <w:r>
              <w:rPr>
                <w:sz w:val="22"/>
              </w:rPr>
              <w:t>Public</w:t>
            </w:r>
            <w:r>
              <w:rPr>
                <w:spacing w:val="-1"/>
                <w:sz w:val="22"/>
              </w:rPr>
              <w:t> </w:t>
            </w:r>
            <w:r>
              <w:rPr>
                <w:sz w:val="22"/>
              </w:rPr>
              <w:t>Facilities</w:t>
            </w:r>
          </w:p>
        </w:tc>
        <w:tc>
          <w:tcPr>
            <w:tcW w:w="3694" w:type="dxa"/>
          </w:tcPr>
          <w:p>
            <w:pPr>
              <w:pStyle w:val="TableParagraph"/>
              <w:spacing w:before="111"/>
              <w:ind w:left="244" w:right="2608" w:hanging="2"/>
              <w:jc w:val="center"/>
              <w:rPr>
                <w:rFonts w:ascii="Calibri"/>
                <w:b/>
                <w:sz w:val="18"/>
              </w:rPr>
            </w:pPr>
            <w:r>
              <w:rPr>
                <w:rFonts w:ascii="Calibri"/>
                <w:b/>
                <w:sz w:val="18"/>
              </w:rPr>
              <w:t>Non Residential 10%</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22"/>
              <w:ind w:left="2151" w:right="938" w:hanging="257"/>
              <w:rPr>
                <w:rFonts w:ascii="Calibri"/>
                <w:b/>
                <w:sz w:val="18"/>
              </w:rPr>
            </w:pPr>
            <w:r>
              <w:rPr>
                <w:rFonts w:ascii="Calibri"/>
                <w:b/>
                <w:sz w:val="18"/>
              </w:rPr>
              <w:t>Residential 90%</w:t>
            </w:r>
          </w:p>
          <w:p>
            <w:pPr>
              <w:pStyle w:val="TableParagraph"/>
              <w:rPr>
                <w:sz w:val="18"/>
              </w:rPr>
            </w:pPr>
          </w:p>
          <w:p>
            <w:pPr>
              <w:pStyle w:val="TableParagraph"/>
              <w:spacing w:before="143"/>
              <w:ind w:left="431" w:right="1735"/>
              <w:rPr>
                <w:sz w:val="22"/>
              </w:rPr>
            </w:pPr>
            <w:r>
              <w:rPr>
                <w:sz w:val="22"/>
              </w:rPr>
              <w:t>Possible Ranges: Res: 90-100%</w:t>
            </w:r>
          </w:p>
          <w:p>
            <w:pPr>
              <w:pStyle w:val="TableParagraph"/>
              <w:spacing w:line="251" w:lineRule="exact"/>
              <w:ind w:left="431"/>
              <w:rPr>
                <w:sz w:val="22"/>
              </w:rPr>
            </w:pPr>
            <w:r>
              <w:rPr>
                <w:sz w:val="22"/>
              </w:rPr>
              <w:t>Non-Res: 0-10%</w:t>
            </w:r>
          </w:p>
          <w:p>
            <w:pPr>
              <w:pStyle w:val="TableParagraph"/>
              <w:spacing w:before="2"/>
              <w:ind w:left="426"/>
              <w:rPr>
                <w:sz w:val="22"/>
              </w:rPr>
            </w:pPr>
            <w:r>
              <w:rPr>
                <w:sz w:val="22"/>
              </w:rPr>
              <w:t>P/C: 0%+</w:t>
            </w:r>
          </w:p>
        </w:tc>
      </w:tr>
    </w:tbl>
    <w:p>
      <w:pPr>
        <w:spacing w:after="0"/>
        <w:rPr>
          <w:sz w:val="22"/>
        </w:rPr>
        <w:sectPr>
          <w:pgSz w:w="12240" w:h="15840"/>
          <w:pgMar w:header="719" w:footer="439" w:top="920" w:bottom="740" w:left="0" w:right="0"/>
        </w:sectPr>
      </w:pPr>
    </w:p>
    <w:p>
      <w:pPr>
        <w:pStyle w:val="BodyText"/>
        <w:rPr>
          <w:sz w:val="20"/>
        </w:rPr>
      </w:pPr>
    </w:p>
    <w:p>
      <w:pPr>
        <w:pStyle w:val="Heading3"/>
      </w:pPr>
      <w:r>
        <w:rPr/>
        <w:t>DESIGN CHARACTERISTICS</w:t>
      </w:r>
    </w:p>
    <w:p>
      <w:pPr>
        <w:pStyle w:val="BodyText"/>
        <w:spacing w:before="10"/>
        <w:rPr>
          <w:b/>
          <w:sz w:val="23"/>
        </w:rPr>
      </w:pPr>
    </w:p>
    <w:p>
      <w:pPr>
        <w:pStyle w:val="Heading5"/>
      </w:pPr>
      <w:r>
        <w:rPr/>
        <w:t>Context</w:t>
      </w:r>
    </w:p>
    <w:p>
      <w:pPr>
        <w:pStyle w:val="BodyText"/>
        <w:ind w:left="1439" w:right="1437"/>
        <w:jc w:val="both"/>
      </w:pPr>
      <w:r>
        <w:rPr/>
        <w:pict>
          <v:group style="position:absolute;margin-left:71.625pt;margin-top:58.044445pt;width:424.8pt;height:461.2pt;mso-position-horizontal-relative:page;mso-position-vertical-relative:paragraph;z-index:3832;mso-wrap-distance-left:0;mso-wrap-distance-right:0" coordorigin="1433,1161" coordsize="8496,9224">
            <v:shape style="position:absolute;left:1437;top:6862;width:3191;height:3198" coordorigin="1438,6862" coordsize="3191,3198" path="m2481,6862l2401,6864,2323,6873,2247,6888,2172,6910,2099,6941,2027,6981,1956,7029,1886,7085,1818,7149,1462,7505,1450,7520,1442,7539,1438,7561,1439,7587,1446,7616,1462,7649,1487,7683,1521,7720,3779,9978,3816,10012,3850,10036,3881,10052,3910,10058,3937,10060,3959,10057,3978,10049,3994,10037,4327,9704,4391,9636,4400,9624,3843,9624,1873,7654,2085,7441,2151,7381,2217,7331,2285,7292,2354,7264,2424,7247,2496,7239,2569,7237,3403,7237,3383,7223,3322,7179,3261,7138,3183,7090,3105,7046,3028,7007,2952,6973,2877,6943,2802,6917,2729,6895,2644,6878,2562,6866,2481,6862xm3403,7237l2569,7237,2643,7243,2719,7256,2797,7277,2863,7300,2929,7328,2996,7360,3064,7397,3132,7438,3201,7484,3260,7528,3320,7573,3380,7621,3439,7671,3498,7724,3557,7779,3616,7836,3679,7900,3738,7963,3795,8025,3848,8085,3898,8145,3944,8203,3988,8260,4028,8316,4077,8390,4120,8463,4158,8534,4190,8603,4217,8670,4238,8736,4257,8812,4268,8886,4270,8958,4265,9027,4252,9094,4231,9160,4201,9224,4162,9287,4115,9348,4058,9409,3843,9624,4400,9624,4447,9567,4495,9496,4536,9424,4569,9351,4594,9276,4612,9200,4624,9121,4628,9041,4626,8958,4616,8873,4598,8787,4581,8721,4559,8654,4533,8586,4504,8517,4470,8446,4432,8375,4390,8302,4343,8228,4303,8169,4261,8108,4216,8047,4168,7986,4117,7923,4063,7861,4007,7797,3948,7733,3886,7668,3822,7602,3759,7540,3696,7481,3633,7424,3570,7370,3508,7318,3445,7269,3403,7237xe" filled="true" fillcolor="#c1c1c1" stroked="false">
              <v:path arrowok="t"/>
              <v:fill opacity="32896f" type="solid"/>
            </v:shape>
            <v:shape style="position:absolute;left:2969;top:5399;width:3507;height:3161" coordorigin="2969,5400" coordsize="3507,3161" path="m3818,5400l3755,5403,3692,5414,3632,5432,3572,5455,3513,5485,3494,5498,3474,5512,3431,5544,3408,5563,3383,5586,3356,5611,3327,5639,2993,5973,2981,5989,2973,6008,2969,6030,2970,6055,2978,6085,2994,6117,3019,6151,3052,6188,5406,8543,5418,8551,5440,8560,5451,8560,5463,8556,5474,8553,5486,8549,5498,8543,5510,8537,5522,8528,5535,8517,5549,8505,5564,8491,5578,8476,5591,8461,5602,8448,5611,8436,5617,8424,5622,8412,5626,8401,5629,8391,5632,8379,5632,8367,5628,8356,5624,8344,5615,8333,4527,7245,4667,7106,4704,7073,4742,7048,4782,7028,4823,7016,4867,7011,4912,7010,5675,7010,5614,6973,4255,6973,3402,6120,3578,5944,3608,5915,3636,5889,3662,5867,3685,5849,3707,5834,3729,5820,3750,5809,3773,5800,3843,5781,3915,5776,4550,5776,4538,5763,4472,5700,4406,5643,4340,5591,4274,5546,4208,5507,4142,5474,4077,5447,4011,5426,3945,5410,3881,5402,3818,5400xm5675,7010l4912,7010,4959,7014,5008,7023,5059,7037,5111,7055,5165,7078,5220,7104,5277,7135,5336,7167,5397,7202,5460,7240,6216,7701,6229,7708,6242,7715,6253,7719,6263,7723,6274,7725,6284,7726,6295,7724,6307,7723,6318,7719,6330,7713,6341,7705,6354,7696,6367,7685,6381,7673,6396,7658,6413,7641,6428,7624,6440,7609,6451,7596,6459,7584,6466,7572,6470,7561,6473,7550,6476,7536,6475,7525,6464,7505,6455,7494,6446,7484,6437,7476,6426,7466,6412,7455,6396,7444,6376,7431,6276,7368,5675,7010xm4550,5776l3915,5776,3986,5785,4058,5809,4116,5837,4174,5872,4233,5914,4292,5963,4352,6020,4395,6066,4435,6112,4471,6160,4504,6208,4531,6257,4552,6306,4569,6355,4579,6403,4586,6451,4586,6499,4581,6546,4570,6593,4553,6638,4528,6683,4497,6727,4459,6769,4255,6973,5614,6973,5518,6916,5462,6884,5356,6827,5307,6802,5260,6780,5214,6761,5170,6743,5128,6729,5087,6718,5047,6709,5019,6703,4870,6703,4883,6649,4892,6594,4898,6538,4899,6482,4897,6426,4890,6368,4878,6310,4860,6251,4839,6192,4813,6133,4782,6072,4744,6011,4701,5950,4653,5889,4598,5826,4550,5776xm4938,6697l4903,6699,4870,6703,5019,6703,5009,6701,4973,6697,4938,6697xe" filled="true" fillcolor="#c1c1c1" stroked="false">
              <v:path arrowok="t"/>
              <v:fill opacity="32896f" type="solid"/>
            </v:shape>
            <v:shape style="position:absolute;left:4672;top:4084;width:3297;height:3295" coordorigin="4673,4084" coordsize="3297,3295" path="m4905,4084l4893,4086,4881,4089,4869,4094,4856,4100,4842,4108,4828,4119,4813,4131,4797,4146,4780,4163,4745,4199,4729,4214,4716,4229,4704,4243,4695,4256,4687,4269,4681,4281,4677,4293,4674,4305,4673,4316,4673,4327,4676,4338,4679,4350,4684,4362,4690,4374,4697,4386,4911,4721,5861,6224,6522,7266,6539,7291,6554,7312,6568,7330,6581,7345,6593,7357,6606,7366,6618,7373,6631,7377,6642,7378,6655,7377,6668,7372,6682,7365,6695,7355,6710,7342,6726,7328,6743,7312,6759,7295,6773,7279,6785,7265,6795,7252,6802,7241,6808,7229,6812,7217,6814,7205,6815,7192,6816,7180,6809,7167,6806,7158,6801,7148,6796,7138,6790,7128,6354,6457,6310,6390,6630,6070,6094,6070,5146,4603,5103,4537,5104,4535,5646,4535,4978,4110,4965,4103,4952,4096,4939,4090,4927,4086,4916,4084,4905,4084xm7546,5737l6964,5737,7715,6218,7726,6224,7737,6229,7747,6233,7755,6236,7767,6241,7778,6242,7790,6237,7800,6235,7811,6231,7823,6224,7836,6215,7849,6204,7863,6191,7879,6175,7897,6157,7915,6139,7930,6122,7943,6106,7954,6093,7962,6080,7967,6068,7970,6055,7968,6043,7964,6031,7958,6019,7949,6006,7937,5992,7921,5980,7903,5966,7882,5951,7858,5935,7546,5737xm5646,4535l5104,4535,6641,5523,6094,6070,6630,6070,6964,5737,7546,5737,5646,4535xe" filled="true" fillcolor="#c1c1c1" stroked="false">
              <v:path arrowok="t"/>
              <v:fill opacity="32896f" type="solid"/>
            </v:shape>
            <v:shape style="position:absolute;left:5761;top:2465;width:2664;height:3304" coordorigin="5761,2465" coordsize="2664,3304" path="m6517,2465l6505,2465,6498,2468,5785,3182,5773,3197,5765,3216,5761,3238,5762,3263,5770,3293,5786,3325,5810,3360,5844,3396,8198,5751,8207,5757,8219,5761,8232,5768,8243,5768,8255,5764,8266,5761,8278,5757,8289,5751,8302,5745,8314,5736,8327,5725,8341,5713,8356,5699,8370,5684,8383,5669,8393,5656,8403,5644,8409,5632,8414,5620,8418,5609,8421,5599,8425,5586,8424,5576,8418,5562,8414,5551,8407,5542,7343,4477,7622,4197,7063,4197,6202,3336,6784,2754,6787,2747,6787,2735,6786,2727,6784,2717,6780,2707,6775,2696,6769,2685,6762,2673,6752,2659,6740,2645,6727,2630,6713,2614,6697,2596,6678,2578,6660,2560,6642,2543,6625,2528,6609,2514,6595,2502,6581,2492,6568,2484,6556,2477,6545,2472,6535,2468,6525,2466,6517,2465xm7630,3642l7620,3644,7613,3647,7063,4197,7622,4197,7893,3926,7894,3918,7894,3906,7893,3897,7891,3888,7888,3878,7882,3867,7877,3856,7869,3843,7859,3829,7848,3815,7835,3801,7821,3785,7806,3768,7788,3750,7768,3731,7749,3713,7732,3698,7717,3684,7703,3673,7690,3664,7678,3657,7667,3652,7654,3645,7641,3643,7630,3642xe" filled="true" fillcolor="#c1c1c1" stroked="false">
              <v:path arrowok="t"/>
              <v:fill opacity="32896f" type="solid"/>
            </v:shape>
            <v:shape style="position:absolute;left:6691;top:1160;width:3171;height:3171" coordorigin="6691,1161" coordsize="3171,3171" path="m7848,2108l7429,2108,9635,4314,9646,4323,9657,4327,9669,4331,9679,4332,9692,4327,9703,4325,9714,4320,9726,4315,9739,4308,9751,4299,9764,4288,9778,4276,9792,4262,9807,4247,9819,4233,9830,4219,9839,4207,9846,4195,9851,4184,9855,4173,9857,4162,9862,4150,9861,4139,9852,4116,9844,4105,7848,2108xm7821,1161l7809,1161,7801,1165,6695,2271,6691,2279,6692,2290,6693,2299,6695,2308,6699,2318,6704,2329,6711,2341,6720,2354,6730,2367,6742,2381,6755,2398,6770,2415,6787,2433,6805,2451,6823,2469,6841,2486,6857,2500,6873,2512,6887,2524,6900,2534,6912,2542,6923,2548,6934,2553,6944,2557,6953,2559,6962,2560,6973,2561,6981,2557,7429,2108,7848,2108,7638,1899,8087,1451,8091,1443,8091,1431,8090,1422,8088,1413,8084,1403,8079,1392,8073,1381,8065,1369,8055,1356,8043,1342,8030,1327,8016,1311,7999,1293,7981,1275,7963,1257,7945,1240,7928,1225,7912,1211,7898,1199,7885,1189,7872,1180,7860,1173,7849,1168,7839,1164,7830,1162,7821,1161xe" filled="true" fillcolor="#c1c1c1" stroked="false">
              <v:path arrowok="t"/>
              <v:fill opacity="32896f" type="solid"/>
            </v:shape>
            <v:shape style="position:absolute;left:1440;top:6912;width:6875;height:3472" type="#_x0000_t75" stroked="false">
              <v:imagedata r:id="rId20" o:title=""/>
            </v:shape>
            <v:rect style="position:absolute;left:1440;top:1470;width:7092;height:3228" filled="true" fillcolor="#ffffff" stroked="false">
              <v:fill type="solid"/>
            </v:rect>
            <v:shape style="position:absolute;left:1440;top:4982;width:8489;height:813" type="#_x0000_t202" filled="false" stroked="false">
              <v:textbox inset="0,0,0,0">
                <w:txbxContent>
                  <w:p>
                    <w:pPr>
                      <w:spacing w:line="263" w:lineRule="exact" w:before="0"/>
                      <w:ind w:left="0" w:right="0" w:firstLine="0"/>
                      <w:jc w:val="left"/>
                      <w:rPr>
                        <w:b/>
                        <w:sz w:val="24"/>
                      </w:rPr>
                    </w:pPr>
                    <w:r>
                      <w:rPr>
                        <w:b/>
                        <w:sz w:val="24"/>
                      </w:rPr>
                      <w:t>Place Type Rendering</w:t>
                    </w:r>
                  </w:p>
                  <w:p>
                    <w:pPr>
                      <w:spacing w:line="240" w:lineRule="auto" w:before="0"/>
                      <w:ind w:left="0" w:right="-3"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txbxContent>
              </v:textbox>
              <w10:wrap type="none"/>
            </v:shape>
            <v:shape style="position:absolute;left:1440;top:6247;width:3752;height:542" type="#_x0000_t202" filled="false" stroked="false">
              <v:textbox inset="0,0,0,0">
                <w:txbxContent>
                  <w:p>
                    <w:pPr>
                      <w:spacing w:line="240" w:lineRule="auto" w:before="0"/>
                      <w:ind w:left="0" w:right="-2" w:firstLine="0"/>
                      <w:jc w:val="left"/>
                      <w:rPr>
                        <w:b/>
                        <w:sz w:val="24"/>
                      </w:rPr>
                    </w:pPr>
                    <w:r>
                      <w:rPr>
                        <w:b/>
                        <w:sz w:val="24"/>
                      </w:rPr>
                      <w:t>Residential Density: Up to 1 du/ac Total Nonresidential FAR: Up to 0.2</w:t>
                    </w:r>
                  </w:p>
                </w:txbxContent>
              </v:textbox>
              <w10:wrap type="none"/>
            </v:shape>
            <v:shape style="position:absolute;left:6480;top:6523;width:2839;height:266" type="#_x0000_t202" filled="false" stroked="false">
              <v:textbox inset="0,0,0,0">
                <w:txbxContent>
                  <w:p>
                    <w:pPr>
                      <w:spacing w:line="266" w:lineRule="exact" w:before="0"/>
                      <w:ind w:left="0" w:right="0" w:firstLine="0"/>
                      <w:jc w:val="left"/>
                      <w:rPr>
                        <w:b/>
                        <w:sz w:val="24"/>
                      </w:rPr>
                    </w:pPr>
                    <w:r>
                      <w:rPr>
                        <w:b/>
                        <w:sz w:val="24"/>
                      </w:rPr>
                      <w:t>Building Height: 1-3 stories</w:t>
                    </w:r>
                  </w:p>
                </w:txbxContent>
              </v:textbox>
              <w10:wrap type="none"/>
            </v:shape>
            <v:shape style="position:absolute;left:1440;top:1470;width:7092;height:3228" type="#_x0000_t202" filled="false" stroked="true" strokeweight=".75pt" strokecolor="#000000">
              <v:textbox inset="0,0,0,0">
                <w:txbxContent>
                  <w:p>
                    <w:pPr>
                      <w:spacing w:line="251" w:lineRule="exact" w:before="69"/>
                      <w:ind w:left="143" w:right="0" w:firstLine="0"/>
                      <w:jc w:val="left"/>
                      <w:rPr>
                        <w:b/>
                        <w:sz w:val="22"/>
                      </w:rPr>
                    </w:pPr>
                    <w:r>
                      <w:rPr>
                        <w:b/>
                        <w:sz w:val="22"/>
                      </w:rPr>
                      <w:t>Street Pattern:</w:t>
                    </w:r>
                  </w:p>
                  <w:p>
                    <w:pPr>
                      <w:spacing w:line="251" w:lineRule="exact" w:before="0"/>
                      <w:ind w:left="143" w:right="0" w:firstLine="0"/>
                      <w:jc w:val="left"/>
                      <w:rPr>
                        <w:sz w:val="22"/>
                      </w:rPr>
                    </w:pPr>
                    <w:r>
                      <w:rPr>
                        <w:sz w:val="22"/>
                      </w:rPr>
                      <w:t>Fragmented Parallel and Warped Parallel</w:t>
                    </w:r>
                  </w:p>
                  <w:p>
                    <w:pPr>
                      <w:spacing w:line="250" w:lineRule="exact" w:before="4"/>
                      <w:ind w:left="143" w:right="0" w:firstLine="0"/>
                      <w:jc w:val="left"/>
                      <w:rPr>
                        <w:b/>
                        <w:sz w:val="22"/>
                      </w:rPr>
                    </w:pPr>
                    <w:r>
                      <w:rPr>
                        <w:b/>
                        <w:sz w:val="22"/>
                      </w:rPr>
                      <w:t>Block Length:</w:t>
                    </w:r>
                  </w:p>
                  <w:p>
                    <w:pPr>
                      <w:spacing w:line="250" w:lineRule="exact" w:before="0"/>
                      <w:ind w:left="143" w:right="0" w:firstLine="0"/>
                      <w:jc w:val="left"/>
                      <w:rPr>
                        <w:sz w:val="22"/>
                      </w:rPr>
                    </w:pPr>
                    <w:r>
                      <w:rPr>
                        <w:sz w:val="22"/>
                      </w:rPr>
                      <w:t>Varies</w:t>
                    </w:r>
                  </w:p>
                  <w:p>
                    <w:pPr>
                      <w:spacing w:line="240" w:lineRule="auto" w:before="6"/>
                      <w:ind w:left="143" w:right="5247" w:firstLine="0"/>
                      <w:jc w:val="left"/>
                      <w:rPr>
                        <w:b/>
                        <w:sz w:val="22"/>
                      </w:rPr>
                    </w:pPr>
                    <w:r>
                      <w:rPr>
                        <w:b/>
                        <w:sz w:val="22"/>
                      </w:rPr>
                      <w:t>Building Setback: </w:t>
                    </w:r>
                    <w:r>
                      <w:rPr>
                        <w:sz w:val="22"/>
                      </w:rPr>
                      <w:t>Medium to deep </w:t>
                    </w:r>
                    <w:r>
                      <w:rPr>
                        <w:b/>
                        <w:sz w:val="22"/>
                      </w:rPr>
                      <w:t>Parking:</w:t>
                    </w:r>
                  </w:p>
                  <w:p>
                    <w:pPr>
                      <w:spacing w:line="248" w:lineRule="exact" w:before="0"/>
                      <w:ind w:left="143" w:right="0" w:firstLine="0"/>
                      <w:jc w:val="left"/>
                      <w:rPr>
                        <w:sz w:val="22"/>
                      </w:rPr>
                    </w:pPr>
                    <w:r>
                      <w:rPr>
                        <w:sz w:val="22"/>
                      </w:rPr>
                      <w:t>Driveway, garage, or on-street</w:t>
                    </w:r>
                  </w:p>
                  <w:p>
                    <w:pPr>
                      <w:spacing w:line="250" w:lineRule="exact" w:before="7"/>
                      <w:ind w:left="143" w:right="0" w:firstLine="0"/>
                      <w:jc w:val="left"/>
                      <w:rPr>
                        <w:b/>
                        <w:sz w:val="22"/>
                      </w:rPr>
                    </w:pPr>
                    <w:r>
                      <w:rPr>
                        <w:b/>
                        <w:sz w:val="22"/>
                      </w:rPr>
                      <w:t>Design Amenities:</w:t>
                    </w:r>
                  </w:p>
                  <w:p>
                    <w:pPr>
                      <w:spacing w:line="250" w:lineRule="exact" w:before="0"/>
                      <w:ind w:left="143" w:right="0" w:firstLine="0"/>
                      <w:jc w:val="left"/>
                      <w:rPr>
                        <w:sz w:val="22"/>
                      </w:rPr>
                    </w:pPr>
                    <w:r>
                      <w:rPr>
                        <w:sz w:val="22"/>
                      </w:rPr>
                      <w:t>Sidewalks, street trees, lighting, crosswalks, common open spaces</w:t>
                    </w:r>
                  </w:p>
                  <w:p>
                    <w:pPr>
                      <w:spacing w:line="251" w:lineRule="exact" w:before="3"/>
                      <w:ind w:left="143" w:right="0" w:firstLine="0"/>
                      <w:jc w:val="left"/>
                      <w:rPr>
                        <w:b/>
                        <w:sz w:val="22"/>
                      </w:rPr>
                    </w:pPr>
                    <w:r>
                      <w:rPr>
                        <w:b/>
                        <w:sz w:val="22"/>
                      </w:rPr>
                      <w:t>Open Space:</w:t>
                    </w:r>
                  </w:p>
                  <w:p>
                    <w:pPr>
                      <w:spacing w:line="251" w:lineRule="exact" w:before="0"/>
                      <w:ind w:left="143" w:right="0" w:firstLine="0"/>
                      <w:jc w:val="left"/>
                      <w:rPr>
                        <w:sz w:val="22"/>
                      </w:rPr>
                    </w:pPr>
                    <w:r>
                      <w:rPr>
                        <w:sz w:val="22"/>
                      </w:rPr>
                      <w:t>50% of the site</w:t>
                    </w:r>
                  </w:p>
                </w:txbxContent>
              </v:textbox>
              <v:stroke dashstyle="solid"/>
              <w10:wrap type="none"/>
            </v:shape>
            <w10:wrap type="topAndBottom"/>
          </v:group>
        </w:pict>
      </w:r>
      <w:r>
        <w:rPr/>
        <w:t>Neighborhoods</w:t>
      </w:r>
      <w:r>
        <w:rPr>
          <w:spacing w:val="-8"/>
        </w:rPr>
        <w:t> </w:t>
      </w:r>
      <w:r>
        <w:rPr/>
        <w:t>offering</w:t>
      </w:r>
      <w:r>
        <w:rPr>
          <w:spacing w:val="-8"/>
        </w:rPr>
        <w:t> </w:t>
      </w:r>
      <w:r>
        <w:rPr/>
        <w:t>assorted</w:t>
      </w:r>
      <w:r>
        <w:rPr>
          <w:spacing w:val="-8"/>
        </w:rPr>
        <w:t> </w:t>
      </w:r>
      <w:r>
        <w:rPr/>
        <w:t>lot</w:t>
      </w:r>
      <w:r>
        <w:rPr>
          <w:spacing w:val="-8"/>
        </w:rPr>
        <w:t> </w:t>
      </w:r>
      <w:r>
        <w:rPr/>
        <w:t>configurations,</w:t>
      </w:r>
      <w:r>
        <w:rPr>
          <w:spacing w:val="-8"/>
        </w:rPr>
        <w:t> </w:t>
      </w:r>
      <w:r>
        <w:rPr/>
        <w:t>sizes,</w:t>
      </w:r>
      <w:r>
        <w:rPr>
          <w:spacing w:val="-11"/>
        </w:rPr>
        <w:t> </w:t>
      </w:r>
      <w:r>
        <w:rPr/>
        <w:t>and</w:t>
      </w:r>
      <w:r>
        <w:rPr>
          <w:spacing w:val="-8"/>
        </w:rPr>
        <w:t> </w:t>
      </w:r>
      <w:r>
        <w:rPr/>
        <w:t>shapes</w:t>
      </w:r>
      <w:r>
        <w:rPr>
          <w:spacing w:val="-8"/>
        </w:rPr>
        <w:t> </w:t>
      </w:r>
      <w:r>
        <w:rPr/>
        <w:t>with</w:t>
      </w:r>
      <w:r>
        <w:rPr>
          <w:spacing w:val="-11"/>
        </w:rPr>
        <w:t> </w:t>
      </w:r>
      <w:r>
        <w:rPr/>
        <w:t>substantial</w:t>
      </w:r>
      <w:r>
        <w:rPr>
          <w:spacing w:val="-8"/>
        </w:rPr>
        <w:t> </w:t>
      </w:r>
      <w:r>
        <w:rPr/>
        <w:t>open</w:t>
      </w:r>
      <w:r>
        <w:rPr>
          <w:spacing w:val="-8"/>
        </w:rPr>
        <w:t> </w:t>
      </w:r>
      <w:r>
        <w:rPr/>
        <w:t>space, offering</w:t>
      </w:r>
      <w:r>
        <w:rPr>
          <w:spacing w:val="-18"/>
        </w:rPr>
        <w:t> </w:t>
      </w:r>
      <w:r>
        <w:rPr/>
        <w:t>easy</w:t>
      </w:r>
      <w:r>
        <w:rPr>
          <w:spacing w:val="-21"/>
        </w:rPr>
        <w:t> </w:t>
      </w:r>
      <w:r>
        <w:rPr/>
        <w:t>access</w:t>
      </w:r>
      <w:r>
        <w:rPr>
          <w:spacing w:val="-17"/>
        </w:rPr>
        <w:t> </w:t>
      </w:r>
      <w:r>
        <w:rPr/>
        <w:t>to</w:t>
      </w:r>
      <w:r>
        <w:rPr>
          <w:spacing w:val="-17"/>
        </w:rPr>
        <w:t> </w:t>
      </w:r>
      <w:r>
        <w:rPr/>
        <w:t>trails</w:t>
      </w:r>
      <w:r>
        <w:rPr>
          <w:spacing w:val="-17"/>
        </w:rPr>
        <w:t> </w:t>
      </w:r>
      <w:r>
        <w:rPr/>
        <w:t>and</w:t>
      </w:r>
      <w:r>
        <w:rPr>
          <w:spacing w:val="-17"/>
        </w:rPr>
        <w:t> </w:t>
      </w:r>
      <w:r>
        <w:rPr/>
        <w:t>natural</w:t>
      </w:r>
      <w:r>
        <w:rPr>
          <w:spacing w:val="-16"/>
        </w:rPr>
        <w:t> </w:t>
      </w:r>
      <w:r>
        <w:rPr/>
        <w:t>areas</w:t>
      </w:r>
      <w:r>
        <w:rPr>
          <w:spacing w:val="-17"/>
        </w:rPr>
        <w:t> </w:t>
      </w:r>
      <w:r>
        <w:rPr/>
        <w:t>internal</w:t>
      </w:r>
      <w:r>
        <w:rPr>
          <w:spacing w:val="-16"/>
        </w:rPr>
        <w:t> </w:t>
      </w:r>
      <w:r>
        <w:rPr/>
        <w:t>to</w:t>
      </w:r>
      <w:r>
        <w:rPr>
          <w:spacing w:val="-17"/>
        </w:rPr>
        <w:t> </w:t>
      </w:r>
      <w:r>
        <w:rPr/>
        <w:t>the</w:t>
      </w:r>
      <w:r>
        <w:rPr>
          <w:spacing w:val="-18"/>
        </w:rPr>
        <w:t> </w:t>
      </w:r>
      <w:r>
        <w:rPr/>
        <w:t>neighborhood</w:t>
      </w:r>
      <w:r>
        <w:rPr>
          <w:spacing w:val="-17"/>
        </w:rPr>
        <w:t> </w:t>
      </w:r>
      <w:r>
        <w:rPr/>
        <w:t>and</w:t>
      </w:r>
      <w:r>
        <w:rPr>
          <w:spacing w:val="-17"/>
        </w:rPr>
        <w:t> </w:t>
      </w:r>
      <w:r>
        <w:rPr/>
        <w:t>connecting</w:t>
      </w:r>
      <w:r>
        <w:rPr>
          <w:spacing w:val="-18"/>
        </w:rPr>
        <w:t> </w:t>
      </w:r>
      <w:r>
        <w:rPr/>
        <w:t>adjacent communities. The community is to be surrounded by extensive wooded buffers maintaining the rural appearance of surrounding</w:t>
      </w:r>
      <w:r>
        <w:rPr>
          <w:spacing w:val="-6"/>
        </w:rPr>
        <w:t> </w:t>
      </w:r>
      <w:r>
        <w:rPr/>
        <w:t>roads.</w:t>
      </w:r>
    </w:p>
    <w:p>
      <w:pPr>
        <w:pStyle w:val="BodyText"/>
        <w:spacing w:before="8"/>
        <w:rPr>
          <w:sz w:val="15"/>
        </w:rPr>
      </w:pPr>
    </w:p>
    <w:p>
      <w:pPr>
        <w:pStyle w:val="Heading5"/>
        <w:spacing w:line="240" w:lineRule="auto" w:before="90"/>
      </w:pPr>
      <w:r>
        <w:rPr>
          <w:w w:val="110"/>
        </w:rPr>
        <w:t>Transition</w:t>
      </w:r>
    </w:p>
    <w:p>
      <w:pPr>
        <w:spacing w:before="5"/>
        <w:ind w:left="1440" w:right="1549" w:hanging="1"/>
        <w:jc w:val="left"/>
        <w:rPr>
          <w:sz w:val="22"/>
        </w:rPr>
      </w:pPr>
      <w:r>
        <w:rPr>
          <w:sz w:val="22"/>
        </w:rPr>
        <w:t>Transition Small Lot Neighborhood projects should be surrounded by natural buffers that visually screen them from view of surrounding roads and from other developments.</w:t>
      </w:r>
    </w:p>
    <w:p>
      <w:pPr>
        <w:spacing w:after="0"/>
        <w:jc w:val="left"/>
        <w:rPr>
          <w:sz w:val="22"/>
        </w:rPr>
        <w:sectPr>
          <w:pgSz w:w="12240" w:h="15840"/>
          <w:pgMar w:header="719" w:footer="439" w:top="920" w:bottom="740" w:left="0" w:right="0"/>
        </w:sectPr>
      </w:pPr>
    </w:p>
    <w:p>
      <w:pPr>
        <w:pStyle w:val="BodyText"/>
        <w:spacing w:before="9"/>
        <w:rPr>
          <w:sz w:val="18"/>
        </w:rPr>
      </w:pPr>
    </w:p>
    <w:p>
      <w:pPr>
        <w:pStyle w:val="Heading1"/>
        <w:tabs>
          <w:tab w:pos="1723" w:val="left" w:leader="none"/>
          <w:tab w:pos="11235" w:val="left" w:leader="none"/>
        </w:tabs>
      </w:pPr>
      <w:r>
        <w:rPr>
          <w:w w:val="100"/>
          <w:shd w:fill="D79E9E" w:color="auto" w:val="clear"/>
        </w:rPr>
        <w:t> </w:t>
      </w:r>
      <w:r>
        <w:rPr>
          <w:shd w:fill="D79E9E" w:color="auto" w:val="clear"/>
        </w:rPr>
        <w:tab/>
        <w:t>Transition Compact</w:t>
      </w:r>
      <w:r>
        <w:rPr>
          <w:spacing w:val="-10"/>
          <w:shd w:fill="D79E9E" w:color="auto" w:val="clear"/>
        </w:rPr>
        <w:t> </w:t>
      </w:r>
      <w:r>
        <w:rPr>
          <w:shd w:fill="D79E9E" w:color="auto" w:val="clear"/>
        </w:rPr>
        <w:t>Neighborhood</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spacing w:before="8"/>
        <w:rPr>
          <w:rFonts w:ascii="Ebrima"/>
          <w:b/>
          <w:sz w:val="19"/>
        </w:rPr>
      </w:pPr>
    </w:p>
    <w:p>
      <w:pPr>
        <w:pStyle w:val="BodyText"/>
        <w:ind w:left="1440" w:right="1437"/>
        <w:jc w:val="both"/>
      </w:pPr>
      <w:r>
        <w:rPr/>
        <w:pict>
          <v:group style="position:absolute;margin-left:63.850071pt;margin-top:-147.12677pt;width:482.4pt;height:515.75pt;mso-position-horizontal-relative:page;mso-position-vertical-relative:paragraph;z-index:-37312" coordorigin="1277,-2943" coordsize="9648,10315">
            <v:shape style="position:absolute;left:1437;top:-1528;width:8424;height:8900" coordorigin="1438,-1527" coordsize="8424,8900" path="m4628,6353l4626,6270,4616,6185,4598,6099,4581,6033,4559,5966,4533,5898,4504,5829,4470,5758,4432,5687,4390,5614,4343,5540,4303,5481,4270,5433,4270,6270,4265,6339,4252,6406,4231,6472,4201,6536,4162,6599,4115,6660,4058,6721,3843,6936,1873,4966,2085,4753,2151,4693,2217,4643,2285,4604,2354,4576,2424,4559,2496,4551,2569,4549,2643,4555,2719,4568,2797,4589,2863,4612,2929,4640,2996,4672,3064,4709,3132,4750,3201,4796,3260,4840,3320,4885,3380,4933,3439,4983,3498,5036,3557,5091,3616,5148,3679,5212,3738,5275,3795,5337,3848,5397,3898,5457,3944,5515,3988,5572,4028,5628,4077,5702,4120,5775,4158,5846,4190,5915,4217,5982,4238,6048,4257,6125,4268,6198,4270,6270,4270,5433,4261,5420,4216,5359,4168,5298,4117,5235,4063,5173,4007,5109,3948,5045,3886,4980,3822,4914,3759,4852,3696,4793,3633,4736,3570,4682,3508,4630,3445,4581,3403,4549,3383,4535,3322,4491,3261,4450,3183,4402,3105,4358,3028,4319,2952,4285,2877,4255,2802,4229,2729,4207,2644,4190,2562,4179,2481,4174,2401,4176,2323,4185,2247,4200,2172,4222,2099,4253,2027,4293,1956,4341,1886,4397,1818,4461,1462,4817,1450,4832,1442,4851,1438,4873,1439,4899,1446,4928,1462,4961,1487,4995,1521,5032,3779,7290,3816,7324,3850,7348,3881,7364,3910,7370,3937,7372,3959,7369,3978,7361,3994,7349,4327,7016,4391,6948,4400,6936,4447,6879,4495,6808,4536,6736,4569,6663,4594,6588,4612,6512,4624,6433,4628,6353m6476,4848l6475,4837,6464,4817,6455,4806,6446,4796,6437,4788,6426,4778,6412,4767,6396,4756,6376,4743,6276,4680,5675,4322,5614,4285,5518,4228,5462,4196,5356,4139,5307,4114,5260,4092,5214,4073,5170,4055,5128,4041,5087,4030,5047,4021,5019,4015,5009,4013,4973,4009,4938,4009,4903,4011,4870,4015,4883,3961,4892,3906,4898,3850,4899,3794,4897,3738,4890,3680,4878,3622,4860,3563,4839,3504,4813,3445,4782,3385,4744,3323,4701,3262,4653,3201,4598,3138,4586,3126,4586,3811,4581,3858,4570,3905,4553,3950,4528,3995,4497,4039,4459,4081,4255,4285,3402,3432,3578,3256,3608,3227,3636,3201,3662,3179,3685,3161,3707,3146,3729,3132,3750,3121,3773,3112,3843,3093,3915,3088,3986,3097,4058,3121,4116,3149,4174,3184,4233,3226,4292,3275,4352,3332,4395,3378,4435,3424,4471,3472,4504,3520,4531,3569,4552,3618,4569,3667,4579,3715,4586,3763,4586,3811,4586,3126,4550,3088,4538,3075,4472,3012,4406,2955,4340,2903,4274,2858,4208,2819,4142,2786,4077,2759,4011,2738,3945,2722,3881,2714,3818,2712,3755,2715,3692,2726,3632,2744,3572,2767,3513,2797,3494,2810,3474,2824,3431,2856,3408,2875,3383,2898,3356,2923,3327,2951,2993,3285,2981,3301,2973,3320,2969,3342,2970,3367,2978,3397,2994,3429,3019,3463,3052,3500,5406,5855,5418,5863,5440,5872,5451,5872,5463,5868,5474,5865,5486,5861,5498,5855,5510,5849,5522,5840,5535,5829,5549,5817,5564,5803,5578,5788,5591,5773,5602,5760,5611,5748,5617,5736,5622,5724,5626,5713,5629,5703,5632,5691,5632,5679,5628,5668,5624,5656,5615,5645,4527,4557,4667,4418,4704,4385,4742,4360,4782,4340,4823,4328,4867,4323,4912,4322,4959,4326,5008,4335,5059,4349,5111,4367,5165,4390,5220,4416,5277,4447,5336,4479,5397,4514,5460,4552,6216,5013,6229,5020,6242,5027,6253,5031,6263,5035,6274,5037,6284,5038,6295,5036,6307,5035,6318,5031,6330,5025,6341,5017,6354,5008,6367,4997,6381,4985,6396,4970,6413,4953,6428,4936,6440,4921,6451,4908,6459,4896,6466,4884,6470,4873,6473,4862,6476,4848m7970,3367l7968,3355,7964,3343,7958,3331,7949,3318,7937,3304,7921,3292,7903,3278,7882,3263,7858,3247,7546,3049,6641,2476,6641,2835,6094,3382,5146,1915,5103,1849,5104,1847,6641,2835,6641,2476,5646,1847,4978,1422,4965,1415,4952,1408,4939,1402,4927,1398,4916,1396,4905,1396,4893,1398,4881,1401,4869,1406,4856,1412,4842,1420,4828,1431,4813,1443,4797,1458,4780,1475,4745,1511,4729,1526,4716,1541,4704,1555,4695,1568,4687,1581,4681,1593,4677,1605,4674,1617,4673,1628,4673,1639,4676,1650,4679,1662,4684,1674,4690,1686,4697,1698,4911,2033,5861,3536,6522,4578,6539,4603,6554,4624,6568,4642,6581,4657,6593,4669,6606,4678,6618,4685,6631,4689,6642,4691,6655,4689,6668,4684,6682,4677,6695,4667,6710,4654,6726,4640,6743,4624,6759,4607,6773,4591,6785,4577,6795,4564,6802,4553,6808,4541,6812,4529,6814,4517,6815,4504,6816,4492,6809,4479,6806,4470,6801,4460,6796,4450,6790,4440,6354,3769,6310,3702,6630,3382,6964,3049,7715,3530,7726,3536,7737,3541,7747,3545,7755,3548,7767,3553,7778,3554,7790,3549,7800,3547,7811,3543,7823,3536,7836,3527,7849,3516,7863,3503,7879,3487,7897,3469,7915,3451,7930,3434,7943,3419,7954,3405,7962,3392,7967,3380,7970,3367m8425,2898l8424,2888,8418,2874,8414,2863,8407,2854,7343,1789,7622,1509,7893,1238,7894,1230,7894,1218,7893,1209,7891,1200,7888,1190,7882,1179,7877,1168,7869,1155,7859,1141,7848,1127,7835,1113,7821,1097,7806,1081,7788,1062,7768,1043,7749,1025,7732,1010,7717,996,7703,985,7690,976,7678,969,7667,964,7654,957,7641,955,7630,954,7620,956,7613,959,7063,1509,6202,648,6784,66,6787,59,6787,47,6786,39,6784,29,6780,19,6775,8,6769,-3,6762,-15,6752,-29,6740,-43,6727,-58,6713,-74,6697,-92,6678,-110,6660,-128,6642,-145,6625,-160,6609,-174,6595,-186,6581,-196,6568,-204,6556,-211,6545,-216,6535,-220,6525,-222,6517,-223,6505,-223,6498,-220,5785,494,5773,509,5765,528,5761,550,5762,575,5770,605,5786,637,5810,672,5844,708,8198,3063,8207,3069,8219,3073,8232,3080,8243,3080,8255,3076,8266,3073,8278,3069,8289,3063,8302,3057,8314,3048,8327,3037,8341,3025,8356,3011,8370,2996,8383,2981,8393,2968,8403,2956,8409,2944,8414,2932,8418,2921,8421,2911,8425,2898m9862,1462l9861,1451,9852,1428,9844,1417,7848,-580,7638,-789,8087,-1237,8091,-1245,8091,-1257,8090,-1265,8088,-1275,8084,-1285,8079,-1296,8073,-1307,8065,-1319,8055,-1332,8043,-1346,8030,-1361,8016,-1377,7999,-1395,7981,-1413,7963,-1431,7945,-1448,7928,-1463,7912,-1477,7898,-1489,7885,-1499,7872,-1508,7860,-1515,7849,-1520,7839,-1524,7830,-1526,7821,-1527,7809,-1527,7801,-1523,6695,-417,6691,-409,6692,-398,6693,-389,6695,-380,6699,-370,6704,-359,6711,-347,6720,-334,6730,-321,6742,-307,6755,-290,6770,-273,6787,-255,6805,-237,6823,-219,6841,-202,6857,-188,6873,-176,6887,-164,6900,-154,6912,-146,6923,-140,6934,-135,6944,-131,6953,-129,6962,-128,6973,-127,6981,-131,7429,-580,9635,1626,9646,1635,9657,1639,9669,1643,9679,1644,9692,1639,9703,1637,9714,1632,9726,1627,9739,1620,9751,1611,9764,1600,9778,1588,9792,1574,9807,1559,9819,1545,9830,1532,9839,1519,9846,1507,9851,1496,9855,1485,9857,1474,9862,1462e" filled="true" fillcolor="#c1c1c1" stroked="false">
              <v:path arrowok="t"/>
              <v:fill opacity="32896f" type="solid"/>
            </v:shape>
            <v:shape style="position:absolute;left:1277;top:-2943;width:5005;height:2698" type="#_x0000_t75" stroked="false">
              <v:imagedata r:id="rId21" o:title=""/>
            </v:shape>
            <v:shape style="position:absolute;left:6605;top:-2927;width:4320;height:2672" type="#_x0000_t75" stroked="false">
              <v:imagedata r:id="rId22" o:title=""/>
            </v:shape>
            <w10:wrap type="none"/>
          </v:group>
        </w:pict>
      </w:r>
      <w:r>
        <w:rPr/>
        <w:t>Transition Compact Neighborhoods include a variety of single family homes arranged around a focal point such as a civic use, park, green or small commercial center. The predominant use is a mix of single family detached and attached housing. If included, neighborhood-serving retail or employment</w:t>
      </w:r>
      <w:r>
        <w:rPr>
          <w:spacing w:val="-8"/>
        </w:rPr>
        <w:t> </w:t>
      </w:r>
      <w:r>
        <w:rPr/>
        <w:t>space</w:t>
      </w:r>
      <w:r>
        <w:rPr>
          <w:spacing w:val="-7"/>
        </w:rPr>
        <w:t> </w:t>
      </w:r>
      <w:r>
        <w:rPr/>
        <w:t>(such</w:t>
      </w:r>
      <w:r>
        <w:rPr>
          <w:spacing w:val="-4"/>
        </w:rPr>
        <w:t> </w:t>
      </w:r>
      <w:r>
        <w:rPr/>
        <w:t>as</w:t>
      </w:r>
      <w:r>
        <w:rPr>
          <w:spacing w:val="-8"/>
        </w:rPr>
        <w:t> </w:t>
      </w:r>
      <w:r>
        <w:rPr/>
        <w:t>shared</w:t>
      </w:r>
      <w:r>
        <w:rPr>
          <w:spacing w:val="-9"/>
        </w:rPr>
        <w:t> </w:t>
      </w:r>
      <w:r>
        <w:rPr/>
        <w:t>office</w:t>
      </w:r>
      <w:r>
        <w:rPr>
          <w:spacing w:val="-10"/>
        </w:rPr>
        <w:t> </w:t>
      </w:r>
      <w:r>
        <w:rPr/>
        <w:t>space)</w:t>
      </w:r>
      <w:r>
        <w:rPr>
          <w:spacing w:val="-9"/>
        </w:rPr>
        <w:t> </w:t>
      </w:r>
      <w:r>
        <w:rPr/>
        <w:t>should</w:t>
      </w:r>
      <w:r>
        <w:rPr>
          <w:spacing w:val="-9"/>
        </w:rPr>
        <w:t> </w:t>
      </w:r>
      <w:r>
        <w:rPr/>
        <w:t>be</w:t>
      </w:r>
      <w:r>
        <w:rPr>
          <w:spacing w:val="-10"/>
        </w:rPr>
        <w:t> </w:t>
      </w:r>
      <w:r>
        <w:rPr/>
        <w:t>situated</w:t>
      </w:r>
      <w:r>
        <w:rPr>
          <w:spacing w:val="-9"/>
        </w:rPr>
        <w:t> </w:t>
      </w:r>
      <w:r>
        <w:rPr/>
        <w:t>in</w:t>
      </w:r>
      <w:r>
        <w:rPr>
          <w:spacing w:val="-6"/>
        </w:rPr>
        <w:t> </w:t>
      </w:r>
      <w:r>
        <w:rPr/>
        <w:t>conjunction</w:t>
      </w:r>
      <w:r>
        <w:rPr>
          <w:spacing w:val="-9"/>
        </w:rPr>
        <w:t> </w:t>
      </w:r>
      <w:r>
        <w:rPr/>
        <w:t>with</w:t>
      </w:r>
      <w:r>
        <w:rPr>
          <w:spacing w:val="-9"/>
        </w:rPr>
        <w:t> </w:t>
      </w:r>
      <w:r>
        <w:rPr/>
        <w:t>civic</w:t>
      </w:r>
      <w:r>
        <w:rPr>
          <w:spacing w:val="-10"/>
        </w:rPr>
        <w:t> </w:t>
      </w:r>
      <w:r>
        <w:rPr/>
        <w:t>space or a central park or green to create a neighborhood core or focal</w:t>
      </w:r>
      <w:r>
        <w:rPr>
          <w:spacing w:val="-2"/>
        </w:rPr>
        <w:t> </w:t>
      </w:r>
      <w:r>
        <w:rPr/>
        <w:t>point.</w:t>
      </w:r>
    </w:p>
    <w:p>
      <w:pPr>
        <w:pStyle w:val="BodyText"/>
        <w:spacing w:before="120"/>
        <w:ind w:left="1439" w:right="1435"/>
        <w:jc w:val="both"/>
      </w:pPr>
      <w:r>
        <w:rPr/>
        <w:pict>
          <v:group style="position:absolute;margin-left:407.165314pt;margin-top:203.203125pt;width:125pt;height:132.4pt;mso-position-horizontal-relative:page;mso-position-vertical-relative:paragraph;z-index:-37288" coordorigin="8143,4064" coordsize="2500,2648">
            <v:shape style="position:absolute;left:8143;top:4212;width:2500;height:2500" coordorigin="8143,4212" coordsize="2500,2500" path="m8382,4727l8339,4790,8300,4855,8266,4921,8236,4988,8210,5057,8189,5126,8171,5196,8158,5267,8149,5338,8144,5409,8143,5480,8146,5551,8154,5622,8165,5692,8180,5762,8199,5830,8222,5898,8248,5964,8279,6029,8313,6092,8352,6153,8394,6213,8439,6270,8488,6325,8542,6377,8598,6426,8658,6473,8721,6516,8786,6554,8852,6589,8919,6619,8988,6644,9057,6666,9127,6683,9198,6697,9269,6706,9340,6711,9412,6712,9483,6708,9553,6701,9624,6690,9693,6675,9762,6656,9829,6633,9895,6606,9960,6576,10023,6541,10084,6503,10144,6461,10201,6416,10256,6366,10308,6313,10357,6257,10404,6196,10447,6134,10475,6087,9393,6087,9320,6083,9250,6070,9182,6050,9118,6023,9058,5989,9002,5949,8951,5904,8905,5853,8865,5797,8832,5737,8805,5673,8785,5605,8772,5535,8768,5462,8773,5383,8788,5306,8812,5232,8845,5161,8887,5095,8382,4727xm9393,4212l9393,4837,9466,4841,9536,4853,9604,4873,9668,4900,9728,4934,9784,4974,9835,5020,9881,5071,9921,5127,9954,5187,9981,5251,10001,5319,10014,5389,10018,5462,10014,5535,10001,5605,9981,5673,9954,5737,9921,5797,9881,5853,9835,5904,9784,5949,9728,5989,9668,6023,9604,6050,9536,6070,9466,6083,9393,6087,10475,6087,10486,6069,10520,6003,10550,5936,10576,5867,10597,5798,10614,5728,10628,5657,10637,5586,10642,5515,10643,5443,10640,5372,10632,5302,10621,5231,10606,5162,10587,5093,10564,5026,10538,4960,10507,4895,10473,4832,10434,4770,10392,4711,10347,4654,10297,4599,10244,4547,10188,4497,10128,4451,10062,4406,9995,4366,9925,4331,9853,4300,9779,4273,9704,4251,9628,4234,9550,4222,9472,4215,9393,4212xe" filled="true" fillcolor="#bdd7ee" stroked="false">
              <v:path arrowok="t"/>
              <v:fill type="solid"/>
            </v:shape>
            <v:shape style="position:absolute;left:8381;top:4450;width:644;height:644" coordorigin="8382,4451" coordsize="644,644" path="m8658,4451l8596,4499,8537,4551,8482,4606,8430,4665,8382,4727,8887,5095,8918,5056,8951,5020,8987,4987,9026,4956,8658,4451xe" filled="true" fillcolor="#5b9bd5" stroked="false">
              <v:path arrowok="t"/>
              <v:fill type="solid"/>
            </v:shape>
            <v:shape style="position:absolute;left:8381;top:4450;width:644;height:644" coordorigin="8382,4451" coordsize="644,644" path="m8658,4451l8596,4499,8537,4551,8482,4606,8430,4665,8382,4727,8887,5095,8918,5056,8951,5020,8987,4987,9026,4956,8658,4451xe" filled="false" stroked="true" strokeweight="1.44pt" strokecolor="#ffffff">
              <v:path arrowok="t"/>
              <v:stroke dashstyle="solid"/>
            </v:shape>
            <v:shape style="position:absolute;left:8658;top:4212;width:735;height:745" coordorigin="8658,4212" coordsize="735,745" path="m9393,4212l9314,4215,9236,4222,9158,4234,9082,4251,9007,4273,8933,4300,8861,4331,8791,4366,8724,4406,8658,4451,9026,4956,9092,4914,9163,4881,9237,4857,9314,4842,9393,4837,9393,4212xe" filled="true" fillcolor="#4472c4" stroked="false">
              <v:path arrowok="t"/>
              <v:fill type="solid"/>
            </v:shape>
            <v:shape style="position:absolute;left:8658;top:4212;width:735;height:745" coordorigin="8658,4212" coordsize="735,745" path="m9393,4212l9314,4215,9236,4222,9158,4234,9082,4251,9007,4273,8933,4300,8861,4331,8791,4366,8724,4406,8658,4451,9026,4956,9092,4914,9163,4881,9237,4857,9314,4842,9393,4837,9393,4212xe" filled="false" stroked="true" strokeweight="1.44pt" strokecolor="#ffffff">
              <v:path arrowok="t"/>
              <v:stroke dashstyle="solid"/>
            </v:shape>
            <v:shape style="position:absolute;left:8294;top:4548;width:437;height:250" coordorigin="8294,4549" coordsize="437,250" path="m8731,4798l8386,4549,8294,4549e" filled="false" stroked="true" strokeweight=".72pt" strokecolor="#a7a8a7">
              <v:path arrowok="t"/>
              <v:stroke dashstyle="solid"/>
            </v:shape>
            <v:shape style="position:absolute;left:9103;top:4071;width:372;height:500" coordorigin="9103,4071" coordsize="372,500" path="m9103,4570l9384,4071,9475,4071e" filled="false" stroked="true" strokeweight=".72pt" strokecolor="#a7a8a7">
              <v:path arrowok="t"/>
              <v:stroke dashstyle="solid"/>
            </v:shape>
            <w10:wrap type="none"/>
          </v:group>
        </w:pict>
      </w:r>
      <w:r>
        <w:rPr/>
        <w:t>The lot pattern within each community should exhibit an easily recognizable diversity in lot size and configuration, a variety of house sizes, heights and styles, and a mix of housing types along each street frontage and within each block. A pattern of interconnected streets is intended to provide</w:t>
      </w:r>
      <w:r>
        <w:rPr>
          <w:spacing w:val="-15"/>
        </w:rPr>
        <w:t> </w:t>
      </w:r>
      <w:r>
        <w:rPr/>
        <w:t>a</w:t>
      </w:r>
      <w:r>
        <w:rPr>
          <w:spacing w:val="-15"/>
        </w:rPr>
        <w:t> </w:t>
      </w:r>
      <w:r>
        <w:rPr/>
        <w:t>walkable</w:t>
      </w:r>
      <w:r>
        <w:rPr>
          <w:spacing w:val="-15"/>
        </w:rPr>
        <w:t> </w:t>
      </w:r>
      <w:r>
        <w:rPr/>
        <w:t>community.</w:t>
      </w:r>
      <w:r>
        <w:rPr>
          <w:spacing w:val="-14"/>
        </w:rPr>
        <w:t> </w:t>
      </w:r>
      <w:r>
        <w:rPr/>
        <w:t>Open</w:t>
      </w:r>
      <w:r>
        <w:rPr>
          <w:spacing w:val="-14"/>
        </w:rPr>
        <w:t> </w:t>
      </w:r>
      <w:r>
        <w:rPr/>
        <w:t>space</w:t>
      </w:r>
      <w:r>
        <w:rPr>
          <w:spacing w:val="-15"/>
        </w:rPr>
        <w:t> </w:t>
      </w:r>
      <w:r>
        <w:rPr/>
        <w:t>and</w:t>
      </w:r>
      <w:r>
        <w:rPr>
          <w:spacing w:val="-14"/>
        </w:rPr>
        <w:t> </w:t>
      </w:r>
      <w:r>
        <w:rPr/>
        <w:t>natural</w:t>
      </w:r>
      <w:r>
        <w:rPr>
          <w:spacing w:val="-14"/>
        </w:rPr>
        <w:t> </w:t>
      </w:r>
      <w:r>
        <w:rPr/>
        <w:t>vegetation</w:t>
      </w:r>
      <w:r>
        <w:rPr>
          <w:spacing w:val="-14"/>
        </w:rPr>
        <w:t> </w:t>
      </w:r>
      <w:r>
        <w:rPr/>
        <w:t>are</w:t>
      </w:r>
      <w:r>
        <w:rPr>
          <w:spacing w:val="-15"/>
        </w:rPr>
        <w:t> </w:t>
      </w:r>
      <w:r>
        <w:rPr/>
        <w:t>the</w:t>
      </w:r>
      <w:r>
        <w:rPr>
          <w:spacing w:val="-15"/>
        </w:rPr>
        <w:t> </w:t>
      </w:r>
      <w:r>
        <w:rPr/>
        <w:t>dominant</w:t>
      </w:r>
      <w:r>
        <w:rPr>
          <w:spacing w:val="-14"/>
        </w:rPr>
        <w:t> </w:t>
      </w:r>
      <w:r>
        <w:rPr/>
        <w:t>visual</w:t>
      </w:r>
      <w:r>
        <w:rPr>
          <w:spacing w:val="-14"/>
        </w:rPr>
        <w:t> </w:t>
      </w:r>
      <w:r>
        <w:rPr/>
        <w:t>features and</w:t>
      </w:r>
      <w:r>
        <w:rPr>
          <w:spacing w:val="-17"/>
        </w:rPr>
        <w:t> </w:t>
      </w:r>
      <w:r>
        <w:rPr/>
        <w:t>provide</w:t>
      </w:r>
      <w:r>
        <w:rPr>
          <w:spacing w:val="-18"/>
        </w:rPr>
        <w:t> </w:t>
      </w:r>
      <w:r>
        <w:rPr/>
        <w:t>public</w:t>
      </w:r>
      <w:r>
        <w:rPr>
          <w:spacing w:val="-18"/>
        </w:rPr>
        <w:t> </w:t>
      </w:r>
      <w:r>
        <w:rPr/>
        <w:t>trails,</w:t>
      </w:r>
      <w:r>
        <w:rPr>
          <w:spacing w:val="-17"/>
        </w:rPr>
        <w:t> </w:t>
      </w:r>
      <w:r>
        <w:rPr/>
        <w:t>passive</w:t>
      </w:r>
      <w:r>
        <w:rPr>
          <w:spacing w:val="-18"/>
        </w:rPr>
        <w:t> </w:t>
      </w:r>
      <w:r>
        <w:rPr/>
        <w:t>and</w:t>
      </w:r>
      <w:r>
        <w:rPr>
          <w:spacing w:val="-17"/>
        </w:rPr>
        <w:t> </w:t>
      </w:r>
      <w:r>
        <w:rPr/>
        <w:t>active</w:t>
      </w:r>
      <w:r>
        <w:rPr>
          <w:spacing w:val="-18"/>
        </w:rPr>
        <w:t> </w:t>
      </w:r>
      <w:r>
        <w:rPr/>
        <w:t>recreation</w:t>
      </w:r>
      <w:r>
        <w:rPr>
          <w:spacing w:val="-17"/>
        </w:rPr>
        <w:t> </w:t>
      </w:r>
      <w:r>
        <w:rPr/>
        <w:t>and</w:t>
      </w:r>
      <w:r>
        <w:rPr>
          <w:spacing w:val="-17"/>
        </w:rPr>
        <w:t> </w:t>
      </w:r>
      <w:r>
        <w:rPr/>
        <w:t>significant</w:t>
      </w:r>
      <w:r>
        <w:rPr>
          <w:spacing w:val="-16"/>
        </w:rPr>
        <w:t> </w:t>
      </w:r>
      <w:r>
        <w:rPr/>
        <w:t>perimeter</w:t>
      </w:r>
      <w:r>
        <w:rPr>
          <w:spacing w:val="-18"/>
        </w:rPr>
        <w:t> </w:t>
      </w:r>
      <w:r>
        <w:rPr/>
        <w:t>and</w:t>
      </w:r>
      <w:r>
        <w:rPr>
          <w:spacing w:val="-17"/>
        </w:rPr>
        <w:t> </w:t>
      </w:r>
      <w:r>
        <w:rPr/>
        <w:t>environmental buffers. Transition Compact Neighborhood developments will also form the major residential component of a Transition Community Center, surrounding the commercial component of the Center and providing a transition to other surrounding uses. In such cases, residential densities should be lower next to the adjacent</w:t>
      </w:r>
      <w:r>
        <w:rPr>
          <w:spacing w:val="-4"/>
        </w:rPr>
        <w:t> </w:t>
      </w:r>
      <w:r>
        <w:rPr/>
        <w:t>communities.</w:t>
      </w:r>
    </w:p>
    <w:p>
      <w:pPr>
        <w:pStyle w:val="BodyText"/>
        <w:rPr>
          <w:sz w:val="20"/>
        </w:rPr>
      </w:pPr>
    </w:p>
    <w:p>
      <w:pPr>
        <w:pStyle w:val="BodyText"/>
        <w:spacing w:before="7"/>
        <w:rPr>
          <w:sz w:val="16"/>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8"/>
        <w:gridCol w:w="3067"/>
        <w:gridCol w:w="3605"/>
      </w:tblGrid>
      <w:tr>
        <w:trPr>
          <w:trHeight w:val="410" w:hRule="atLeast"/>
        </w:trPr>
        <w:tc>
          <w:tcPr>
            <w:tcW w:w="2678" w:type="dxa"/>
          </w:tcPr>
          <w:p>
            <w:pPr>
              <w:pStyle w:val="TableParagraph"/>
              <w:spacing w:before="63"/>
              <w:ind w:left="400"/>
              <w:rPr>
                <w:b/>
                <w:sz w:val="24"/>
              </w:rPr>
            </w:pPr>
            <w:r>
              <w:rPr>
                <w:b/>
                <w:color w:val="231F20"/>
                <w:sz w:val="24"/>
              </w:rPr>
              <w:t>Predominant Uses</w:t>
            </w:r>
          </w:p>
        </w:tc>
        <w:tc>
          <w:tcPr>
            <w:tcW w:w="3067" w:type="dxa"/>
          </w:tcPr>
          <w:p>
            <w:pPr>
              <w:pStyle w:val="TableParagraph"/>
              <w:spacing w:before="47"/>
              <w:ind w:left="679"/>
              <w:rPr>
                <w:b/>
                <w:sz w:val="24"/>
              </w:rPr>
            </w:pPr>
            <w:r>
              <w:rPr>
                <w:b/>
                <w:sz w:val="24"/>
              </w:rPr>
              <w:t>Secondary Uses</w:t>
            </w:r>
          </w:p>
        </w:tc>
        <w:tc>
          <w:tcPr>
            <w:tcW w:w="3605" w:type="dxa"/>
          </w:tcPr>
          <w:p>
            <w:pPr>
              <w:pStyle w:val="TableParagraph"/>
              <w:spacing w:before="47"/>
              <w:ind w:left="859"/>
              <w:rPr>
                <w:b/>
                <w:sz w:val="24"/>
              </w:rPr>
            </w:pPr>
            <w:r>
              <w:rPr>
                <w:b/>
                <w:sz w:val="24"/>
              </w:rPr>
              <w:t>Ideal Mix of Uses</w:t>
            </w:r>
          </w:p>
        </w:tc>
      </w:tr>
      <w:tr>
        <w:trPr>
          <w:trHeight w:val="4331" w:hRule="atLeast"/>
        </w:trPr>
        <w:tc>
          <w:tcPr>
            <w:tcW w:w="2678" w:type="dxa"/>
          </w:tcPr>
          <w:p>
            <w:pPr>
              <w:pStyle w:val="TableParagraph"/>
              <w:numPr>
                <w:ilvl w:val="0"/>
                <w:numId w:val="6"/>
              </w:numPr>
              <w:tabs>
                <w:tab w:pos="827" w:val="left" w:leader="none"/>
                <w:tab w:pos="828" w:val="left" w:leader="none"/>
              </w:tabs>
              <w:spacing w:line="213" w:lineRule="auto" w:before="206" w:after="0"/>
              <w:ind w:left="827" w:right="593" w:hanging="360"/>
              <w:jc w:val="left"/>
              <w:rPr>
                <w:sz w:val="22"/>
              </w:rPr>
            </w:pPr>
            <w:r>
              <w:rPr>
                <w:sz w:val="22"/>
              </w:rPr>
              <w:t>Single Family Detached Residential</w:t>
            </w:r>
          </w:p>
          <w:p>
            <w:pPr>
              <w:pStyle w:val="TableParagraph"/>
              <w:numPr>
                <w:ilvl w:val="0"/>
                <w:numId w:val="6"/>
              </w:numPr>
              <w:tabs>
                <w:tab w:pos="827" w:val="left" w:leader="none"/>
                <w:tab w:pos="828" w:val="left" w:leader="none"/>
              </w:tabs>
              <w:spacing w:line="224" w:lineRule="exact" w:before="0" w:after="0"/>
              <w:ind w:left="827" w:right="593" w:hanging="360"/>
              <w:jc w:val="left"/>
              <w:rPr>
                <w:sz w:val="22"/>
              </w:rPr>
            </w:pPr>
            <w:r>
              <w:rPr>
                <w:sz w:val="22"/>
              </w:rPr>
              <w:t>Single Family Attached</w:t>
            </w:r>
          </w:p>
          <w:p>
            <w:pPr>
              <w:pStyle w:val="TableParagraph"/>
              <w:spacing w:line="228" w:lineRule="exact"/>
              <w:ind w:left="827"/>
              <w:rPr>
                <w:sz w:val="22"/>
              </w:rPr>
            </w:pPr>
            <w:r>
              <w:rPr>
                <w:sz w:val="22"/>
              </w:rPr>
              <w:t>Residential</w:t>
            </w:r>
          </w:p>
        </w:tc>
        <w:tc>
          <w:tcPr>
            <w:tcW w:w="3067" w:type="dxa"/>
          </w:tcPr>
          <w:p>
            <w:pPr>
              <w:pStyle w:val="TableParagraph"/>
              <w:numPr>
                <w:ilvl w:val="0"/>
                <w:numId w:val="7"/>
              </w:numPr>
              <w:tabs>
                <w:tab w:pos="820" w:val="left" w:leader="none"/>
                <w:tab w:pos="822" w:val="left" w:leader="none"/>
              </w:tabs>
              <w:spacing w:line="216" w:lineRule="auto" w:before="208" w:after="0"/>
              <w:ind w:left="828" w:right="641" w:hanging="360"/>
              <w:jc w:val="left"/>
              <w:rPr>
                <w:sz w:val="22"/>
              </w:rPr>
            </w:pPr>
            <w:r>
              <w:rPr>
                <w:sz w:val="22"/>
              </w:rPr>
              <w:t>Civic, Cultural, &amp; Community</w:t>
            </w:r>
          </w:p>
          <w:p>
            <w:pPr>
              <w:pStyle w:val="TableParagraph"/>
              <w:numPr>
                <w:ilvl w:val="0"/>
                <w:numId w:val="7"/>
              </w:numPr>
              <w:tabs>
                <w:tab w:pos="821" w:val="left" w:leader="none"/>
                <w:tab w:pos="822" w:val="left" w:leader="none"/>
              </w:tabs>
              <w:spacing w:line="228" w:lineRule="exact" w:before="3" w:after="0"/>
              <w:ind w:left="828" w:right="764" w:hanging="360"/>
              <w:jc w:val="left"/>
              <w:rPr>
                <w:sz w:val="22"/>
              </w:rPr>
            </w:pPr>
            <w:r>
              <w:rPr>
                <w:sz w:val="22"/>
              </w:rPr>
              <w:t>Retail &amp; Service Commercial</w:t>
            </w:r>
          </w:p>
          <w:p>
            <w:pPr>
              <w:pStyle w:val="TableParagraph"/>
              <w:numPr>
                <w:ilvl w:val="0"/>
                <w:numId w:val="7"/>
              </w:numPr>
              <w:tabs>
                <w:tab w:pos="821" w:val="left" w:leader="none"/>
                <w:tab w:pos="822" w:val="left" w:leader="none"/>
              </w:tabs>
              <w:spacing w:line="228" w:lineRule="exact" w:before="0" w:after="0"/>
              <w:ind w:left="828" w:right="986" w:hanging="360"/>
              <w:jc w:val="left"/>
              <w:rPr>
                <w:sz w:val="22"/>
              </w:rPr>
            </w:pPr>
            <w:r>
              <w:rPr>
                <w:spacing w:val="-1"/>
                <w:sz w:val="22"/>
              </w:rPr>
              <w:t>Entertainment </w:t>
            </w:r>
            <w:r>
              <w:rPr>
                <w:sz w:val="22"/>
              </w:rPr>
              <w:t>Commercial</w:t>
            </w:r>
          </w:p>
          <w:p>
            <w:pPr>
              <w:pStyle w:val="TableParagraph"/>
              <w:numPr>
                <w:ilvl w:val="0"/>
                <w:numId w:val="7"/>
              </w:numPr>
              <w:tabs>
                <w:tab w:pos="821" w:val="left" w:leader="none"/>
                <w:tab w:pos="822" w:val="left" w:leader="none"/>
              </w:tabs>
              <w:spacing w:line="210" w:lineRule="exact" w:before="0" w:after="0"/>
              <w:ind w:left="821" w:right="0" w:hanging="353"/>
              <w:jc w:val="left"/>
              <w:rPr>
                <w:sz w:val="22"/>
              </w:rPr>
            </w:pPr>
            <w:r>
              <w:rPr>
                <w:sz w:val="22"/>
              </w:rPr>
              <w:t>Office</w:t>
            </w:r>
          </w:p>
          <w:p>
            <w:pPr>
              <w:pStyle w:val="TableParagraph"/>
              <w:numPr>
                <w:ilvl w:val="0"/>
                <w:numId w:val="7"/>
              </w:numPr>
              <w:tabs>
                <w:tab w:pos="821" w:val="left" w:leader="none"/>
                <w:tab w:pos="822" w:val="left" w:leader="none"/>
              </w:tabs>
              <w:spacing w:line="216" w:lineRule="auto" w:before="2" w:after="0"/>
              <w:ind w:left="828" w:right="271" w:hanging="360"/>
              <w:jc w:val="left"/>
              <w:rPr>
                <w:sz w:val="22"/>
              </w:rPr>
            </w:pPr>
            <w:r>
              <w:rPr>
                <w:sz w:val="22"/>
              </w:rPr>
              <w:t>Accessory Residential Units</w:t>
            </w:r>
          </w:p>
          <w:p>
            <w:pPr>
              <w:pStyle w:val="TableParagraph"/>
              <w:numPr>
                <w:ilvl w:val="0"/>
                <w:numId w:val="7"/>
              </w:numPr>
              <w:tabs>
                <w:tab w:pos="821" w:val="left" w:leader="none"/>
                <w:tab w:pos="822" w:val="left" w:leader="none"/>
              </w:tabs>
              <w:spacing w:line="233" w:lineRule="exact" w:before="0" w:after="0"/>
              <w:ind w:left="821" w:right="0" w:hanging="353"/>
              <w:jc w:val="left"/>
              <w:rPr>
                <w:sz w:val="22"/>
              </w:rPr>
            </w:pPr>
            <w:r>
              <w:rPr>
                <w:sz w:val="22"/>
              </w:rPr>
              <w:t>Public</w:t>
            </w:r>
            <w:r>
              <w:rPr>
                <w:spacing w:val="-1"/>
                <w:sz w:val="22"/>
              </w:rPr>
              <w:t> </w:t>
            </w:r>
            <w:r>
              <w:rPr>
                <w:sz w:val="22"/>
              </w:rPr>
              <w:t>Facilities</w:t>
            </w:r>
          </w:p>
        </w:tc>
        <w:tc>
          <w:tcPr>
            <w:tcW w:w="3605" w:type="dxa"/>
          </w:tcPr>
          <w:p>
            <w:pPr>
              <w:pStyle w:val="TableParagraph"/>
              <w:rPr>
                <w:sz w:val="18"/>
              </w:rPr>
            </w:pPr>
          </w:p>
          <w:p>
            <w:pPr>
              <w:pStyle w:val="TableParagraph"/>
              <w:spacing w:before="5"/>
              <w:rPr>
                <w:sz w:val="16"/>
              </w:rPr>
            </w:pPr>
          </w:p>
          <w:p>
            <w:pPr>
              <w:pStyle w:val="TableParagraph"/>
              <w:spacing w:before="1"/>
              <w:ind w:left="2624" w:right="79" w:hanging="276"/>
              <w:rPr>
                <w:rFonts w:ascii="Calibri"/>
                <w:b/>
                <w:sz w:val="18"/>
              </w:rPr>
            </w:pPr>
            <w:r>
              <w:rPr>
                <w:rFonts w:ascii="Calibri"/>
                <w:b/>
                <w:sz w:val="18"/>
              </w:rPr>
              <w:t>Public/Civic 10%</w:t>
            </w:r>
          </w:p>
          <w:p>
            <w:pPr>
              <w:pStyle w:val="TableParagraph"/>
              <w:spacing w:line="148" w:lineRule="exact"/>
              <w:ind w:left="474"/>
              <w:rPr>
                <w:rFonts w:ascii="Calibri"/>
                <w:b/>
                <w:sz w:val="18"/>
              </w:rPr>
            </w:pPr>
            <w:r>
              <w:rPr>
                <w:rFonts w:ascii="Calibri"/>
                <w:b/>
                <w:sz w:val="18"/>
              </w:rPr>
              <w:t>Non</w:t>
            </w:r>
          </w:p>
          <w:p>
            <w:pPr>
              <w:pStyle w:val="TableParagraph"/>
              <w:spacing w:before="1"/>
              <w:ind w:left="215" w:right="2548"/>
              <w:jc w:val="center"/>
              <w:rPr>
                <w:rFonts w:ascii="Calibri"/>
                <w:b/>
                <w:sz w:val="18"/>
              </w:rPr>
            </w:pPr>
            <w:r>
              <w:rPr>
                <w:rFonts w:ascii="Calibri"/>
                <w:b/>
                <w:sz w:val="18"/>
              </w:rPr>
              <w:t>Residential 5%</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61"/>
              <w:ind w:left="2471" w:right="529" w:hanging="257"/>
              <w:rPr>
                <w:rFonts w:ascii="Calibri"/>
                <w:b/>
                <w:sz w:val="18"/>
              </w:rPr>
            </w:pPr>
            <w:r>
              <w:rPr>
                <w:rFonts w:ascii="Calibri"/>
                <w:b/>
                <w:sz w:val="18"/>
              </w:rPr>
              <w:t>Residential 85%</w:t>
            </w:r>
          </w:p>
          <w:p>
            <w:pPr>
              <w:pStyle w:val="TableParagraph"/>
              <w:spacing w:before="156"/>
              <w:ind w:left="595" w:right="1482"/>
              <w:rPr>
                <w:sz w:val="22"/>
              </w:rPr>
            </w:pPr>
            <w:r>
              <w:rPr>
                <w:sz w:val="22"/>
              </w:rPr>
              <w:t>Possible Ranges: Res: 85-90%</w:t>
            </w:r>
          </w:p>
          <w:p>
            <w:pPr>
              <w:pStyle w:val="TableParagraph"/>
              <w:spacing w:line="251" w:lineRule="exact"/>
              <w:ind w:left="595"/>
              <w:rPr>
                <w:sz w:val="22"/>
              </w:rPr>
            </w:pPr>
            <w:r>
              <w:rPr>
                <w:sz w:val="22"/>
              </w:rPr>
              <w:t>Non-Res: 0-5%</w:t>
            </w:r>
          </w:p>
          <w:p>
            <w:pPr>
              <w:pStyle w:val="TableParagraph"/>
              <w:spacing w:before="1"/>
              <w:ind w:left="590"/>
              <w:rPr>
                <w:sz w:val="22"/>
              </w:rPr>
            </w:pPr>
            <w:r>
              <w:rPr>
                <w:sz w:val="22"/>
              </w:rPr>
              <w:t>P/C: 10% +</w:t>
            </w:r>
          </w:p>
        </w:tc>
      </w:tr>
    </w:tbl>
    <w:p>
      <w:pPr>
        <w:spacing w:after="0"/>
        <w:rPr>
          <w:sz w:val="22"/>
        </w:rPr>
        <w:sectPr>
          <w:pgSz w:w="12240" w:h="15840"/>
          <w:pgMar w:header="719" w:footer="439" w:top="920" w:bottom="740" w:left="0" w:right="0"/>
        </w:sectPr>
      </w:pPr>
    </w:p>
    <w:p>
      <w:pPr>
        <w:pStyle w:val="BodyText"/>
        <w:rPr>
          <w:sz w:val="20"/>
        </w:rPr>
      </w:pPr>
    </w:p>
    <w:p>
      <w:pPr>
        <w:pStyle w:val="Heading3"/>
      </w:pPr>
      <w:r>
        <w:rPr/>
        <w:t>DESIGN CHARACTERISTICS</w:t>
      </w:r>
    </w:p>
    <w:p>
      <w:pPr>
        <w:pStyle w:val="BodyText"/>
        <w:spacing w:before="10"/>
        <w:rPr>
          <w:b/>
          <w:sz w:val="23"/>
        </w:rPr>
      </w:pPr>
    </w:p>
    <w:p>
      <w:pPr>
        <w:pStyle w:val="Heading5"/>
      </w:pPr>
      <w:r>
        <w:rPr/>
        <w:t>Context</w:t>
      </w:r>
    </w:p>
    <w:p>
      <w:pPr>
        <w:pStyle w:val="BodyText"/>
        <w:ind w:left="1440" w:right="1437"/>
        <w:jc w:val="both"/>
      </w:pPr>
      <w:r>
        <w:rPr/>
        <w:pict>
          <v:group style="position:absolute;margin-left:71.894363pt;margin-top:58.044445pt;width:421.2pt;height:445pt;mso-position-horizontal-relative:page;mso-position-vertical-relative:paragraph;z-index:-37240" coordorigin="1438,1161" coordsize="8424,8900">
            <v:shape style="position:absolute;left:1437;top:1160;width:8424;height:8900" coordorigin="1438,1161" coordsize="8424,8900" path="m4628,9041l4626,8958,4616,8873,4598,8787,4581,8721,4559,8654,4533,8586,4504,8517,4470,8446,4432,8375,4390,8302,4343,8228,4303,8169,4270,8121,4270,8958,4265,9027,4252,9094,4231,9160,4201,9224,4162,9287,4115,9348,4058,9409,3843,9624,1873,7654,2085,7441,2151,7381,2217,7331,2285,7292,2354,7264,2424,7247,2496,7239,2569,7237,2643,7243,2719,7256,2797,7277,2863,7300,2929,7328,2996,7360,3064,7397,3132,7438,3201,7484,3260,7528,3320,7573,3380,7621,3439,7671,3498,7724,3557,7779,3616,7836,3679,7900,3738,7963,3795,8025,3848,8085,3898,8145,3944,8203,3988,8260,4028,8316,4077,8390,4120,8463,4158,8534,4190,8603,4217,8670,4238,8736,4257,8813,4268,8886,4270,8958,4270,8121,4261,8108,4216,8047,4168,7986,4117,7923,4063,7861,4007,7797,3948,7733,3886,7668,3822,7602,3759,7540,3696,7481,3633,7424,3570,7370,3508,7318,3445,7269,3403,7237,3383,7223,3322,7179,3261,7138,3183,7090,3105,7046,3028,7007,2952,6973,2877,6943,2802,6917,2729,6895,2644,6878,2562,6867,2481,6862,2401,6864,2323,6873,2247,6888,2172,6910,2099,6941,2027,6981,1956,7029,1886,7085,1818,7149,1462,7505,1450,7520,1442,7539,1438,7561,1439,7587,1446,7616,1462,7649,1487,7683,1521,7720,3779,9978,3816,10012,3850,10036,3881,10052,3910,10058,3937,10060,3959,10057,3978,10049,3994,10037,4327,9704,4391,9636,4400,9624,4447,9567,4495,9496,4536,9424,4569,9351,4594,9276,4612,9200,4624,9121,4628,9041m6476,7536l6475,7525,6464,7505,6455,7494,6446,7484,6437,7476,6426,7466,6412,7455,6396,7444,6376,7431,6276,7368,5675,7010,5614,6973,5518,6916,5462,6884,5356,6827,5307,6802,5260,6780,5214,6761,5170,6743,5128,6729,5087,6718,5047,6709,5019,6703,5009,6701,4973,6697,4938,6697,4903,6699,4870,6703,4883,6649,4892,6594,4898,6538,4899,6482,4897,6426,4890,6368,4878,6310,4860,6251,4839,6192,4813,6133,4782,6073,4744,6011,4701,5950,4653,5889,4598,5826,4586,5814,4586,6499,4581,6546,4570,6593,4553,6638,4528,6683,4497,6727,4459,6769,4255,6973,3402,6120,3578,5944,3608,5915,3636,5889,3662,5867,3685,5849,3707,5834,3729,5820,3750,5809,3773,5800,3843,5781,3915,5776,3986,5785,4058,5809,4116,5837,4174,5872,4233,5914,4292,5963,4352,6020,4395,6066,4435,6112,4471,6160,4504,6208,4531,6257,4552,6306,4569,6355,4579,6403,4586,6451,4586,6499,4586,5814,4550,5776,4538,5763,4472,5700,4406,5643,4340,5591,4274,5546,4208,5507,4142,5474,4077,5447,4011,5426,3945,5410,3881,5402,3818,5400,3755,5403,3692,5414,3632,5432,3572,5455,3513,5485,3494,5498,3474,5512,3431,5544,3408,5563,3383,5586,3356,5611,3327,5639,2993,5973,2981,5989,2973,6008,2969,6030,2970,6055,2978,6085,2994,6117,3019,6151,3052,6188,5406,8543,5418,8551,5440,8560,5451,8560,5463,8556,5474,8553,5486,8549,5498,8543,5510,8537,5522,8528,5535,8517,5549,8505,5564,8491,5578,8476,5591,8461,5602,8448,5611,8436,5617,8424,5622,8412,5626,8401,5629,8391,5632,8379,5632,8367,5628,8356,5624,8344,5615,8333,4527,7245,4667,7106,4704,7073,4742,7048,4782,7028,4823,7016,4867,7011,4912,7010,4959,7014,5008,7023,5059,7037,5111,7055,5165,7078,5220,7104,5277,7135,5336,7167,5397,7202,5460,7240,6216,7701,6229,7708,6242,7715,6253,7719,6263,7723,6274,7725,6284,7726,6295,7724,6307,7723,6318,7719,6330,7713,6341,7705,6354,7696,6367,7685,6381,7673,6396,7658,6413,7641,6428,7624,6440,7609,6451,7596,6459,7584,6466,7572,6470,7561,6473,7550,6476,7536m7970,6055l7968,6043,7964,6031,7958,6019,7949,6006,7937,5992,7921,5980,7903,5966,7882,5951,7858,5935,7546,5737,6641,5164,6641,5523,6094,6070,5146,4603,5103,4537,5104,4535,6641,5523,6641,5164,5646,4535,4978,4110,4965,4103,4952,4096,4939,4090,4927,4086,4916,4084,4905,4084,4893,4086,4881,4089,4869,4094,4856,4100,4842,4108,4828,4119,4813,4131,4797,4146,4780,4163,4745,4199,4729,4214,4716,4229,4704,4243,4695,4256,4687,4269,4681,4281,4677,4293,4674,4305,4673,4316,4673,4327,4676,4338,4679,4350,4684,4362,4690,4374,4697,4386,4911,4721,5861,6224,6522,7266,6539,7291,6554,7312,6568,7330,6581,7345,6593,7357,6606,7366,6618,7373,6631,7377,6642,7379,6655,7377,6668,7372,6682,7365,6695,7355,6710,7342,6726,7328,6743,7312,6759,7295,6773,7279,6785,7265,6795,7252,6802,7241,6808,7229,6812,7217,6814,7205,6815,7192,6816,7180,6809,7167,6806,7158,6801,7148,6796,7138,6790,7128,6354,6457,6310,6390,6630,6070,6964,5737,7715,6218,7726,6224,7737,6229,7747,6233,7755,6236,7767,6241,7778,6242,7790,6237,7800,6235,7811,6231,7823,6224,7836,6215,7849,6204,7863,6191,7879,6175,7897,6157,7915,6139,7930,6122,7943,6107,7954,6093,7962,6080,7967,6068,7970,6055m8425,5586l8424,5576,8418,5562,8414,5551,8407,5542,7343,4477,7622,4197,7893,3926,7894,3918,7894,3906,7893,3897,7891,3888,7888,3878,7882,3867,7877,3856,7869,3843,7859,3829,7848,3815,7835,3801,7821,3785,7806,3769,7788,3750,7768,3731,7749,3713,7732,3698,7717,3684,7703,3673,7690,3664,7678,3657,7667,3652,7654,3645,7641,3643,7630,3642,7620,3644,7613,3647,7063,4197,6202,3336,6784,2754,6787,2747,6787,2735,6786,2727,6784,2717,6780,2707,6775,2696,6769,2685,6762,2673,6752,2659,6740,2645,6727,2630,6713,2614,6697,2596,6678,2578,6660,2560,6642,2543,6625,2528,6609,2514,6595,2502,6581,2492,6568,2484,6556,2477,6545,2472,6535,2468,6525,2466,6517,2465,6505,2465,6498,2468,5785,3182,5773,3197,5765,3216,5761,3238,5762,3263,5770,3293,5786,3325,5810,3360,5844,3396,8198,5751,8207,5757,8219,5761,8232,5768,8243,5768,8255,5764,8266,5761,8278,5757,8289,5751,8302,5745,8314,5736,8327,5725,8341,5713,8356,5699,8370,5684,8383,5669,8393,5656,8403,5644,8409,5632,8414,5620,8418,5609,8421,5599,8425,5586m9862,4150l9861,4139,9852,4116,9844,4105,7848,2108,7638,1899,8087,1451,8091,1443,8091,1431,8090,1423,8088,1413,8084,1403,8079,1392,8073,1381,8065,1369,8055,1356,8043,1342,8030,1327,8016,1311,7999,1293,7981,1275,7963,1257,7945,1240,7928,1225,7912,1211,7898,1199,7885,1189,7872,1180,7860,1173,7849,1168,7839,1164,7830,1162,7821,1161,7809,1161,7801,1165,6695,2271,6691,2279,6692,2290,6693,2299,6695,2308,6699,2318,6704,2329,6711,2341,6720,2354,6730,2367,6742,2381,6755,2398,6770,2415,6787,2433,6805,2451,6823,2469,6841,2486,6857,2500,6873,2512,6887,2524,6900,2534,6912,2542,6923,2548,6934,2553,6944,2557,6953,2559,6962,2560,6973,2561,6981,2557,7429,2108,9635,4314,9646,4323,9657,4327,9669,4331,9679,4332,9692,4327,9703,4325,9714,4320,9726,4315,9739,4308,9751,4299,9764,4288,9778,4276,9792,4262,9807,4247,9819,4233,9830,4220,9839,4207,9846,4195,9851,4184,9855,4173,9857,4162,9862,4150e" filled="true" fillcolor="#c1c1c1" stroked="false">
              <v:path arrowok="t"/>
              <v:fill opacity="32896f" type="solid"/>
            </v:shape>
            <v:shape style="position:absolute;left:1440;top:6970;width:5592;height:3084" type="#_x0000_t75" stroked="false">
              <v:imagedata r:id="rId23" o:title=""/>
            </v:shape>
            <v:rect style="position:absolute;left:1464;top:1606;width:6336;height:3300" filled="true" fillcolor="#ffffff" stroked="false">
              <v:fill type="solid"/>
            </v:rect>
            <w10:wrap type="none"/>
          </v:group>
        </w:pict>
      </w:r>
      <w:r>
        <w:rPr/>
        <w:t>Neighborhoods providing assorted lot configurations, sizes and shapes, and smaller, intermixed housing types and styles, characteristic of historic towns and neighborhoods. Communities are to be walkable and residents and the public are to have easy access to parks, playgrounds, and trails internal to the neighborhood and connecting adjacent communities. The community is to be surrounded by extensive wooded buffers maintaining the rural appearance of surrounding roads.</w:t>
      </w:r>
    </w:p>
    <w:p>
      <w:pPr>
        <w:pStyle w:val="BodyText"/>
        <w:spacing w:before="4"/>
        <w:rPr>
          <w:sz w:val="15"/>
        </w:rPr>
      </w:pPr>
      <w:r>
        <w:rPr/>
        <w:pict>
          <v:shape style="position:absolute;margin-left:73.199997pt;margin-top:11.212979pt;width:316.8pt;height:165pt;mso-position-horizontal-relative:page;mso-position-vertical-relative:paragraph;z-index:3904;mso-wrap-distance-left:0;mso-wrap-distance-right:0" type="#_x0000_t202" filled="false" stroked="true" strokeweight=".75pt" strokecolor="#000000">
            <v:textbox inset="0,0,0,0">
              <w:txbxContent>
                <w:p>
                  <w:pPr>
                    <w:spacing w:line="250" w:lineRule="exact" w:before="70"/>
                    <w:ind w:left="143" w:right="0" w:firstLine="0"/>
                    <w:jc w:val="left"/>
                    <w:rPr>
                      <w:b/>
                      <w:sz w:val="22"/>
                    </w:rPr>
                  </w:pPr>
                  <w:r>
                    <w:rPr>
                      <w:b/>
                      <w:sz w:val="22"/>
                    </w:rPr>
                    <w:t>Street Pattern:</w:t>
                  </w:r>
                </w:p>
                <w:p>
                  <w:pPr>
                    <w:spacing w:line="250" w:lineRule="exact" w:before="0"/>
                    <w:ind w:left="143" w:right="0" w:firstLine="0"/>
                    <w:jc w:val="left"/>
                    <w:rPr>
                      <w:sz w:val="22"/>
                    </w:rPr>
                  </w:pPr>
                  <w:r>
                    <w:rPr>
                      <w:sz w:val="22"/>
                    </w:rPr>
                    <w:t>Rectilinear Grid, Fragmented Parallel, and Warped Parallel</w:t>
                  </w:r>
                </w:p>
                <w:p>
                  <w:pPr>
                    <w:spacing w:line="240" w:lineRule="auto" w:before="6"/>
                    <w:ind w:left="143" w:right="4494" w:firstLine="0"/>
                    <w:jc w:val="left"/>
                    <w:rPr>
                      <w:b/>
                      <w:sz w:val="22"/>
                    </w:rPr>
                  </w:pPr>
                  <w:r>
                    <w:rPr>
                      <w:b/>
                      <w:sz w:val="22"/>
                    </w:rPr>
                    <w:t>Block Length: </w:t>
                  </w:r>
                  <w:r>
                    <w:rPr>
                      <w:sz w:val="22"/>
                    </w:rPr>
                    <w:t>400-800 feet </w:t>
                  </w:r>
                  <w:r>
                    <w:rPr>
                      <w:b/>
                      <w:sz w:val="22"/>
                    </w:rPr>
                    <w:t>Building Setback: </w:t>
                  </w:r>
                  <w:r>
                    <w:rPr>
                      <w:sz w:val="22"/>
                    </w:rPr>
                    <w:t>Medium to deep </w:t>
                  </w:r>
                  <w:r>
                    <w:rPr>
                      <w:b/>
                      <w:sz w:val="22"/>
                    </w:rPr>
                    <w:t>Parking:</w:t>
                  </w:r>
                </w:p>
                <w:p>
                  <w:pPr>
                    <w:spacing w:line="248" w:lineRule="exact" w:before="0"/>
                    <w:ind w:left="143" w:right="0" w:firstLine="0"/>
                    <w:jc w:val="left"/>
                    <w:rPr>
                      <w:sz w:val="22"/>
                    </w:rPr>
                  </w:pPr>
                  <w:r>
                    <w:rPr>
                      <w:sz w:val="22"/>
                    </w:rPr>
                    <w:t>Driveway, garage, on-street, or alley-oriented</w:t>
                  </w:r>
                </w:p>
                <w:p>
                  <w:pPr>
                    <w:spacing w:line="251" w:lineRule="exact" w:before="4"/>
                    <w:ind w:left="143" w:right="0" w:firstLine="0"/>
                    <w:jc w:val="left"/>
                    <w:rPr>
                      <w:b/>
                      <w:sz w:val="22"/>
                    </w:rPr>
                  </w:pPr>
                  <w:r>
                    <w:rPr>
                      <w:b/>
                      <w:sz w:val="22"/>
                    </w:rPr>
                    <w:t>Design Amenities:</w:t>
                  </w:r>
                </w:p>
                <w:p>
                  <w:pPr>
                    <w:spacing w:line="251" w:lineRule="exact" w:before="0"/>
                    <w:ind w:left="143" w:right="0" w:firstLine="0"/>
                    <w:jc w:val="left"/>
                    <w:rPr>
                      <w:sz w:val="22"/>
                    </w:rPr>
                  </w:pPr>
                  <w:r>
                    <w:rPr>
                      <w:sz w:val="22"/>
                    </w:rPr>
                    <w:t>Sidewalks, street trees, lighting, crosswalks, common open spaces</w:t>
                  </w:r>
                </w:p>
                <w:p>
                  <w:pPr>
                    <w:spacing w:line="252" w:lineRule="exact" w:before="4"/>
                    <w:ind w:left="143" w:right="0" w:firstLine="0"/>
                    <w:jc w:val="left"/>
                    <w:rPr>
                      <w:b/>
                      <w:sz w:val="22"/>
                    </w:rPr>
                  </w:pPr>
                  <w:r>
                    <w:rPr>
                      <w:b/>
                      <w:sz w:val="22"/>
                    </w:rPr>
                    <w:t>Open Space:</w:t>
                  </w:r>
                </w:p>
                <w:p>
                  <w:pPr>
                    <w:spacing w:line="252" w:lineRule="exact" w:before="0"/>
                    <w:ind w:left="143" w:right="0" w:firstLine="0"/>
                    <w:jc w:val="left"/>
                    <w:rPr>
                      <w:sz w:val="22"/>
                    </w:rPr>
                  </w:pPr>
                  <w:r>
                    <w:rPr>
                      <w:sz w:val="22"/>
                    </w:rPr>
                    <w:t>50% of the site</w:t>
                  </w:r>
                </w:p>
              </w:txbxContent>
            </v:textbox>
            <v:stroke dashstyle="solid"/>
            <w10:wrap type="topAndBottom"/>
          </v:shape>
        </w:pict>
      </w:r>
    </w:p>
    <w:p>
      <w:pPr>
        <w:pStyle w:val="BodyText"/>
        <w:spacing w:before="6"/>
        <w:rPr>
          <w:sz w:val="21"/>
        </w:rPr>
      </w:pPr>
    </w:p>
    <w:p>
      <w:pPr>
        <w:pStyle w:val="Heading5"/>
      </w:pPr>
      <w:r>
        <w:rPr/>
        <w:t>Place Type Rendering</w:t>
      </w:r>
    </w:p>
    <w:p>
      <w:pPr>
        <w:spacing w:line="240" w:lineRule="auto" w:before="0"/>
        <w:ind w:left="1440" w:right="2308"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p>
      <w:pPr>
        <w:pStyle w:val="BodyText"/>
        <w:spacing w:before="2"/>
        <w:rPr>
          <w:i/>
        </w:rPr>
      </w:pPr>
    </w:p>
    <w:p>
      <w:pPr>
        <w:pStyle w:val="Heading5"/>
        <w:spacing w:line="240" w:lineRule="auto" w:before="1"/>
      </w:pPr>
      <w:r>
        <w:rPr/>
        <w:t>Residential Density: 4-8 du/ac</w:t>
      </w:r>
    </w:p>
    <w:p>
      <w:pPr>
        <w:tabs>
          <w:tab w:pos="6479" w:val="left" w:leader="none"/>
        </w:tabs>
        <w:spacing w:before="0"/>
        <w:ind w:left="1440" w:right="0" w:firstLine="0"/>
        <w:jc w:val="left"/>
        <w:rPr>
          <w:b/>
          <w:sz w:val="24"/>
        </w:rPr>
      </w:pPr>
      <w:r>
        <w:rPr>
          <w:b/>
          <w:sz w:val="24"/>
        </w:rPr>
        <w:t>Total Nonresidential FAR: Up</w:t>
      </w:r>
      <w:r>
        <w:rPr>
          <w:b/>
          <w:spacing w:val="-8"/>
          <w:sz w:val="24"/>
        </w:rPr>
        <w:t> </w:t>
      </w:r>
      <w:r>
        <w:rPr>
          <w:b/>
          <w:sz w:val="24"/>
        </w:rPr>
        <w:t>to</w:t>
      </w:r>
      <w:r>
        <w:rPr>
          <w:b/>
          <w:spacing w:val="-2"/>
          <w:sz w:val="24"/>
        </w:rPr>
        <w:t> </w:t>
      </w:r>
      <w:r>
        <w:rPr>
          <w:b/>
          <w:sz w:val="24"/>
        </w:rPr>
        <w:t>0.6</w:t>
        <w:tab/>
        <w:t>Building Height: 1-3</w:t>
      </w:r>
      <w:r>
        <w:rPr>
          <w:b/>
          <w:spacing w:val="-2"/>
          <w:sz w:val="24"/>
        </w:rPr>
        <w:t> </w:t>
      </w:r>
      <w:r>
        <w:rPr>
          <w:b/>
          <w:sz w:val="24"/>
        </w:rPr>
        <w:t>stories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275" w:lineRule="exact" w:before="196"/>
        <w:ind w:left="1440" w:right="0" w:firstLine="0"/>
        <w:jc w:val="left"/>
        <w:rPr>
          <w:b/>
          <w:sz w:val="24"/>
        </w:rPr>
      </w:pPr>
      <w:r>
        <w:rPr>
          <w:b/>
          <w:w w:val="110"/>
          <w:sz w:val="24"/>
        </w:rPr>
        <w:t>Transition</w:t>
      </w:r>
    </w:p>
    <w:p>
      <w:pPr>
        <w:spacing w:before="0"/>
        <w:ind w:left="1440" w:right="1627" w:firstLine="0"/>
        <w:jc w:val="left"/>
        <w:rPr>
          <w:sz w:val="22"/>
        </w:rPr>
      </w:pPr>
      <w:r>
        <w:rPr>
          <w:sz w:val="22"/>
        </w:rPr>
        <w:t>Transition Compact Neighborhood projects should be surrounded by natural buffers that visually screen them from view of surrounding roads and from other developments.</w:t>
      </w:r>
    </w:p>
    <w:p>
      <w:pPr>
        <w:spacing w:after="0"/>
        <w:jc w:val="left"/>
        <w:rPr>
          <w:sz w:val="22"/>
        </w:rPr>
        <w:sectPr>
          <w:pgSz w:w="12240" w:h="15840"/>
          <w:pgMar w:header="719" w:footer="439" w:top="920" w:bottom="740" w:left="0" w:right="0"/>
        </w:sectPr>
      </w:pPr>
    </w:p>
    <w:p>
      <w:pPr>
        <w:pStyle w:val="BodyText"/>
        <w:rPr>
          <w:sz w:val="20"/>
        </w:rPr>
      </w:pPr>
    </w:p>
    <w:p>
      <w:pPr>
        <w:pStyle w:val="BodyText"/>
        <w:spacing w:before="7"/>
        <w:rPr>
          <w:sz w:val="17"/>
        </w:rPr>
      </w:pPr>
    </w:p>
    <w:p>
      <w:pPr>
        <w:pStyle w:val="Heading1"/>
        <w:tabs>
          <w:tab w:pos="1723" w:val="left" w:leader="none"/>
          <w:tab w:pos="11235" w:val="left" w:leader="none"/>
        </w:tabs>
      </w:pPr>
      <w:r>
        <w:rPr>
          <w:w w:val="100"/>
          <w:shd w:fill="F240FF" w:color="auto" w:val="clear"/>
        </w:rPr>
        <w:t> </w:t>
      </w:r>
      <w:r>
        <w:rPr>
          <w:shd w:fill="F240FF" w:color="auto" w:val="clear"/>
        </w:rPr>
        <w:tab/>
        <w:t>Transition Community</w:t>
      </w:r>
      <w:r>
        <w:rPr>
          <w:spacing w:val="-7"/>
          <w:shd w:fill="F240FF" w:color="auto" w:val="clear"/>
        </w:rPr>
        <w:t> </w:t>
      </w:r>
      <w:r>
        <w:rPr>
          <w:shd w:fill="F240FF" w:color="auto" w:val="clear"/>
        </w:rPr>
        <w:t>Center</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1"/>
        </w:rPr>
      </w:pPr>
    </w:p>
    <w:p>
      <w:pPr>
        <w:pStyle w:val="BodyText"/>
        <w:spacing w:line="235" w:lineRule="auto"/>
        <w:ind w:left="1439" w:right="1646"/>
        <w:jc w:val="both"/>
      </w:pPr>
      <w:r>
        <w:rPr/>
        <w:pict>
          <v:group style="position:absolute;margin-left:62.400002pt;margin-top:-206.020844pt;width:505.2pt;height:511.9pt;mso-position-horizontal-relative:page;mso-position-vertical-relative:paragraph;z-index:-37216" coordorigin="1248,-4120" coordsize="10104,10238">
            <v:shape style="position:absolute;left:1437;top:-2782;width:8424;height:8900" coordorigin="1438,-2782" coordsize="8424,8900" path="m4628,5098l4626,5015,4616,4930,4598,4844,4581,4778,4559,4711,4533,4643,4504,4574,4470,4504,4432,4432,4390,4359,4343,4285,4303,4226,4270,4178,4270,5015,4265,5084,4252,5151,4231,5217,4201,5281,4162,5344,4115,5405,4058,5466,3843,5681,1873,3711,2085,3498,2151,3438,2217,3389,2285,3350,2354,3321,2424,3304,2496,3296,2569,3294,2643,3300,2719,3313,2797,3334,2863,3358,2929,3385,2996,3417,3064,3454,3132,3495,3201,3541,3260,3585,3320,3630,3380,3678,3439,3728,3498,3781,3557,3836,3616,3893,3679,3957,3738,4020,3795,4082,3848,4142,3898,4202,3944,4260,3988,4317,4028,4373,4077,4447,4120,4520,4158,4591,4190,4660,4217,4727,4238,4793,4257,4870,4268,4944,4270,5015,4270,4178,4261,4165,4216,4105,4168,4043,4117,3981,4063,3918,4007,3854,3948,3790,3886,3725,3822,3659,3759,3597,3696,3538,3633,3481,3570,3427,3508,3375,3445,3326,3403,3294,3383,3280,3322,3236,3261,3195,3183,3147,3105,3103,3028,3064,2952,3030,2877,3000,2802,2974,2729,2953,2644,2935,2562,2924,2481,2919,2401,2922,2323,2930,2247,2945,2172,2967,2099,2998,2027,3038,1956,3086,1886,3142,1818,3206,1462,3562,1450,3577,1442,3596,1438,3619,1439,3644,1446,3674,1462,3706,1487,3740,1521,3777,3779,6035,3816,6069,3850,6093,3881,6109,3910,6115,3937,6117,3959,6114,3978,6106,3994,6094,4327,5761,4391,5693,4400,5681,4447,5624,4495,5553,4536,5481,4569,5408,4594,5334,4612,5257,4624,5178,4628,5098m6476,3593l6475,3582,6464,3562,6455,3551,6446,3541,6437,3533,6426,3523,6412,3512,6396,3501,6376,3488,6276,3425,5675,3067,5614,3030,5518,2973,5462,2941,5356,2884,5307,2859,5260,2837,5214,2818,5170,2800,5128,2786,5087,2775,5047,2766,5019,2760,5009,2758,4973,2755,4938,2754,4903,2756,4870,2760,4883,2706,4892,2651,4898,2595,4899,2539,4897,2483,4890,2425,4878,2367,4860,2308,4839,2250,4813,2190,4782,2130,4744,2068,4701,2008,4653,1946,4598,1883,4586,1871,4586,2556,4581,2603,4570,2650,4553,2696,4528,2741,4497,2784,4459,2826,4255,3030,3402,2177,3578,2001,3608,1972,3636,1946,3662,1924,3685,1906,3707,1891,3729,1878,3750,1866,3773,1857,3843,1838,3915,1833,3986,1842,4058,1866,4116,1894,4174,1929,4233,1971,4292,2021,4352,2077,4395,2123,4435,2170,4471,2217,4504,2265,4531,2315,4552,2363,4569,2412,4579,2460,4586,2509,4586,2556,4586,1871,4550,1833,4538,1820,4472,1757,4406,1700,4340,1648,4274,1603,4208,1564,4142,1531,4077,1504,4011,1483,3945,1467,3881,1459,3818,1457,3755,1460,3692,1471,3632,1489,3572,1512,3513,1542,3494,1555,3474,1569,3431,1601,3408,1620,3383,1643,3356,1668,3327,1696,2993,2031,2981,2046,2973,2065,2969,2087,2970,2112,2978,2142,2994,2174,3019,2209,3052,2245,5406,4600,5418,4608,5440,4617,5451,4617,5463,4613,5474,4610,5486,4606,5498,4600,5510,4594,5522,4585,5535,4574,5549,4562,5564,4548,5578,4533,5591,4518,5602,4505,5611,4493,5617,4481,5622,4469,5626,4458,5629,4448,5632,4436,5632,4425,5628,4413,5624,4402,5615,4391,4527,3302,4667,3163,4704,3130,4742,3105,4782,3086,4823,3073,4867,3068,4912,3067,4959,3071,5008,3080,5059,3094,5111,3112,5165,3135,5220,3162,5277,3192,5336,3225,5397,3260,5460,3297,6216,3758,6229,3766,6242,3772,6253,3776,6263,3780,6274,3782,6284,3783,6295,3782,6307,3780,6318,3776,6330,3770,6341,3763,6354,3753,6367,3742,6381,3730,6396,3715,6413,3698,6428,3681,6440,3666,6451,3653,6459,3641,6466,3629,6470,3618,6473,3607,6476,3593m7970,2112l7968,2100,7964,2088,7958,2076,7949,2063,7937,2050,7921,2037,7903,2023,7882,2009,7858,1992,7546,1794,6641,1221,6641,1580,6094,2127,5146,660,5103,594,5104,593,6641,1580,6641,1221,5646,593,4978,167,4965,160,4952,153,4939,147,4927,144,4916,142,4905,141,4893,143,4881,146,4869,151,4856,157,4842,166,4828,176,4813,188,4797,203,4780,220,4745,256,4729,271,4716,286,4704,300,4695,313,4687,326,4681,338,4677,350,4674,362,4673,374,4673,384,4676,395,4679,407,4684,419,4690,431,4697,444,4911,778,5861,2281,6522,3323,6539,3348,6554,3369,6568,3387,6581,3402,6593,3414,6606,3424,6618,3430,6631,3434,6642,3436,6655,3434,6668,3430,6682,3422,6695,3412,6710,3399,6726,3385,6743,3369,6759,3352,6773,3337,6785,3322,6795,3309,6802,3298,6808,3286,6812,3275,6814,3263,6815,3249,6816,3238,6809,3224,6806,3215,6801,3206,6796,3195,6790,3185,6354,2514,6310,2448,6630,2127,6964,1794,7715,2275,7726,2281,7737,2286,7747,2290,7755,2294,7767,2298,7778,2299,7790,2294,7800,2292,7811,2288,7823,2281,7836,2272,7849,2261,7863,2248,7879,2232,7897,2214,7915,2196,7930,2179,7943,2164,7954,2150,7962,2137,7967,2125,7970,2112m8425,1643l8424,1633,8418,1619,8414,1608,8407,1599,7343,534,7622,254,7893,-17,7894,-25,7894,-37,7893,-46,7891,-55,7888,-65,7882,-76,7877,-87,7869,-100,7859,-113,7848,-128,7835,-142,7821,-158,7806,-174,7788,-193,7768,-212,7749,-230,7732,-245,7717,-259,7703,-270,7690,-279,7678,-286,7667,-291,7654,-297,7641,-300,7630,-301,7620,-299,7613,-296,7063,254,6202,-607,6784,-1189,6787,-1196,6787,-1208,6786,-1216,6784,-1225,6780,-1236,6775,-1247,6769,-1258,6762,-1270,6752,-1284,6740,-1298,6727,-1313,6713,-1329,6697,-1347,6678,-1365,6660,-1383,6642,-1400,6625,-1415,6609,-1429,6595,-1441,6581,-1451,6568,-1459,6556,-1466,6545,-1471,6535,-1474,6525,-1477,6517,-1478,6505,-1478,6498,-1475,5785,-761,5773,-746,5765,-727,5761,-705,5762,-680,5770,-650,5786,-618,5810,-583,5844,-546,8198,1808,8207,1814,8219,1819,8232,1825,8243,1826,8255,1821,8266,1818,8278,1814,8289,1809,8302,1802,8314,1793,8327,1782,8341,1770,8356,1756,8370,1741,8383,1727,8393,1713,8403,1701,8409,1689,8414,1677,8418,1666,8421,1656,8425,1643m9862,207l9861,196,9852,173,9844,162,7848,-1834,7638,-2043,8087,-2492,8091,-2500,8091,-2512,8090,-2520,8088,-2530,8084,-2540,8079,-2551,8073,-2562,8065,-2574,8055,-2587,8043,-2601,8030,-2616,8016,-2632,7999,-2650,7981,-2668,7963,-2686,7945,-2703,7928,-2718,7912,-2732,7898,-2744,7885,-2754,7872,-2763,7860,-2770,7849,-2775,7839,-2779,7830,-2781,7821,-2782,7809,-2782,7801,-2778,6695,-1672,6691,-1664,6692,-1653,6693,-1644,6695,-1635,6699,-1625,6704,-1614,6711,-1602,6720,-1589,6730,-1576,6742,-1562,6755,-1545,6770,-1528,6787,-1510,6805,-1492,6823,-1473,6841,-1457,6857,-1443,6873,-1431,6887,-1419,6900,-1409,6912,-1401,6923,-1395,6934,-1389,6944,-1386,6953,-1383,6962,-1383,6973,-1382,6981,-1386,7429,-1834,9635,371,9646,380,9657,384,9669,388,9679,389,9692,384,9703,382,9714,378,9726,372,9739,365,9751,356,9764,345,9778,333,9792,319,9807,304,9819,290,9830,277,9839,265,9846,252,9851,241,9855,230,9857,219,9862,207e" filled="true" fillcolor="#c1c1c1" stroked="false">
              <v:path arrowok="t"/>
              <v:fill opacity="32896f" type="solid"/>
            </v:shape>
            <v:rect style="position:absolute;left:7176;top:2924;width:4176;height:2892" filled="true" fillcolor="#ffffff" stroked="false">
              <v:fill type="solid"/>
            </v:rect>
            <v:shape style="position:absolute;left:1248;top:-4121;width:6463;height:3832" type="#_x0000_t75" stroked="false">
              <v:imagedata r:id="rId24" o:title=""/>
            </v:shape>
            <v:shape style="position:absolute;left:8190;top:-4089;width:2712;height:2034" type="#_x0000_t75" stroked="false">
              <v:imagedata r:id="rId25" o:title=""/>
            </v:shape>
            <v:shape style="position:absolute;left:8522;top:-1911;width:2210;height:1659" type="#_x0000_t75" stroked="false">
              <v:imagedata r:id="rId26" o:title=""/>
            </v:shape>
            <w10:wrap type="none"/>
          </v:group>
        </w:pict>
      </w:r>
      <w:r>
        <w:rPr/>
        <w:pict>
          <v:group style="position:absolute;margin-left:410.266937pt;margin-top:165.587463pt;width:105.95pt;height:105.95pt;mso-position-horizontal-relative:page;mso-position-vertical-relative:paragraph;z-index:-37192" coordorigin="8205,3312" coordsize="2119,2119">
            <v:shape style="position:absolute;left:8270;top:3326;width:2040;height:2091" coordorigin="8271,3326" coordsize="2040,2091" path="m8768,4533l8271,4694,8296,4765,8326,4832,8361,4896,8399,4957,8441,5015,8486,5069,8535,5120,8587,5167,8642,5211,8700,5251,8760,5286,8822,5318,8886,5346,8952,5369,9019,5388,9088,5402,9158,5411,9229,5416,9300,5416,9372,5411,9444,5401,9516,5386,9588,5365,9658,5340,9725,5310,9790,5276,9851,5237,9908,5195,9963,5150,10014,5101,10061,5049,10105,4994,10144,4937,10170,4894,9265,4894,9191,4889,9119,4873,9051,4848,8988,4814,8929,4772,8878,4722,8833,4665,8796,4602,8768,4533xm9265,3326l9265,3849,9342,3854,9416,3871,9485,3897,9550,3933,9608,3977,9659,4029,9703,4087,9739,4151,9765,4220,9782,4294,9788,4371,9782,4449,9765,4522,9739,4592,9703,4656,9659,4714,9608,4766,9550,4810,9485,4845,9416,4872,9342,4888,9265,4894,10170,4894,10180,4877,10212,4814,10239,4750,10262,4684,10281,4617,10295,4548,10305,4478,10310,4408,10310,4336,10305,4264,10295,4192,10280,4120,10259,4048,10233,3978,10203,3910,10168,3845,10129,3784,10086,3725,10040,3670,9990,3618,9936,3570,9879,3526,9820,3486,9758,3449,9693,3418,9626,3390,9557,3368,9486,3350,9414,3337,9340,3329,9265,3326xe" filled="true" fillcolor="#bdd7ee" stroked="false">
              <v:path arrowok="t"/>
              <v:fill type="solid"/>
            </v:shape>
            <v:shape style="position:absolute;left:8270;top:3326;width:2040;height:2091" coordorigin="8271,3326" coordsize="2040,2091" path="m8271,4694l8296,4765,8326,4832,8361,4896,8399,4957,8441,5015,8486,5069,8535,5120,8587,5167,8642,5211,8700,5251,8760,5286,8822,5318,8886,5346,8952,5369,9019,5388,9088,5402,9158,5411,9229,5416,9300,5416,9372,5411,9444,5401,9516,5386,9588,5365,9658,5340,9725,5310,9790,5276,9851,5237,9908,5195,9963,5150,10014,5101,10061,5049,10105,4994,10144,4937,10180,4877,10212,4815,10239,4750,10262,4684,10281,4617,10295,4548,10305,4478,10310,4408,10310,4336,10305,4264,10295,4192,10280,4120,10259,4048,10233,3978,10203,3910,10168,3845,10129,3784,10086,3725,10040,3670,9990,3618,9936,3570,9879,3526,9820,3486,9758,3449,9693,3418,9626,3390,9557,3368,9486,3350,9414,3337,9340,3329,9265,3326,9265,3849,9342,3854,9416,3871,9485,3897,9550,3933,9608,3977,9659,4029,9703,4087,9739,4151,9765,4220,9782,4294,9788,4371,9782,4449,9765,4522,9739,4592,9703,4656,9659,4714,9608,4766,9550,4810,9485,4845,9416,4872,9342,4888,9265,4894,9191,4889,9119,4873,9051,4848,8988,4814,8929,4772,8878,4722,8833,4665,8796,4602,8768,4533,8271,4694xe" filled="false" stroked="true" strokeweight="1.44pt" strokecolor="#ffffff">
              <v:path arrowok="t"/>
              <v:stroke dashstyle="solid"/>
            </v:shape>
            <v:shape style="position:absolute;left:8219;top:4048;width:549;height:646" coordorigin="8220,4048" coordsize="549,646" path="m8271,4048l8249,4128,8233,4208,8223,4290,8220,4371,8223,4453,8233,4534,8249,4615,8271,4694,8768,4533,8749,4453,8742,4371,8749,4290,8768,4210,8271,4048xe" filled="true" fillcolor="#5b9bd5" stroked="false">
              <v:path arrowok="t"/>
              <v:fill type="solid"/>
            </v:shape>
            <v:shape style="position:absolute;left:8219;top:4048;width:549;height:646" coordorigin="8220,4048" coordsize="549,646" path="m8271,4048l8249,4128,8233,4208,8223,4290,8220,4371,8223,4453,8233,4534,8249,4615,8271,4694,8768,4533,8749,4453,8742,4371,8749,4290,8768,4210,8271,4048xe" filled="false" stroked="true" strokeweight="1.44pt" strokecolor="#ffffff">
              <v:path arrowok="t"/>
              <v:stroke dashstyle="solid"/>
            </v:shape>
            <v:shape style="position:absolute;left:8270;top:3326;width:995;height:884" coordorigin="8271,3326" coordsize="995,884" path="m9265,3326l9190,3329,9116,3337,9044,3350,8973,3368,8904,3390,8837,3418,8772,3449,8710,3486,8651,3526,8594,3570,8540,3618,8490,3670,8444,3725,8401,3784,8362,3845,8327,3910,8297,3978,8271,4048,8768,4210,8796,4141,8833,4077,8878,4021,8929,3971,8988,3928,9051,3895,9119,3870,9191,3854,9265,3849,9265,3326xe" filled="true" fillcolor="#4472c4" stroked="false">
              <v:path arrowok="t"/>
              <v:fill type="solid"/>
            </v:shape>
            <v:shape style="position:absolute;left:8270;top:3326;width:995;height:884" coordorigin="8271,3326" coordsize="995,884" path="m9265,3326l9190,3329,9116,3337,9044,3350,8973,3368,8904,3390,8837,3418,8772,3449,8710,3486,8651,3526,8594,3570,8540,3618,8490,3670,8444,3725,8401,3784,8362,3845,8327,3910,8297,3978,8271,4048,8768,4210,8796,4141,8833,4077,8878,4021,8929,3971,8988,3928,9051,3895,9119,3870,9191,3854,9265,3849,9265,3326xe" filled="false" stroked="true" strokeweight="1.44pt" strokecolor="#ffffff">
              <v:path arrowok="t"/>
              <v:stroke dashstyle="solid"/>
            </v:shape>
            <w10:wrap type="none"/>
          </v:group>
        </w:pict>
      </w:r>
      <w:r>
        <w:rPr/>
        <w:t>Transition Community Centers consist of a mix of predominantly single family homes in residential neighborhoods integrated into and extending from a pedestrian-scale commercial development that provides retail sales, entertainment, and civic functions. The residential component</w:t>
      </w:r>
      <w:r>
        <w:rPr>
          <w:spacing w:val="-4"/>
        </w:rPr>
        <w:t> </w:t>
      </w:r>
      <w:r>
        <w:rPr/>
        <w:t>will</w:t>
      </w:r>
      <w:r>
        <w:rPr>
          <w:spacing w:val="-4"/>
        </w:rPr>
        <w:t> </w:t>
      </w:r>
      <w:r>
        <w:rPr/>
        <w:t>implement</w:t>
      </w:r>
      <w:r>
        <w:rPr>
          <w:spacing w:val="-4"/>
        </w:rPr>
        <w:t> </w:t>
      </w:r>
      <w:r>
        <w:rPr/>
        <w:t>the</w:t>
      </w:r>
      <w:r>
        <w:rPr>
          <w:spacing w:val="-6"/>
        </w:rPr>
        <w:t> </w:t>
      </w:r>
      <w:r>
        <w:rPr/>
        <w:t>Transition</w:t>
      </w:r>
      <w:r>
        <w:rPr>
          <w:spacing w:val="-5"/>
        </w:rPr>
        <w:t> </w:t>
      </w:r>
      <w:r>
        <w:rPr/>
        <w:t>Compact</w:t>
      </w:r>
      <w:r>
        <w:rPr>
          <w:spacing w:val="-4"/>
        </w:rPr>
        <w:t> </w:t>
      </w:r>
      <w:r>
        <w:rPr/>
        <w:t>Neighborhood</w:t>
      </w:r>
      <w:r>
        <w:rPr>
          <w:spacing w:val="-5"/>
        </w:rPr>
        <w:t> </w:t>
      </w:r>
      <w:r>
        <w:rPr/>
        <w:t>Place</w:t>
      </w:r>
      <w:r>
        <w:rPr>
          <w:spacing w:val="-6"/>
        </w:rPr>
        <w:t> </w:t>
      </w:r>
      <w:r>
        <w:rPr/>
        <w:t>Type.</w:t>
      </w:r>
      <w:r>
        <w:rPr>
          <w:spacing w:val="-5"/>
        </w:rPr>
        <w:t> </w:t>
      </w:r>
      <w:r>
        <w:rPr/>
        <w:t>The</w:t>
      </w:r>
      <w:r>
        <w:rPr>
          <w:spacing w:val="-6"/>
        </w:rPr>
        <w:t> </w:t>
      </w:r>
      <w:r>
        <w:rPr/>
        <w:t>commercial center will create a pleasant and attractive pedestrian shopping and entertainment environment with second-story residences and businesses, convenient and safe pedestrian and vehicular connections</w:t>
      </w:r>
      <w:r>
        <w:rPr>
          <w:spacing w:val="-9"/>
        </w:rPr>
        <w:t> </w:t>
      </w:r>
      <w:r>
        <w:rPr/>
        <w:t>to</w:t>
      </w:r>
      <w:r>
        <w:rPr>
          <w:spacing w:val="-10"/>
        </w:rPr>
        <w:t> </w:t>
      </w:r>
      <w:r>
        <w:rPr/>
        <w:t>adjacent</w:t>
      </w:r>
      <w:r>
        <w:rPr>
          <w:spacing w:val="-9"/>
        </w:rPr>
        <w:t> </w:t>
      </w:r>
      <w:r>
        <w:rPr/>
        <w:t>neighborhoods,</w:t>
      </w:r>
      <w:r>
        <w:rPr>
          <w:spacing w:val="-10"/>
        </w:rPr>
        <w:t> </w:t>
      </w:r>
      <w:r>
        <w:rPr/>
        <w:t>extensive</w:t>
      </w:r>
      <w:r>
        <w:rPr>
          <w:spacing w:val="-11"/>
        </w:rPr>
        <w:t> </w:t>
      </w:r>
      <w:r>
        <w:rPr/>
        <w:t>landscaping,</w:t>
      </w:r>
      <w:r>
        <w:rPr>
          <w:spacing w:val="-10"/>
        </w:rPr>
        <w:t> </w:t>
      </w:r>
      <w:r>
        <w:rPr/>
        <w:t>particularly</w:t>
      </w:r>
      <w:r>
        <w:rPr>
          <w:spacing w:val="-14"/>
        </w:rPr>
        <w:t> </w:t>
      </w:r>
      <w:r>
        <w:rPr/>
        <w:t>at</w:t>
      </w:r>
      <w:r>
        <w:rPr>
          <w:spacing w:val="-9"/>
        </w:rPr>
        <w:t> </w:t>
      </w:r>
      <w:r>
        <w:rPr/>
        <w:t>the</w:t>
      </w:r>
      <w:r>
        <w:rPr>
          <w:spacing w:val="-11"/>
        </w:rPr>
        <w:t> </w:t>
      </w:r>
      <w:r>
        <w:rPr/>
        <w:t>perimeter,</w:t>
      </w:r>
      <w:r>
        <w:rPr>
          <w:spacing w:val="-10"/>
        </w:rPr>
        <w:t> </w:t>
      </w:r>
      <w:r>
        <w:rPr/>
        <w:t>and outdoor activity and community</w:t>
      </w:r>
      <w:r>
        <w:rPr>
          <w:spacing w:val="-11"/>
        </w:rPr>
        <w:t> </w:t>
      </w:r>
      <w:r>
        <w:rPr/>
        <w:t>space.</w:t>
      </w:r>
    </w:p>
    <w:p>
      <w:pPr>
        <w:pStyle w:val="BodyText"/>
        <w:spacing w:before="1"/>
        <w:rPr>
          <w:sz w:val="26"/>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0"/>
        <w:gridCol w:w="2947"/>
        <w:gridCol w:w="3533"/>
      </w:tblGrid>
      <w:tr>
        <w:trPr>
          <w:trHeight w:val="409" w:hRule="atLeast"/>
        </w:trPr>
        <w:tc>
          <w:tcPr>
            <w:tcW w:w="2870" w:type="dxa"/>
          </w:tcPr>
          <w:p>
            <w:pPr>
              <w:pStyle w:val="TableParagraph"/>
              <w:spacing w:before="63"/>
              <w:ind w:left="496"/>
              <w:rPr>
                <w:b/>
                <w:sz w:val="24"/>
              </w:rPr>
            </w:pPr>
            <w:r>
              <w:rPr>
                <w:b/>
                <w:color w:val="231F20"/>
                <w:sz w:val="24"/>
              </w:rPr>
              <w:t>Predominant Uses</w:t>
            </w:r>
          </w:p>
        </w:tc>
        <w:tc>
          <w:tcPr>
            <w:tcW w:w="2947" w:type="dxa"/>
          </w:tcPr>
          <w:p>
            <w:pPr>
              <w:pStyle w:val="TableParagraph"/>
              <w:spacing w:before="47"/>
              <w:ind w:left="727"/>
              <w:rPr>
                <w:b/>
                <w:sz w:val="24"/>
              </w:rPr>
            </w:pPr>
            <w:r>
              <w:rPr>
                <w:b/>
                <w:sz w:val="24"/>
              </w:rPr>
              <w:t>Secondary Uses</w:t>
            </w:r>
          </w:p>
        </w:tc>
        <w:tc>
          <w:tcPr>
            <w:tcW w:w="3533" w:type="dxa"/>
          </w:tcPr>
          <w:p>
            <w:pPr>
              <w:pStyle w:val="TableParagraph"/>
              <w:spacing w:before="47"/>
              <w:ind w:left="878"/>
              <w:rPr>
                <w:b/>
                <w:sz w:val="24"/>
              </w:rPr>
            </w:pPr>
            <w:r>
              <w:rPr>
                <w:b/>
                <w:sz w:val="24"/>
              </w:rPr>
              <w:t>Ideal Mix Of Uses</w:t>
            </w:r>
          </w:p>
        </w:tc>
      </w:tr>
      <w:tr>
        <w:trPr>
          <w:trHeight w:val="3923" w:hRule="atLeast"/>
        </w:trPr>
        <w:tc>
          <w:tcPr>
            <w:tcW w:w="2870" w:type="dxa"/>
          </w:tcPr>
          <w:p>
            <w:pPr>
              <w:pStyle w:val="TableParagraph"/>
              <w:numPr>
                <w:ilvl w:val="0"/>
                <w:numId w:val="8"/>
              </w:numPr>
              <w:tabs>
                <w:tab w:pos="827" w:val="left" w:leader="none"/>
                <w:tab w:pos="828" w:val="left" w:leader="none"/>
              </w:tabs>
              <w:spacing w:line="216" w:lineRule="auto" w:before="204" w:after="0"/>
              <w:ind w:left="827" w:right="156" w:hanging="360"/>
              <w:jc w:val="left"/>
              <w:rPr>
                <w:sz w:val="22"/>
              </w:rPr>
            </w:pPr>
            <w:r>
              <w:rPr>
                <w:sz w:val="22"/>
              </w:rPr>
              <w:t>Single Family Detached</w:t>
            </w:r>
            <w:r>
              <w:rPr>
                <w:spacing w:val="-7"/>
                <w:sz w:val="22"/>
              </w:rPr>
              <w:t> </w:t>
            </w:r>
            <w:r>
              <w:rPr>
                <w:sz w:val="22"/>
              </w:rPr>
              <w:t>Residential</w:t>
            </w:r>
          </w:p>
          <w:p>
            <w:pPr>
              <w:pStyle w:val="TableParagraph"/>
              <w:numPr>
                <w:ilvl w:val="0"/>
                <w:numId w:val="8"/>
              </w:numPr>
              <w:tabs>
                <w:tab w:pos="828" w:val="left" w:leader="none"/>
                <w:tab w:pos="829" w:val="left" w:leader="none"/>
              </w:tabs>
              <w:spacing w:line="228" w:lineRule="exact" w:before="2" w:after="0"/>
              <w:ind w:left="828" w:right="192" w:hanging="360"/>
              <w:jc w:val="left"/>
              <w:rPr>
                <w:sz w:val="22"/>
              </w:rPr>
            </w:pPr>
            <w:r>
              <w:rPr>
                <w:sz w:val="22"/>
              </w:rPr>
              <w:t>Single Family Attached</w:t>
            </w:r>
            <w:r>
              <w:rPr>
                <w:spacing w:val="-7"/>
                <w:sz w:val="22"/>
              </w:rPr>
              <w:t> </w:t>
            </w:r>
            <w:r>
              <w:rPr>
                <w:sz w:val="22"/>
              </w:rPr>
              <w:t>Residential</w:t>
            </w:r>
          </w:p>
          <w:p>
            <w:pPr>
              <w:pStyle w:val="TableParagraph"/>
              <w:numPr>
                <w:ilvl w:val="0"/>
                <w:numId w:val="8"/>
              </w:numPr>
              <w:tabs>
                <w:tab w:pos="828" w:val="left" w:leader="none"/>
                <w:tab w:pos="829" w:val="left" w:leader="none"/>
              </w:tabs>
              <w:spacing w:line="228" w:lineRule="exact" w:before="0" w:after="0"/>
              <w:ind w:left="828" w:right="561" w:hanging="360"/>
              <w:jc w:val="left"/>
              <w:rPr>
                <w:sz w:val="22"/>
              </w:rPr>
            </w:pPr>
            <w:r>
              <w:rPr>
                <w:sz w:val="22"/>
              </w:rPr>
              <w:t>Retail &amp; Service Commercial</w:t>
            </w:r>
          </w:p>
          <w:p>
            <w:pPr>
              <w:pStyle w:val="TableParagraph"/>
              <w:numPr>
                <w:ilvl w:val="0"/>
                <w:numId w:val="8"/>
              </w:numPr>
              <w:tabs>
                <w:tab w:pos="828" w:val="left" w:leader="none"/>
                <w:tab w:pos="829" w:val="left" w:leader="none"/>
              </w:tabs>
              <w:spacing w:line="228" w:lineRule="exact" w:before="1" w:after="0"/>
              <w:ind w:left="828" w:right="437" w:hanging="360"/>
              <w:jc w:val="left"/>
              <w:rPr>
                <w:sz w:val="22"/>
              </w:rPr>
            </w:pPr>
            <w:r>
              <w:rPr>
                <w:sz w:val="22"/>
              </w:rPr>
              <w:t>Civic, Cultural, &amp; Community</w:t>
            </w:r>
          </w:p>
          <w:p>
            <w:pPr>
              <w:pStyle w:val="TableParagraph"/>
              <w:numPr>
                <w:ilvl w:val="0"/>
                <w:numId w:val="8"/>
              </w:numPr>
              <w:tabs>
                <w:tab w:pos="828" w:val="left" w:leader="none"/>
                <w:tab w:pos="829" w:val="left" w:leader="none"/>
              </w:tabs>
              <w:spacing w:line="228" w:lineRule="exact" w:before="0" w:after="0"/>
              <w:ind w:left="828" w:right="782" w:hanging="360"/>
              <w:jc w:val="left"/>
              <w:rPr>
                <w:sz w:val="22"/>
              </w:rPr>
            </w:pPr>
            <w:r>
              <w:rPr>
                <w:spacing w:val="-1"/>
                <w:sz w:val="22"/>
              </w:rPr>
              <w:t>Entertainment </w:t>
            </w:r>
            <w:r>
              <w:rPr>
                <w:sz w:val="22"/>
              </w:rPr>
              <w:t>Commercial</w:t>
            </w:r>
          </w:p>
          <w:p>
            <w:pPr>
              <w:pStyle w:val="TableParagraph"/>
              <w:numPr>
                <w:ilvl w:val="0"/>
                <w:numId w:val="8"/>
              </w:numPr>
              <w:tabs>
                <w:tab w:pos="828" w:val="left" w:leader="none"/>
                <w:tab w:pos="830" w:val="left" w:leader="none"/>
              </w:tabs>
              <w:spacing w:line="231" w:lineRule="exact" w:before="0" w:after="0"/>
              <w:ind w:left="829" w:right="0" w:hanging="361"/>
              <w:jc w:val="left"/>
              <w:rPr>
                <w:sz w:val="22"/>
              </w:rPr>
            </w:pPr>
            <w:r>
              <w:rPr>
                <w:sz w:val="22"/>
              </w:rPr>
              <w:t>Public</w:t>
            </w:r>
            <w:r>
              <w:rPr>
                <w:spacing w:val="-1"/>
                <w:sz w:val="22"/>
              </w:rPr>
              <w:t> </w:t>
            </w:r>
            <w:r>
              <w:rPr>
                <w:sz w:val="22"/>
              </w:rPr>
              <w:t>Facilities</w:t>
            </w:r>
          </w:p>
        </w:tc>
        <w:tc>
          <w:tcPr>
            <w:tcW w:w="2947" w:type="dxa"/>
          </w:tcPr>
          <w:p>
            <w:pPr>
              <w:pStyle w:val="TableParagraph"/>
              <w:numPr>
                <w:ilvl w:val="0"/>
                <w:numId w:val="9"/>
              </w:numPr>
              <w:tabs>
                <w:tab w:pos="811" w:val="left" w:leader="none"/>
                <w:tab w:pos="812" w:val="left" w:leader="none"/>
              </w:tabs>
              <w:spacing w:line="216" w:lineRule="auto" w:before="208" w:after="0"/>
              <w:ind w:left="825" w:right="936" w:hanging="360"/>
              <w:jc w:val="left"/>
              <w:rPr>
                <w:sz w:val="22"/>
              </w:rPr>
            </w:pPr>
            <w:r>
              <w:rPr>
                <w:spacing w:val="-1"/>
                <w:sz w:val="22"/>
              </w:rPr>
              <w:t>Multi-Family </w:t>
            </w:r>
            <w:r>
              <w:rPr>
                <w:sz w:val="22"/>
              </w:rPr>
              <w:t>Residential</w:t>
            </w:r>
          </w:p>
          <w:p>
            <w:pPr>
              <w:pStyle w:val="TableParagraph"/>
              <w:numPr>
                <w:ilvl w:val="0"/>
                <w:numId w:val="9"/>
              </w:numPr>
              <w:tabs>
                <w:tab w:pos="811" w:val="left" w:leader="none"/>
                <w:tab w:pos="812" w:val="left" w:leader="none"/>
              </w:tabs>
              <w:spacing w:line="233" w:lineRule="exact" w:before="0" w:after="0"/>
              <w:ind w:left="825" w:right="0" w:hanging="360"/>
              <w:jc w:val="left"/>
              <w:rPr>
                <w:sz w:val="22"/>
              </w:rPr>
            </w:pPr>
            <w:r>
              <w:rPr>
                <w:sz w:val="22"/>
              </w:rPr>
              <w:t>Office</w:t>
            </w:r>
          </w:p>
        </w:tc>
        <w:tc>
          <w:tcPr>
            <w:tcW w:w="3533" w:type="dxa"/>
          </w:tcPr>
          <w:p>
            <w:pPr>
              <w:pStyle w:val="TableParagraph"/>
              <w:spacing w:before="2"/>
              <w:rPr>
                <w:sz w:val="18"/>
              </w:rPr>
            </w:pPr>
          </w:p>
          <w:p>
            <w:pPr>
              <w:pStyle w:val="TableParagraph"/>
              <w:ind w:left="837" w:right="1773"/>
              <w:jc w:val="center"/>
              <w:rPr>
                <w:rFonts w:ascii="Calibri"/>
                <w:b/>
                <w:sz w:val="18"/>
              </w:rPr>
            </w:pPr>
            <w:r>
              <w:rPr>
                <w:rFonts w:ascii="Calibri"/>
                <w:b/>
                <w:sz w:val="18"/>
              </w:rPr>
              <w:t>Public/Civic 20%</w:t>
            </w:r>
          </w:p>
          <w:p>
            <w:pPr>
              <w:pStyle w:val="TableParagraph"/>
              <w:spacing w:before="10"/>
              <w:rPr>
                <w:sz w:val="25"/>
              </w:rPr>
            </w:pPr>
          </w:p>
          <w:p>
            <w:pPr>
              <w:pStyle w:val="TableParagraph"/>
              <w:ind w:left="96" w:right="2595" w:hanging="2"/>
              <w:jc w:val="center"/>
              <w:rPr>
                <w:rFonts w:ascii="Calibri"/>
                <w:b/>
                <w:sz w:val="18"/>
              </w:rPr>
            </w:pPr>
            <w:r>
              <w:rPr>
                <w:rFonts w:ascii="Calibri"/>
                <w:b/>
                <w:sz w:val="18"/>
              </w:rPr>
              <w:t>Non Residential 10%</w:t>
            </w:r>
          </w:p>
          <w:p>
            <w:pPr>
              <w:pStyle w:val="TableParagraph"/>
              <w:spacing w:before="113"/>
              <w:ind w:left="2480" w:right="448" w:hanging="257"/>
              <w:rPr>
                <w:rFonts w:ascii="Calibri"/>
                <w:b/>
                <w:sz w:val="18"/>
              </w:rPr>
            </w:pPr>
            <w:r>
              <w:rPr>
                <w:rFonts w:ascii="Calibri"/>
                <w:b/>
                <w:sz w:val="18"/>
              </w:rPr>
              <w:t>Residential 70%</w:t>
            </w:r>
          </w:p>
          <w:p>
            <w:pPr>
              <w:pStyle w:val="TableParagraph"/>
              <w:rPr>
                <w:sz w:val="18"/>
              </w:rPr>
            </w:pPr>
          </w:p>
          <w:p>
            <w:pPr>
              <w:pStyle w:val="TableParagraph"/>
              <w:spacing w:before="7"/>
              <w:rPr>
                <w:sz w:val="19"/>
              </w:rPr>
            </w:pPr>
          </w:p>
          <w:p>
            <w:pPr>
              <w:pStyle w:val="TableParagraph"/>
              <w:ind w:left="595" w:right="1410"/>
              <w:rPr>
                <w:sz w:val="22"/>
              </w:rPr>
            </w:pPr>
            <w:r>
              <w:rPr>
                <w:sz w:val="22"/>
              </w:rPr>
              <w:t>Possible Ranges: Res: 70-90%</w:t>
            </w:r>
          </w:p>
          <w:p>
            <w:pPr>
              <w:pStyle w:val="TableParagraph"/>
              <w:spacing w:line="251" w:lineRule="exact"/>
              <w:ind w:left="595"/>
              <w:rPr>
                <w:sz w:val="22"/>
              </w:rPr>
            </w:pPr>
            <w:r>
              <w:rPr>
                <w:sz w:val="22"/>
              </w:rPr>
              <w:t>Non-Res: 5-10%</w:t>
            </w:r>
          </w:p>
          <w:p>
            <w:pPr>
              <w:pStyle w:val="TableParagraph"/>
              <w:spacing w:before="1"/>
              <w:ind w:left="595"/>
              <w:rPr>
                <w:sz w:val="22"/>
              </w:rPr>
            </w:pPr>
            <w:r>
              <w:rPr>
                <w:sz w:val="22"/>
              </w:rPr>
              <w:t>P/C: 5%+</w:t>
            </w:r>
          </w:p>
        </w:tc>
      </w:tr>
    </w:tbl>
    <w:p>
      <w:pPr>
        <w:spacing w:after="0"/>
        <w:rPr>
          <w:sz w:val="22"/>
        </w:rPr>
        <w:sectPr>
          <w:pgSz w:w="12240" w:h="15840"/>
          <w:pgMar w:header="719" w:footer="439" w:top="920" w:bottom="740" w:left="0" w:right="0"/>
        </w:sectPr>
      </w:pPr>
    </w:p>
    <w:p>
      <w:pPr>
        <w:pStyle w:val="BodyText"/>
        <w:rPr>
          <w:sz w:val="20"/>
        </w:rPr>
      </w:pPr>
    </w:p>
    <w:p>
      <w:pPr>
        <w:pStyle w:val="Heading3"/>
      </w:pPr>
      <w:r>
        <w:rPr/>
        <w:t>DESIGN CHARACTERISTICS</w:t>
      </w:r>
    </w:p>
    <w:p>
      <w:pPr>
        <w:pStyle w:val="BodyText"/>
        <w:spacing w:before="10"/>
        <w:rPr>
          <w:b/>
          <w:sz w:val="23"/>
        </w:rPr>
      </w:pPr>
    </w:p>
    <w:p>
      <w:pPr>
        <w:pStyle w:val="Heading5"/>
      </w:pPr>
      <w:r>
        <w:rPr/>
        <w:t>Context</w:t>
      </w:r>
    </w:p>
    <w:p>
      <w:pPr>
        <w:pStyle w:val="BodyText"/>
        <w:ind w:left="1440" w:right="1437"/>
        <w:jc w:val="both"/>
      </w:pPr>
      <w:r>
        <w:rPr/>
        <w:pict>
          <v:group style="position:absolute;margin-left:71.625pt;margin-top:58.044445pt;width:424.8pt;height:445pt;mso-position-horizontal-relative:page;mso-position-vertical-relative:paragraph;z-index:-37072" coordorigin="1433,1161" coordsize="8496,8900">
            <v:shape style="position:absolute;left:1437;top:1160;width:8424;height:8900" coordorigin="1438,1161" coordsize="8424,8900" path="m4628,9041l4626,8958,4616,8873,4598,8787,4581,8721,4559,8654,4533,8586,4504,8517,4470,8446,4432,8375,4390,8302,4343,8228,4303,8169,4270,8121,4270,8958,4265,9027,4252,9094,4231,9160,4201,9224,4162,9287,4115,9348,4058,9409,3843,9624,1873,7654,2085,7441,2151,7381,2217,7331,2285,7292,2354,7264,2424,7247,2496,7239,2569,7237,2643,7243,2719,7256,2797,7277,2863,7300,2929,7328,2996,7360,3064,7397,3132,7438,3201,7484,3260,7528,3320,7573,3380,7621,3439,7671,3498,7724,3557,7779,3616,7836,3679,7900,3738,7963,3795,8025,3848,8085,3898,8145,3944,8203,3988,8260,4028,8316,4077,8390,4120,8463,4158,8534,4190,8603,4217,8670,4238,8736,4257,8813,4268,8886,4270,8958,4270,8121,4261,8108,4216,8047,4168,7986,4117,7923,4063,7861,4007,7797,3948,7733,3886,7668,3822,7602,3759,7540,3696,7481,3633,7424,3570,7370,3508,7318,3445,7269,3403,7237,3383,7223,3322,7179,3261,7138,3183,7090,3105,7046,3028,7007,2952,6973,2877,6943,2802,6917,2729,6895,2644,6878,2562,6867,2481,6862,2401,6864,2323,6873,2247,6888,2172,6910,2099,6941,2027,6981,1956,7029,1886,7085,1818,7149,1462,7505,1450,7520,1442,7539,1438,7561,1439,7587,1446,7616,1462,7649,1487,7683,1521,7720,3779,9978,3816,10012,3850,10036,3881,10052,3910,10058,3937,10060,3959,10057,3978,10049,3994,10037,4327,9704,4391,9636,4400,9624,4447,9567,4495,9496,4536,9424,4569,9351,4594,9276,4612,9200,4624,9121,4628,9041m6476,7536l6475,7525,6464,7505,6455,7494,6446,7484,6437,7476,6426,7466,6412,7455,6396,7444,6376,7431,6276,7368,5675,7010,5614,6973,5518,6916,5462,6884,5356,6827,5307,6802,5260,6780,5214,6761,5170,6743,5128,6729,5087,6718,5047,6709,5019,6703,5009,6701,4973,6697,4938,6697,4903,6699,4870,6703,4883,6649,4892,6594,4898,6538,4899,6482,4897,6426,4890,6368,4878,6310,4860,6251,4839,6192,4813,6133,4782,6073,4744,6011,4701,5950,4653,5889,4598,5826,4586,5814,4586,6499,4581,6546,4570,6593,4553,6638,4528,6683,4497,6727,4459,6769,4255,6973,3402,6120,3578,5944,3608,5915,3636,5889,3662,5867,3685,5849,3707,5834,3729,5820,3750,5809,3773,5800,3843,5781,3915,5776,3986,5785,4058,5809,4116,5837,4174,5872,4233,5914,4292,5963,4352,6020,4395,6066,4435,6112,4471,6160,4504,6208,4531,6257,4552,6306,4569,6355,4579,6403,4586,6451,4586,6499,4586,5814,4550,5776,4538,5763,4472,5700,4406,5643,4340,5591,4274,5546,4208,5507,4142,5474,4077,5447,4011,5426,3945,5410,3881,5402,3818,5400,3755,5403,3692,5414,3632,5432,3572,5455,3513,5485,3494,5498,3474,5512,3431,5544,3408,5563,3383,5586,3356,5611,3327,5639,2993,5973,2981,5989,2973,6008,2969,6030,2970,6055,2978,6085,2994,6117,3019,6151,3052,6188,5406,8543,5418,8551,5440,8560,5451,8560,5463,8556,5474,8553,5486,8549,5498,8543,5510,8537,5522,8528,5535,8517,5549,8505,5564,8491,5578,8476,5591,8461,5602,8448,5611,8436,5617,8424,5622,8412,5626,8401,5629,8391,5632,8379,5632,8367,5628,8356,5624,8344,5615,8333,4527,7245,4667,7106,4704,7073,4742,7048,4782,7028,4823,7016,4867,7011,4912,7010,4959,7014,5008,7023,5059,7037,5111,7055,5165,7078,5220,7104,5277,7135,5336,7167,5397,7202,5460,7240,6216,7701,6229,7708,6242,7715,6253,7719,6263,7723,6274,7725,6284,7726,6295,7724,6307,7723,6318,7719,6330,7713,6341,7705,6354,7696,6367,7685,6381,7673,6396,7658,6413,7641,6428,7624,6440,7609,6451,7596,6459,7584,6466,7572,6470,7561,6473,7550,6476,7536m7970,6055l7968,6043,7964,6031,7958,6019,7949,6006,7937,5992,7921,5980,7903,5966,7882,5951,7858,5935,7546,5737,6641,5164,6641,5523,6094,6070,5146,4603,5103,4537,5104,4535,6641,5523,6641,5164,5646,4535,4978,4110,4965,4103,4952,4096,4939,4090,4927,4086,4916,4084,4905,4084,4893,4086,4881,4089,4869,4094,4856,4100,4842,4108,4828,4119,4813,4131,4797,4146,4780,4163,4745,4199,4729,4214,4716,4229,4704,4243,4695,4256,4687,4269,4681,4281,4677,4293,4674,4305,4673,4316,4673,4327,4676,4338,4679,4350,4684,4362,4690,4374,4697,4386,4911,4721,5861,6224,6522,7266,6539,7291,6554,7312,6568,7330,6581,7345,6593,7357,6606,7366,6618,7373,6631,7377,6642,7379,6655,7377,6668,7372,6682,7365,6695,7355,6710,7342,6726,7328,6743,7312,6759,7295,6773,7279,6785,7265,6795,7252,6802,7241,6808,7229,6812,7217,6814,7205,6815,7192,6816,7180,6809,7167,6806,7158,6801,7148,6796,7138,6790,7128,6354,6457,6310,6390,6630,6070,6964,5737,7715,6218,7726,6224,7737,6229,7747,6233,7755,6236,7767,6241,7778,6242,7790,6237,7800,6235,7811,6231,7823,6224,7836,6215,7849,6204,7863,6191,7879,6175,7897,6157,7915,6139,7930,6122,7943,6107,7954,6093,7962,6080,7967,6068,7970,6055m8425,5586l8424,5576,8418,5562,8414,5551,8407,5542,7343,4477,7622,4197,7893,3926,7894,3918,7894,3906,7893,3897,7891,3888,7888,3878,7882,3867,7877,3856,7869,3843,7859,3829,7848,3815,7835,3801,7821,3785,7806,3769,7788,3750,7768,3731,7749,3713,7732,3698,7717,3684,7703,3673,7690,3664,7678,3657,7667,3652,7654,3645,7641,3643,7630,3642,7620,3644,7613,3647,7063,4197,6202,3336,6784,2754,6787,2747,6787,2735,6786,2727,6784,2717,6780,2707,6775,2696,6769,2685,6762,2673,6752,2659,6740,2645,6727,2630,6713,2614,6697,2596,6678,2578,6660,2560,6642,2543,6625,2528,6609,2514,6595,2502,6581,2492,6568,2484,6556,2477,6545,2472,6535,2468,6525,2466,6517,2465,6505,2465,6498,2468,5785,3182,5773,3197,5765,3216,5761,3238,5762,3263,5770,3293,5786,3325,5810,3360,5844,3396,8198,5751,8207,5757,8219,5761,8232,5768,8243,5768,8255,5764,8266,5761,8278,5757,8289,5751,8302,5745,8314,5736,8327,5725,8341,5713,8356,5699,8370,5684,8383,5669,8393,5656,8403,5644,8409,5632,8414,5620,8418,5609,8421,5599,8425,5586m9862,4150l9861,4139,9852,4116,9844,4105,7848,2108,7638,1899,8087,1451,8091,1443,8091,1431,8090,1423,8088,1413,8084,1403,8079,1392,8073,1381,8065,1369,8055,1356,8043,1342,8030,1327,8016,1311,7999,1293,7981,1275,7963,1257,7945,1240,7928,1225,7912,1211,7898,1199,7885,1189,7872,1180,7860,1173,7849,1168,7839,1164,7830,1162,7821,1161,7809,1161,7801,1165,6695,2271,6691,2279,6692,2290,6693,2299,6695,2308,6699,2318,6704,2329,6711,2341,6720,2354,6730,2367,6742,2381,6755,2398,6770,2415,6787,2433,6805,2451,6823,2469,6841,2486,6857,2500,6873,2512,6887,2524,6900,2534,6912,2542,6923,2548,6934,2553,6944,2557,6953,2559,6962,2560,6973,2561,6981,2557,7429,2108,9635,4314,9646,4323,9657,4327,9669,4331,9679,4332,9692,4327,9703,4325,9714,4320,9726,4315,9739,4308,9751,4299,9764,4288,9778,4276,9792,4262,9807,4247,9819,4233,9830,4220,9839,4207,9846,4195,9851,4184,9855,4173,9857,4162,9862,4150e" filled="true" fillcolor="#c1c1c1" stroked="false">
              <v:path arrowok="t"/>
              <v:fill opacity="32896f" type="solid"/>
            </v:shape>
            <v:shape style="position:absolute;left:1440;top:6692;width:6182;height:3091" type="#_x0000_t75" stroked="false">
              <v:imagedata r:id="rId27" o:title=""/>
            </v:shape>
            <v:rect style="position:absolute;left:1440;top:1405;width:6492;height:3456" filled="true" fillcolor="#ffffff" stroked="false">
              <v:fill type="solid"/>
            </v:rect>
            <v:shape style="position:absolute;left:1440;top:4982;width:8489;height:813" type="#_x0000_t202" filled="false" stroked="false">
              <v:textbox inset="0,0,0,0">
                <w:txbxContent>
                  <w:p>
                    <w:pPr>
                      <w:spacing w:line="263" w:lineRule="exact" w:before="0"/>
                      <w:ind w:left="0" w:right="0" w:firstLine="0"/>
                      <w:jc w:val="left"/>
                      <w:rPr>
                        <w:b/>
                        <w:sz w:val="24"/>
                      </w:rPr>
                    </w:pPr>
                    <w:r>
                      <w:rPr>
                        <w:b/>
                        <w:sz w:val="24"/>
                      </w:rPr>
                      <w:t>Place Type Rendering</w:t>
                    </w:r>
                  </w:p>
                  <w:p>
                    <w:pPr>
                      <w:spacing w:line="240" w:lineRule="auto" w:before="0"/>
                      <w:ind w:left="0" w:right="-3"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txbxContent>
              </v:textbox>
              <w10:wrap type="none"/>
            </v:shape>
            <v:shape style="position:absolute;left:1440;top:6029;width:3084;height:542" type="#_x0000_t202" filled="false" stroked="false">
              <v:textbox inset="0,0,0,0">
                <w:txbxContent>
                  <w:p>
                    <w:pPr>
                      <w:spacing w:line="240" w:lineRule="auto" w:before="0"/>
                      <w:ind w:left="0" w:right="4" w:firstLine="0"/>
                      <w:jc w:val="left"/>
                      <w:rPr>
                        <w:b/>
                        <w:sz w:val="24"/>
                      </w:rPr>
                    </w:pPr>
                    <w:r>
                      <w:rPr>
                        <w:b/>
                        <w:sz w:val="24"/>
                      </w:rPr>
                      <w:t>Residential Density: 4-8 du/ac Total FAR: Up to 0.6</w:t>
                    </w:r>
                  </w:p>
                </w:txbxContent>
              </v:textbox>
              <w10:wrap type="none"/>
            </v:shape>
            <v:shape style="position:absolute;left:5760;top:6305;width:2839;height:266" type="#_x0000_t202" filled="false" stroked="false">
              <v:textbox inset="0,0,0,0">
                <w:txbxContent>
                  <w:p>
                    <w:pPr>
                      <w:spacing w:line="266" w:lineRule="exact" w:before="0"/>
                      <w:ind w:left="0" w:right="0" w:firstLine="0"/>
                      <w:jc w:val="left"/>
                      <w:rPr>
                        <w:b/>
                        <w:sz w:val="24"/>
                      </w:rPr>
                    </w:pPr>
                    <w:r>
                      <w:rPr>
                        <w:b/>
                        <w:sz w:val="24"/>
                      </w:rPr>
                      <w:t>Building Height: 1-3 stories</w:t>
                    </w:r>
                  </w:p>
                </w:txbxContent>
              </v:textbox>
              <w10:wrap type="none"/>
            </v:shape>
            <v:shape style="position:absolute;left:1440;top:1405;width:6492;height:3456" type="#_x0000_t202" filled="false" stroked="true" strokeweight=".75pt" strokecolor="#000000">
              <v:textbox inset="0,0,0,0">
                <w:txbxContent>
                  <w:p>
                    <w:pPr>
                      <w:spacing w:line="251" w:lineRule="exact" w:before="70"/>
                      <w:ind w:left="143" w:right="0" w:firstLine="0"/>
                      <w:jc w:val="left"/>
                      <w:rPr>
                        <w:b/>
                        <w:sz w:val="22"/>
                      </w:rPr>
                    </w:pPr>
                    <w:r>
                      <w:rPr>
                        <w:b/>
                        <w:sz w:val="22"/>
                      </w:rPr>
                      <w:t>Street Pattern:</w:t>
                    </w:r>
                  </w:p>
                  <w:p>
                    <w:pPr>
                      <w:spacing w:line="242" w:lineRule="auto" w:before="0"/>
                      <w:ind w:left="143" w:right="3605" w:firstLine="0"/>
                      <w:jc w:val="both"/>
                      <w:rPr>
                        <w:b/>
                        <w:sz w:val="22"/>
                      </w:rPr>
                    </w:pPr>
                    <w:r>
                      <w:rPr>
                        <w:sz w:val="22"/>
                      </w:rPr>
                      <w:t>Rectilinear Grid (Commercial) Irregular Layouts (Residential) </w:t>
                    </w:r>
                    <w:r>
                      <w:rPr>
                        <w:b/>
                        <w:sz w:val="22"/>
                      </w:rPr>
                      <w:t>Block Length:</w:t>
                    </w:r>
                  </w:p>
                  <w:p>
                    <w:pPr>
                      <w:spacing w:line="240" w:lineRule="auto" w:before="0"/>
                      <w:ind w:left="143" w:right="4647" w:firstLine="0"/>
                      <w:jc w:val="left"/>
                      <w:rPr>
                        <w:sz w:val="22"/>
                      </w:rPr>
                    </w:pPr>
                    <w:r>
                      <w:rPr>
                        <w:sz w:val="22"/>
                      </w:rPr>
                      <w:t>200-800 feet </w:t>
                    </w:r>
                    <w:r>
                      <w:rPr>
                        <w:b/>
                        <w:sz w:val="22"/>
                      </w:rPr>
                      <w:t>Building Setback: </w:t>
                    </w:r>
                    <w:r>
                      <w:rPr>
                        <w:sz w:val="22"/>
                      </w:rPr>
                      <w:t>Varies</w:t>
                    </w:r>
                  </w:p>
                  <w:p>
                    <w:pPr>
                      <w:spacing w:line="250" w:lineRule="exact" w:before="0"/>
                      <w:ind w:left="143" w:right="0" w:firstLine="0"/>
                      <w:jc w:val="left"/>
                      <w:rPr>
                        <w:b/>
                        <w:sz w:val="22"/>
                      </w:rPr>
                    </w:pPr>
                    <w:r>
                      <w:rPr>
                        <w:b/>
                        <w:sz w:val="22"/>
                      </w:rPr>
                      <w:t>Parking:</w:t>
                    </w:r>
                  </w:p>
                  <w:p>
                    <w:pPr>
                      <w:spacing w:line="250" w:lineRule="exact" w:before="0"/>
                      <w:ind w:left="143" w:right="0" w:firstLine="0"/>
                      <w:jc w:val="left"/>
                      <w:rPr>
                        <w:sz w:val="22"/>
                      </w:rPr>
                    </w:pPr>
                    <w:r>
                      <w:rPr>
                        <w:sz w:val="22"/>
                      </w:rPr>
                      <w:t>Structured, on-street, or alley-oriented</w:t>
                    </w:r>
                  </w:p>
                  <w:p>
                    <w:pPr>
                      <w:spacing w:line="250" w:lineRule="exact" w:before="0"/>
                      <w:ind w:left="143" w:right="0" w:firstLine="0"/>
                      <w:jc w:val="left"/>
                      <w:rPr>
                        <w:b/>
                        <w:sz w:val="22"/>
                      </w:rPr>
                    </w:pPr>
                    <w:r>
                      <w:rPr>
                        <w:b/>
                        <w:sz w:val="22"/>
                      </w:rPr>
                      <w:t>Design Amenities:</w:t>
                    </w:r>
                  </w:p>
                  <w:p>
                    <w:pPr>
                      <w:spacing w:line="250" w:lineRule="exact" w:before="0"/>
                      <w:ind w:left="143" w:right="0" w:firstLine="0"/>
                      <w:jc w:val="left"/>
                      <w:rPr>
                        <w:sz w:val="22"/>
                      </w:rPr>
                    </w:pPr>
                    <w:r>
                      <w:rPr>
                        <w:sz w:val="22"/>
                      </w:rPr>
                      <w:t>Sidewalks, street trees, lighting, crosswalks, common open spaces</w:t>
                    </w:r>
                  </w:p>
                  <w:p>
                    <w:pPr>
                      <w:spacing w:line="250" w:lineRule="exact" w:before="6"/>
                      <w:ind w:left="143" w:right="0" w:firstLine="0"/>
                      <w:jc w:val="left"/>
                      <w:rPr>
                        <w:b/>
                        <w:sz w:val="22"/>
                      </w:rPr>
                    </w:pPr>
                    <w:r>
                      <w:rPr>
                        <w:b/>
                        <w:sz w:val="22"/>
                      </w:rPr>
                      <w:t>Open Space:</w:t>
                    </w:r>
                  </w:p>
                  <w:p>
                    <w:pPr>
                      <w:spacing w:line="250" w:lineRule="exact" w:before="0"/>
                      <w:ind w:left="143" w:right="0" w:firstLine="0"/>
                      <w:jc w:val="left"/>
                      <w:rPr>
                        <w:sz w:val="22"/>
                      </w:rPr>
                    </w:pPr>
                    <w:r>
                      <w:rPr>
                        <w:sz w:val="22"/>
                      </w:rPr>
                      <w:t>50% of the site</w:t>
                    </w:r>
                  </w:p>
                </w:txbxContent>
              </v:textbox>
              <v:stroke dashstyle="solid"/>
              <w10:wrap type="none"/>
            </v:shape>
            <w10:wrap type="none"/>
          </v:group>
        </w:pict>
      </w:r>
      <w:r>
        <w:rPr/>
        <w:t>Pedestrian-scale retail centers with small footprint retail uses and no “big box” retailers, with the exception of grocery or drug stores, surrounded by a mix of small detached, zero lot line and attached homes on an easily discernable mix of lot sizes and configurations which vary within most neighborhood blocks.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tbl>
      <w:tblPr>
        <w:tblW w:w="0" w:type="auto"/>
        <w:jc w:val="left"/>
        <w:tblInd w:w="8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168"/>
      </w:tblGrid>
      <w:tr>
        <w:trPr>
          <w:trHeight w:val="551" w:hRule="atLeast"/>
        </w:trPr>
        <w:tc>
          <w:tcPr>
            <w:tcW w:w="2694" w:type="dxa"/>
            <w:gridSpan w:val="2"/>
          </w:tcPr>
          <w:p>
            <w:pPr>
              <w:pStyle w:val="TableParagraph"/>
              <w:spacing w:line="276" w:lineRule="exact"/>
              <w:ind w:left="547" w:right="300" w:hanging="216"/>
              <w:rPr>
                <w:b/>
                <w:sz w:val="24"/>
              </w:rPr>
            </w:pPr>
            <w:r>
              <w:rPr>
                <w:b/>
                <w:sz w:val="24"/>
              </w:rPr>
              <w:t>Commercial Center Floor Area Mix</w:t>
            </w:r>
          </w:p>
        </w:tc>
      </w:tr>
      <w:tr>
        <w:trPr>
          <w:trHeight w:val="251" w:hRule="atLeast"/>
        </w:trPr>
        <w:tc>
          <w:tcPr>
            <w:tcW w:w="1526" w:type="dxa"/>
          </w:tcPr>
          <w:p>
            <w:pPr>
              <w:pStyle w:val="TableParagraph"/>
              <w:spacing w:line="231" w:lineRule="exact"/>
              <w:ind w:left="107"/>
              <w:rPr>
                <w:sz w:val="22"/>
              </w:rPr>
            </w:pPr>
            <w:r>
              <w:rPr>
                <w:sz w:val="22"/>
              </w:rPr>
              <w:t>Residential</w:t>
            </w:r>
          </w:p>
        </w:tc>
        <w:tc>
          <w:tcPr>
            <w:tcW w:w="1168" w:type="dxa"/>
          </w:tcPr>
          <w:p>
            <w:pPr>
              <w:pStyle w:val="TableParagraph"/>
              <w:spacing w:line="231" w:lineRule="exact"/>
              <w:ind w:left="212" w:right="209"/>
              <w:jc w:val="center"/>
              <w:rPr>
                <w:sz w:val="22"/>
              </w:rPr>
            </w:pPr>
            <w:r>
              <w:rPr>
                <w:sz w:val="22"/>
              </w:rPr>
              <w:t>0-60%</w:t>
            </w:r>
          </w:p>
        </w:tc>
      </w:tr>
      <w:tr>
        <w:trPr>
          <w:trHeight w:val="253" w:hRule="atLeast"/>
        </w:trPr>
        <w:tc>
          <w:tcPr>
            <w:tcW w:w="1526" w:type="dxa"/>
          </w:tcPr>
          <w:p>
            <w:pPr>
              <w:pStyle w:val="TableParagraph"/>
              <w:spacing w:line="234" w:lineRule="exact"/>
              <w:ind w:left="107"/>
              <w:rPr>
                <w:sz w:val="22"/>
              </w:rPr>
            </w:pPr>
            <w:r>
              <w:rPr>
                <w:sz w:val="22"/>
              </w:rPr>
              <w:t>Commercial</w:t>
            </w:r>
          </w:p>
        </w:tc>
        <w:tc>
          <w:tcPr>
            <w:tcW w:w="1168" w:type="dxa"/>
          </w:tcPr>
          <w:p>
            <w:pPr>
              <w:pStyle w:val="TableParagraph"/>
              <w:spacing w:line="234" w:lineRule="exact"/>
              <w:ind w:left="212" w:right="209"/>
              <w:jc w:val="center"/>
              <w:rPr>
                <w:sz w:val="22"/>
              </w:rPr>
            </w:pPr>
            <w:r>
              <w:rPr>
                <w:sz w:val="22"/>
              </w:rPr>
              <w:t>35-95%</w:t>
            </w:r>
          </w:p>
        </w:tc>
      </w:tr>
      <w:tr>
        <w:trPr>
          <w:trHeight w:val="254" w:hRule="atLeast"/>
        </w:trPr>
        <w:tc>
          <w:tcPr>
            <w:tcW w:w="1526" w:type="dxa"/>
          </w:tcPr>
          <w:p>
            <w:pPr>
              <w:pStyle w:val="TableParagraph"/>
              <w:spacing w:line="234" w:lineRule="exact"/>
              <w:ind w:left="107"/>
              <w:rPr>
                <w:sz w:val="22"/>
              </w:rPr>
            </w:pPr>
            <w:r>
              <w:rPr>
                <w:sz w:val="22"/>
              </w:rPr>
              <w:t>Public/Civic</w:t>
            </w:r>
          </w:p>
        </w:tc>
        <w:tc>
          <w:tcPr>
            <w:tcW w:w="1168" w:type="dxa"/>
          </w:tcPr>
          <w:p>
            <w:pPr>
              <w:pStyle w:val="TableParagraph"/>
              <w:spacing w:line="234" w:lineRule="exact"/>
              <w:ind w:left="212" w:right="206"/>
              <w:jc w:val="center"/>
              <w:rPr>
                <w:sz w:val="22"/>
              </w:rPr>
            </w:pPr>
            <w:r>
              <w:rPr>
                <w:sz w:val="22"/>
              </w:rPr>
              <w:t>5%+</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Heading5"/>
        <w:spacing w:line="275" w:lineRule="exact" w:before="90"/>
      </w:pPr>
      <w:r>
        <w:rPr>
          <w:w w:val="110"/>
        </w:rPr>
        <w:t>Transition</w:t>
      </w:r>
    </w:p>
    <w:p>
      <w:pPr>
        <w:spacing w:before="0"/>
        <w:ind w:left="1440" w:right="1432" w:hanging="1"/>
        <w:jc w:val="both"/>
        <w:rPr>
          <w:sz w:val="22"/>
        </w:rPr>
      </w:pPr>
      <w:r>
        <w:rPr>
          <w:sz w:val="22"/>
        </w:rPr>
        <w:t>Single family housing should form the perimeter of the Transition Community Center, complementing adjacent residential neighborhoods. A substantial part of the 50% required open space should provide perimeter screening against other communities and adjacent roads.</w:t>
      </w:r>
    </w:p>
    <w:p>
      <w:pPr>
        <w:spacing w:after="0"/>
        <w:jc w:val="both"/>
        <w:rPr>
          <w:sz w:val="22"/>
        </w:rPr>
        <w:sectPr>
          <w:pgSz w:w="12240" w:h="15840"/>
          <w:pgMar w:header="719" w:footer="439" w:top="920" w:bottom="740" w:left="0" w:right="0"/>
        </w:sectPr>
      </w:pPr>
    </w:p>
    <w:p>
      <w:pPr>
        <w:pStyle w:val="BodyText"/>
        <w:spacing w:before="10"/>
        <w:rPr>
          <w:sz w:val="19"/>
        </w:rPr>
      </w:pPr>
    </w:p>
    <w:p>
      <w:pPr>
        <w:pStyle w:val="Heading1"/>
        <w:tabs>
          <w:tab w:pos="1723" w:val="left" w:leader="none"/>
          <w:tab w:pos="11235" w:val="left" w:leader="none"/>
        </w:tabs>
      </w:pPr>
      <w:r>
        <w:rPr>
          <w:w w:val="100"/>
          <w:shd w:fill="B5EDFF" w:color="auto" w:val="clear"/>
        </w:rPr>
        <w:t> </w:t>
      </w:r>
      <w:r>
        <w:rPr>
          <w:shd w:fill="B5EDFF" w:color="auto" w:val="clear"/>
        </w:rPr>
        <w:tab/>
        <w:t>Transition Light</w:t>
      </w:r>
      <w:r>
        <w:rPr>
          <w:spacing w:val="-7"/>
          <w:shd w:fill="B5EDFF" w:color="auto" w:val="clear"/>
        </w:rPr>
        <w:t> </w:t>
      </w:r>
      <w:r>
        <w:rPr>
          <w:shd w:fill="B5EDFF" w:color="auto" w:val="clear"/>
        </w:rPr>
        <w:t>Industrial</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spacing w:before="4"/>
        <w:rPr>
          <w:rFonts w:ascii="Ebrima"/>
          <w:b/>
          <w:sz w:val="17"/>
        </w:rPr>
      </w:pPr>
    </w:p>
    <w:p>
      <w:pPr>
        <w:pStyle w:val="BodyText"/>
        <w:spacing w:before="90"/>
        <w:ind w:left="1439" w:right="1435"/>
        <w:jc w:val="both"/>
      </w:pPr>
      <w:r>
        <w:rPr/>
        <w:pict>
          <v:group style="position:absolute;margin-left:60.25pt;margin-top:-180.136887pt;width:546.950pt;height:524.1pt;mso-position-horizontal-relative:page;mso-position-vertical-relative:paragraph;z-index:-37048" coordorigin="1205,-3603" coordsize="10939,10482">
            <v:shape style="position:absolute;left:1437;top:-2021;width:8424;height:8900" coordorigin="1438,-2020" coordsize="8424,8900" path="m4628,5859l4626,5777,4616,5692,4598,5606,4581,5540,4559,5473,4533,5405,4504,5336,4470,5265,4432,5194,4390,5121,4343,5047,4303,4987,4270,4940,4270,5777,4265,5846,4252,5913,4231,5979,4201,6043,4162,6105,4115,6167,4058,6228,3843,6443,1873,4472,2085,4260,2151,4200,2217,4150,2285,4111,2354,4083,2424,4066,2496,4057,2569,4056,2643,4062,2719,4075,2797,4096,2863,4119,2929,4147,2996,4179,3064,4215,3132,4257,3201,4303,3260,4346,3320,4392,3380,4440,3439,4490,3498,4543,3557,4597,3616,4655,3679,4719,3738,4782,3795,4843,3848,4904,3898,4964,3944,5022,3988,5079,4028,5135,4077,5209,4120,5282,4158,5352,4190,5421,4217,5489,4238,5555,4257,5631,4268,5705,4270,5777,4270,4940,4261,4927,4216,4866,4168,4805,4117,4742,4063,4679,4007,4616,3948,4551,3886,4487,3822,4421,3759,4359,3696,4300,3633,4243,3570,4189,3508,4137,3445,4088,3403,4056,3383,4042,3322,3998,3261,3957,3183,3909,3105,3865,3028,3826,2952,3792,2877,3762,2802,3736,2729,3714,2644,3696,2562,3685,2481,3681,2401,3683,2323,3692,2247,3707,2172,3729,2099,3760,2027,3799,1956,3847,1886,3903,1818,3968,1462,4324,1450,4339,1442,4358,1438,4380,1439,4405,1446,4435,1462,4467,1487,4502,1521,4539,3779,6797,3816,6830,3850,6855,3881,6870,3910,6877,3937,6879,3959,6876,3978,6868,3994,6856,4327,6523,4391,6455,4400,6443,4447,6386,4495,6315,4536,6243,4569,6170,4594,6095,4612,6019,4624,5940,4628,5859m6476,4355l6475,4344,6464,4323,6455,4312,6446,4303,6437,4294,6426,4285,6412,4274,6396,4262,6376,4250,6276,4186,5675,3829,5614,3792,5518,3735,5462,3703,5356,3646,5307,3621,5260,3599,5214,3579,5170,3562,5128,3548,5087,3536,5047,3527,5019,3522,5009,3520,4973,3516,4938,3515,4903,3517,4870,3522,4883,3468,4892,3413,4898,3357,4899,3301,4897,3244,4890,3187,4878,3129,4860,3070,4839,3011,4813,2952,4782,2891,4744,2830,4701,2769,4653,2708,4598,2645,4586,2633,4586,3318,4581,3365,4570,3411,4553,3457,4528,3502,4497,3546,4459,3588,4255,3792,3402,2939,3578,2763,3608,2733,3636,2708,3662,2686,3685,2668,3707,2652,3729,2639,3750,2628,3773,2619,3843,2600,3915,2595,3986,2604,4058,2627,4116,2656,4174,2691,4233,2733,4292,2782,4352,2839,4395,2884,4435,2931,4471,2979,4504,3027,4531,3076,4552,3125,4569,3174,4579,3222,4586,3270,4586,3318,4586,2633,4550,2595,4538,2582,4472,2519,4406,2462,4340,2410,4274,2364,4208,2325,4142,2293,4077,2266,4011,2244,3945,2229,3881,2220,3818,2219,3755,2222,3692,2233,3632,2250,3572,2274,3513,2304,3494,2317,3474,2331,3431,2362,3408,2382,3383,2404,3356,2430,3327,2458,2993,2792,2981,2808,2973,2827,2969,2849,2970,2874,2978,2904,2994,2936,3019,2970,3052,3007,5406,5361,5418,5370,5440,5378,5451,5379,5463,5375,5474,5372,5486,5368,5498,5362,5510,5356,5522,5346,5535,5336,5549,5324,5564,5310,5578,5294,5591,5280,5602,5267,5611,5255,5617,5242,5622,5231,5626,5220,5629,5209,5632,5198,5632,5186,5628,5175,5624,5163,5615,5152,4527,4064,4667,3924,4704,3892,4742,3866,4782,3847,4823,3835,4867,3830,4912,3829,4959,3833,5008,3842,5059,3856,5111,3874,5165,3896,5220,3923,5277,3954,5336,3986,5397,4021,5460,4059,6216,4520,6229,4527,6242,4533,6253,4538,6263,4542,6274,4544,6284,4544,6295,4543,6307,4542,6318,4538,6330,4532,6341,4524,6354,4515,6367,4504,6381,4492,6396,4477,6413,4459,6428,4443,6440,4428,6451,4415,6459,4403,6466,4391,6470,4380,6473,4369,6476,4355m7970,2874l7968,2862,7964,2850,7958,2837,7949,2824,7937,2811,7921,2799,7903,2785,7882,2770,7858,2754,7546,2555,6641,1983,6641,2342,6094,2889,5146,1422,5103,1356,5104,1354,6641,2342,6641,1983,5646,1354,4978,929,4965,921,4952,915,4939,909,4927,905,4916,903,4905,903,4893,905,4881,908,4869,912,4856,919,4842,927,4828,938,4813,950,4797,965,4780,982,4745,1017,4729,1033,4716,1048,4704,1061,4695,1075,4687,1088,4681,1100,4677,1112,4674,1124,4673,1135,4673,1146,4676,1157,4679,1169,4684,1180,4690,1193,4697,1205,4911,1540,5861,3043,6522,4085,6539,4110,6554,4131,6568,4149,6581,4163,6593,4176,6606,4185,6618,4192,6631,4196,6642,4197,6655,4196,6668,4191,6682,4184,6695,4173,6710,4161,6726,4147,6743,4131,6759,4114,6773,4098,6785,4084,6795,4071,6802,4059,6808,4048,6812,4036,6814,4024,6815,4011,6816,3999,6809,3986,6806,3977,6801,3967,6796,3957,6790,3947,6354,3276,6310,3209,6630,2889,6964,2555,7715,3037,7726,3043,7737,3048,7747,3052,7755,3055,7767,3060,7778,3060,7790,3056,7800,3054,7811,3049,7823,3043,7836,3034,7849,3023,7863,3010,7879,2994,7897,2976,7915,2958,7930,2941,7943,2925,7954,2911,7962,2899,7967,2886,7970,2874m8425,2405l8424,2394,8418,2381,8414,2369,8407,2360,7343,1296,7622,1016,7893,745,7894,736,7894,724,7893,716,7891,707,7888,697,7882,686,7877,675,7869,662,7859,648,7848,634,7835,620,7821,604,7806,587,7788,569,7768,549,7749,532,7732,516,7717,503,7703,492,7690,483,7678,476,7667,470,7654,464,7641,461,7630,460,7620,462,7613,465,7063,1016,6202,155,6784,-427,6787,-434,6787,-446,6786,-455,6784,-464,6780,-474,6775,-485,6769,-496,6762,-509,6752,-522,6740,-537,6727,-551,6713,-567,6697,-585,6678,-603,6660,-622,6642,-638,6625,-653,6609,-668,6595,-679,6581,-689,6568,-697,6556,-704,6545,-709,6535,-713,6525,-715,6517,-716,6505,-716,6498,-713,5785,0,5773,16,5765,35,5761,57,5762,82,5770,112,5786,144,5810,178,5844,215,8198,2569,8207,2576,8219,2580,8232,2587,8243,2587,8255,2583,8266,2580,8278,2576,8289,2570,8302,2564,8314,2554,8327,2544,8341,2532,8356,2518,8370,2503,8383,2488,8393,2475,8403,2463,8409,2450,8414,2439,8418,2428,8421,2417,8425,2405m9862,968l9861,958,9852,935,9844,924,7848,-1073,7638,-1282,8087,-1730,8091,-1738,8091,-1750,8090,-1759,8088,-1768,8084,-1778,8079,-1789,8073,-1800,8065,-1812,8055,-1826,8043,-1839,8030,-1854,8016,-1870,7999,-1888,7981,-1906,7963,-1925,7945,-1941,7928,-1956,7912,-1971,7898,-1982,7885,-1992,7872,-2001,7860,-2008,7849,-2013,7839,-2017,7830,-2019,7821,-2020,7809,-2020,7801,-2016,6695,-910,6691,-902,6692,-891,6693,-882,6695,-873,6699,-863,6704,-852,6711,-840,6720,-827,6730,-814,6742,-800,6755,-783,6770,-766,6787,-748,6805,-730,6823,-712,6841,-696,6857,-681,6873,-669,6887,-657,6900,-647,6912,-639,6923,-633,6934,-628,6944,-624,6953,-622,6962,-621,6973,-620,6981,-624,7429,-1073,9635,1133,9646,1141,9657,1146,9669,1150,9679,1151,9692,1146,9703,1143,9714,1139,9726,1134,9739,1127,9751,1118,9764,1107,9778,1095,9792,1081,9807,1066,9819,1052,9830,1038,9839,1026,9846,1014,9851,1002,9855,992,9857,981,9862,968e" filled="true" fillcolor="#c1c1c1" stroked="false">
              <v:path arrowok="t"/>
              <v:fill opacity="32896f" type="solid"/>
            </v:shape>
            <v:rect style="position:absolute;left:6564;top:2008;width:5580;height:3540" filled="true" fillcolor="#ffffff" stroked="false">
              <v:fill type="solid"/>
            </v:rect>
            <v:shape style="position:absolute;left:1205;top:-3579;width:5046;height:3156" type="#_x0000_t75" stroked="false">
              <v:imagedata r:id="rId28" o:title=""/>
            </v:shape>
            <v:shape style="position:absolute;left:6496;top:-3603;width:4541;height:3163" type="#_x0000_t75" stroked="false">
              <v:imagedata r:id="rId29" o:title=""/>
            </v:shape>
            <w10:wrap type="none"/>
          </v:group>
        </w:pict>
      </w:r>
      <w:r>
        <w:rPr/>
        <w:pict>
          <v:group style="position:absolute;margin-left:400.542786pt;margin-top:121.798515pt;width:134.35pt;height:134.35pt;mso-position-horizontal-relative:page;mso-position-vertical-relative:paragraph;z-index:-37024" coordorigin="8011,2436" coordsize="2687,2687">
            <v:line style="position:absolute" from="9354,2450" to="9354,3115" stroked="true" strokeweight="0pt" strokecolor="#5b9bd5">
              <v:stroke dashstyle="solid"/>
            </v:line>
            <v:shape style="position:absolute;left:9354;top:2450;width:2;height:665" coordorigin="9354,2450" coordsize="0,665" path="m9354,3115l9354,2450,9354,3115e" filled="false" stroked="true" strokeweight="1.44pt" strokecolor="#ffffff">
              <v:path arrowok="t"/>
              <v:stroke dashstyle="solid"/>
            </v:shape>
            <v:shape style="position:absolute;left:8025;top:2450;width:2658;height:2658" coordorigin="8025,2450" coordsize="2658,2658" path="m9354,2450l9279,2452,9204,2459,9131,2469,9059,2483,8989,2501,8920,2523,8853,2548,8788,2577,8725,2609,8663,2644,8604,2682,8547,2724,8492,2768,8440,2815,8390,2865,8343,2917,8299,2972,8257,3029,8219,3088,8184,3150,8151,3213,8123,3278,8098,3346,8076,3414,8058,3485,8044,3556,8034,3629,8027,3704,8025,3779,8027,3855,8034,3929,8044,4002,8058,4074,8076,4144,8098,4213,8123,4280,8151,4345,8184,4409,8219,4470,8257,4529,8299,4586,8343,4641,8390,4693,8440,4743,8492,4790,8547,4835,8604,4876,8663,4914,8725,4950,8788,4982,8853,5010,8920,5036,8989,5057,9059,5075,9131,5089,9204,5100,9279,5106,9354,5108,9429,5106,9504,5100,9577,5089,9649,5075,9719,5057,9788,5036,9855,5010,9920,4982,9983,4950,10045,4914,10104,4876,10161,4835,10216,4790,10268,4743,10318,4693,10365,4641,10409,4586,10451,4529,10489,4470,10504,4443,9354,4443,9277,4439,9202,4426,9130,4405,9062,4376,8998,4340,8938,4298,8884,4249,8836,4195,8793,4135,8757,4071,8728,4003,8707,3931,8694,3857,8690,3779,8694,3702,8707,3627,8728,3555,8757,3487,8793,3423,8836,3364,8884,3309,8938,3261,8998,3218,9062,3182,9130,3153,9202,3132,9277,3119,9354,3115,10504,3115,10489,3088,10451,3029,10409,2972,10365,2917,10318,2865,10268,2815,10216,2768,10161,2724,10104,2682,10045,2644,9983,2609,9920,2577,9855,2548,9788,2523,9719,2501,9649,2483,9577,2469,9504,2459,9429,2452,9354,2450xm10504,3115l9354,3115,9431,3119,9506,3132,9578,3153,9646,3182,9710,3218,9770,3261,9824,3309,9872,3364,9915,3423,9951,3487,9980,3555,10001,3627,10014,3702,10018,3779,10014,3857,10001,3931,9980,4003,9951,4071,9915,4135,9872,4195,9824,4249,9770,4298,9710,4340,9646,4376,9578,4405,9506,4426,9431,4439,9354,4443,10504,4443,10524,4409,10557,4345,10585,4280,10610,4213,10632,4144,10650,4074,10664,4002,10674,3929,10681,3855,10683,3779,10681,3704,10674,3629,10664,3556,10650,3485,10632,3414,10610,3346,10585,3278,10557,3213,10524,3150,10504,3115xe" filled="true" fillcolor="#5b9bd5" stroked="false">
              <v:path arrowok="t"/>
              <v:fill type="solid"/>
            </v:shape>
            <v:shape style="position:absolute;left:-1329;top:10353;width:2658;height:2658" coordorigin="-1329,10353" coordsize="2658,2658" path="m9354,2450l9279,2452,9204,2459,9131,2469,9059,2483,8989,2501,8920,2523,8853,2548,8788,2577,8725,2609,8663,2644,8604,2682,8547,2724,8492,2768,8440,2815,8390,2865,8343,2917,8299,2972,8257,3029,8219,3088,8184,3150,8151,3213,8123,3278,8098,3346,8076,3414,8058,3485,8044,3556,8034,3629,8027,3704,8025,3779,8027,3855,8034,3929,8044,4002,8058,4074,8076,4144,8098,4213,8123,4280,8151,4345,8184,4409,8219,4470,8257,4529,8299,4586,8343,4641,8390,4693,8440,4743,8492,4790,8547,4835,8604,4876,8663,4914,8725,4950,8788,4982,8853,5010,8920,5036,8989,5057,9059,5075,9131,5089,9204,5100,9279,5106,9354,5108,9429,5106,9504,5100,9577,5089,9649,5075,9719,5057,9788,5036,9855,5010,9920,4982,9983,4950,10045,4914,10104,4876,10161,4835,10216,4790,10268,4743,10318,4693,10365,4641,10409,4586,10451,4529,10489,4470,10524,4409,10557,4345,10585,4280,10610,4213,10632,4144,10650,4074,10664,4002,10674,3929,10681,3855,10683,3779,10681,3704,10674,3629,10664,3556,10650,3485,10632,3414,10610,3346,10585,3278,10557,3213,10524,3150,10489,3088,10451,3029,10409,2972,10365,2917,10318,2865,10268,2815,10216,2768,10161,2724,10104,2682,10045,2644,9983,2609,9920,2577,9855,2548,9788,2523,9719,2501,9649,2483,9577,2469,9504,2459,9429,2452,9354,2450xm9354,3115l9431,3119,9506,3132,9578,3153,9646,3182,9710,3218,9770,3261,9824,3309,9872,3364,9915,3423,9951,3487,9980,3555,10001,3627,10014,3702,10018,3779,10014,3857,10001,3931,9980,4003,9951,4071,9915,4135,9872,4195,9824,4249,9770,4298,9710,4340,9646,4376,9578,4405,9506,4426,9431,4439,9354,4443,9277,4439,9202,4426,9130,4405,9062,4376,8998,4340,8938,4298,8884,4249,8836,4195,8793,4135,8757,4071,8728,4003,8707,3931,8694,3857,8690,3779,8694,3702,8707,3627,8728,3555,8757,3487,8793,3423,8836,3364,8884,3309,8938,3261,8998,3218,9062,3182,9130,3153,9202,3132,9277,3119,9354,3115xe" filled="false" stroked="true" strokeweight="1.44pt" strokecolor="#ffffff">
              <v:path arrowok="t"/>
              <v:stroke dashstyle="solid"/>
            </v:shape>
            <v:line style="position:absolute" from="9354,2450" to="9354,3115" stroked="true" strokeweight="0pt" strokecolor="#5b9bd5">
              <v:stroke dashstyle="solid"/>
            </v:line>
            <v:shape style="position:absolute;left:9354;top:2450;width:2;height:665" coordorigin="9354,2450" coordsize="0,665" path="m9354,3115l9354,2450,9354,3115e" filled="false" stroked="true" strokeweight="1.44pt" strokecolor="#ffffff">
              <v:path arrowok="t"/>
              <v:stroke dashstyle="solid"/>
            </v:shape>
            <w10:wrap type="none"/>
          </v:group>
        </w:pict>
      </w:r>
      <w:r>
        <w:rPr/>
        <w:t>Transition Light Industrial areas provide opportunities for low-traffic industrial and employment uses. Predominant uses are data centers, contractor establishments, and small-scale assembly or production. Open space that creates effective visual buffers and environmental protection on the site will encompass the business. Trails and passive parks are also appropriate.</w:t>
      </w:r>
    </w:p>
    <w:p>
      <w:pPr>
        <w:pStyle w:val="BodyText"/>
        <w:spacing w:before="6"/>
        <w:rPr>
          <w:sz w:val="25"/>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4"/>
        <w:gridCol w:w="3317"/>
        <w:gridCol w:w="2880"/>
      </w:tblGrid>
      <w:tr>
        <w:trPr>
          <w:trHeight w:val="410" w:hRule="atLeast"/>
        </w:trPr>
        <w:tc>
          <w:tcPr>
            <w:tcW w:w="3154" w:type="dxa"/>
          </w:tcPr>
          <w:p>
            <w:pPr>
              <w:pStyle w:val="TableParagraph"/>
              <w:spacing w:before="63"/>
              <w:ind w:left="638"/>
              <w:rPr>
                <w:b/>
                <w:sz w:val="24"/>
              </w:rPr>
            </w:pPr>
            <w:r>
              <w:rPr>
                <w:b/>
                <w:color w:val="231F20"/>
                <w:sz w:val="24"/>
              </w:rPr>
              <w:t>Predominant Uses</w:t>
            </w:r>
          </w:p>
        </w:tc>
        <w:tc>
          <w:tcPr>
            <w:tcW w:w="3317" w:type="dxa"/>
          </w:tcPr>
          <w:p>
            <w:pPr>
              <w:pStyle w:val="TableParagraph"/>
              <w:spacing w:before="47"/>
              <w:ind w:left="803"/>
              <w:rPr>
                <w:b/>
                <w:sz w:val="24"/>
              </w:rPr>
            </w:pPr>
            <w:r>
              <w:rPr>
                <w:b/>
                <w:sz w:val="24"/>
              </w:rPr>
              <w:t>Secondary Uses</w:t>
            </w:r>
          </w:p>
        </w:tc>
        <w:tc>
          <w:tcPr>
            <w:tcW w:w="2880" w:type="dxa"/>
          </w:tcPr>
          <w:p>
            <w:pPr>
              <w:pStyle w:val="TableParagraph"/>
              <w:spacing w:before="47"/>
              <w:ind w:left="496"/>
              <w:rPr>
                <w:b/>
                <w:sz w:val="24"/>
              </w:rPr>
            </w:pPr>
            <w:r>
              <w:rPr>
                <w:b/>
                <w:sz w:val="24"/>
              </w:rPr>
              <w:t>Ideal Mix of Uses</w:t>
            </w:r>
          </w:p>
        </w:tc>
      </w:tr>
      <w:tr>
        <w:trPr>
          <w:trHeight w:val="3793" w:hRule="atLeast"/>
        </w:trPr>
        <w:tc>
          <w:tcPr>
            <w:tcW w:w="3154" w:type="dxa"/>
          </w:tcPr>
          <w:p>
            <w:pPr>
              <w:pStyle w:val="TableParagraph"/>
              <w:numPr>
                <w:ilvl w:val="0"/>
                <w:numId w:val="10"/>
              </w:numPr>
              <w:tabs>
                <w:tab w:pos="827" w:val="left" w:leader="none"/>
                <w:tab w:pos="828" w:val="left" w:leader="none"/>
              </w:tabs>
              <w:spacing w:line="249" w:lineRule="exact" w:before="186" w:after="0"/>
              <w:ind w:left="827" w:right="0" w:hanging="360"/>
              <w:jc w:val="left"/>
              <w:rPr>
                <w:sz w:val="22"/>
              </w:rPr>
            </w:pPr>
            <w:r>
              <w:rPr>
                <w:sz w:val="22"/>
              </w:rPr>
              <w:t>Light Production</w:t>
            </w:r>
          </w:p>
          <w:p>
            <w:pPr>
              <w:pStyle w:val="TableParagraph"/>
              <w:numPr>
                <w:ilvl w:val="0"/>
                <w:numId w:val="10"/>
              </w:numPr>
              <w:tabs>
                <w:tab w:pos="827" w:val="left" w:leader="none"/>
                <w:tab w:pos="828" w:val="left" w:leader="none"/>
              </w:tabs>
              <w:spacing w:line="228" w:lineRule="exact" w:before="0" w:after="0"/>
              <w:ind w:left="827" w:right="0" w:hanging="360"/>
              <w:jc w:val="left"/>
              <w:rPr>
                <w:sz w:val="22"/>
              </w:rPr>
            </w:pPr>
            <w:r>
              <w:rPr>
                <w:sz w:val="22"/>
              </w:rPr>
              <w:t>Data</w:t>
            </w:r>
            <w:r>
              <w:rPr>
                <w:spacing w:val="-1"/>
                <w:sz w:val="22"/>
              </w:rPr>
              <w:t> </w:t>
            </w:r>
            <w:r>
              <w:rPr>
                <w:sz w:val="22"/>
              </w:rPr>
              <w:t>Centers</w:t>
            </w:r>
          </w:p>
          <w:p>
            <w:pPr>
              <w:pStyle w:val="TableParagraph"/>
              <w:numPr>
                <w:ilvl w:val="0"/>
                <w:numId w:val="10"/>
              </w:numPr>
              <w:tabs>
                <w:tab w:pos="828" w:val="left" w:leader="none"/>
                <w:tab w:pos="829" w:val="left" w:leader="none"/>
              </w:tabs>
              <w:spacing w:line="228" w:lineRule="exact" w:before="0" w:after="0"/>
              <w:ind w:left="828" w:right="0" w:hanging="360"/>
              <w:jc w:val="left"/>
              <w:rPr>
                <w:sz w:val="22"/>
              </w:rPr>
            </w:pPr>
            <w:r>
              <w:rPr>
                <w:sz w:val="22"/>
              </w:rPr>
              <w:t>Flex</w:t>
            </w:r>
            <w:r>
              <w:rPr>
                <w:spacing w:val="-1"/>
                <w:sz w:val="22"/>
              </w:rPr>
              <w:t> </w:t>
            </w:r>
            <w:r>
              <w:rPr>
                <w:sz w:val="22"/>
              </w:rPr>
              <w:t>Space</w:t>
            </w:r>
          </w:p>
          <w:p>
            <w:pPr>
              <w:pStyle w:val="TableParagraph"/>
              <w:numPr>
                <w:ilvl w:val="0"/>
                <w:numId w:val="10"/>
              </w:numPr>
              <w:tabs>
                <w:tab w:pos="828" w:val="left" w:leader="none"/>
                <w:tab w:pos="829" w:val="left" w:leader="none"/>
              </w:tabs>
              <w:spacing w:line="249" w:lineRule="exact" w:before="0" w:after="0"/>
              <w:ind w:left="828" w:right="0" w:hanging="360"/>
              <w:jc w:val="left"/>
              <w:rPr>
                <w:sz w:val="22"/>
              </w:rPr>
            </w:pPr>
            <w:r>
              <w:rPr>
                <w:sz w:val="22"/>
              </w:rPr>
              <w:t>Contractor</w:t>
            </w:r>
          </w:p>
        </w:tc>
        <w:tc>
          <w:tcPr>
            <w:tcW w:w="3317" w:type="dxa"/>
          </w:tcPr>
          <w:p>
            <w:pPr>
              <w:pStyle w:val="TableParagraph"/>
              <w:numPr>
                <w:ilvl w:val="0"/>
                <w:numId w:val="11"/>
              </w:numPr>
              <w:tabs>
                <w:tab w:pos="827" w:val="left" w:leader="none"/>
                <w:tab w:pos="828" w:val="left" w:leader="none"/>
              </w:tabs>
              <w:spacing w:line="249" w:lineRule="exact" w:before="199" w:after="0"/>
              <w:ind w:left="827" w:right="0" w:hanging="360"/>
              <w:jc w:val="left"/>
              <w:rPr>
                <w:sz w:val="22"/>
              </w:rPr>
            </w:pPr>
            <w:r>
              <w:rPr>
                <w:sz w:val="22"/>
              </w:rPr>
              <w:t>Institutional</w:t>
            </w:r>
          </w:p>
          <w:p>
            <w:pPr>
              <w:pStyle w:val="TableParagraph"/>
              <w:numPr>
                <w:ilvl w:val="0"/>
                <w:numId w:val="11"/>
              </w:numPr>
              <w:tabs>
                <w:tab w:pos="827" w:val="left" w:leader="none"/>
                <w:tab w:pos="828" w:val="left" w:leader="none"/>
              </w:tabs>
              <w:spacing w:line="216" w:lineRule="auto" w:before="1" w:after="0"/>
              <w:ind w:left="827" w:right="884" w:hanging="360"/>
              <w:jc w:val="left"/>
              <w:rPr>
                <w:sz w:val="22"/>
              </w:rPr>
            </w:pPr>
            <w:r>
              <w:rPr>
                <w:sz w:val="22"/>
              </w:rPr>
              <w:t>Civic, Cultural, &amp; Community</w:t>
            </w:r>
          </w:p>
          <w:p>
            <w:pPr>
              <w:pStyle w:val="TableParagraph"/>
              <w:numPr>
                <w:ilvl w:val="0"/>
                <w:numId w:val="11"/>
              </w:numPr>
              <w:tabs>
                <w:tab w:pos="827" w:val="left" w:leader="none"/>
                <w:tab w:pos="829" w:val="left" w:leader="none"/>
              </w:tabs>
              <w:spacing w:line="233" w:lineRule="exact" w:before="0" w:after="0"/>
              <w:ind w:left="828" w:right="0" w:hanging="361"/>
              <w:jc w:val="left"/>
              <w:rPr>
                <w:sz w:val="22"/>
              </w:rPr>
            </w:pPr>
            <w:r>
              <w:rPr>
                <w:sz w:val="22"/>
              </w:rPr>
              <w:t>Public</w:t>
            </w:r>
            <w:r>
              <w:rPr>
                <w:spacing w:val="-1"/>
                <w:sz w:val="22"/>
              </w:rPr>
              <w:t> </w:t>
            </w:r>
            <w:r>
              <w:rPr>
                <w:sz w:val="22"/>
              </w:rPr>
              <w:t>Facilities</w:t>
            </w:r>
          </w:p>
        </w:tc>
        <w:tc>
          <w:tcPr>
            <w:tcW w:w="288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
              <w:rPr>
                <w:sz w:val="16"/>
              </w:rPr>
            </w:pPr>
          </w:p>
          <w:p>
            <w:pPr>
              <w:pStyle w:val="TableParagraph"/>
              <w:ind w:left="1054" w:right="983" w:hanging="2"/>
              <w:jc w:val="center"/>
              <w:rPr>
                <w:rFonts w:ascii="Calibri"/>
                <w:b/>
                <w:sz w:val="18"/>
              </w:rPr>
            </w:pPr>
            <w:r>
              <w:rPr>
                <w:rFonts w:ascii="Calibri"/>
                <w:b/>
                <w:sz w:val="18"/>
              </w:rPr>
              <w:t>Non Residential 100%</w:t>
            </w:r>
          </w:p>
        </w:tc>
      </w:tr>
    </w:tbl>
    <w:p>
      <w:pPr>
        <w:spacing w:after="0"/>
        <w:jc w:val="center"/>
        <w:rPr>
          <w:rFonts w:ascii="Calibri"/>
          <w:sz w:val="18"/>
        </w:rPr>
        <w:sectPr>
          <w:pgSz w:w="12240" w:h="15840"/>
          <w:pgMar w:header="719" w:footer="439" w:top="920" w:bottom="740" w:left="0" w:right="0"/>
        </w:sectPr>
      </w:pPr>
    </w:p>
    <w:p>
      <w:pPr>
        <w:pStyle w:val="BodyText"/>
        <w:rPr>
          <w:sz w:val="20"/>
        </w:rPr>
      </w:pPr>
    </w:p>
    <w:p>
      <w:pPr>
        <w:pStyle w:val="Heading3"/>
      </w:pPr>
      <w:r>
        <w:rPr/>
        <w:t>DESIGN CHARACTERISTICS</w:t>
      </w:r>
    </w:p>
    <w:p>
      <w:pPr>
        <w:pStyle w:val="BodyText"/>
        <w:spacing w:before="10"/>
        <w:rPr>
          <w:b/>
          <w:sz w:val="23"/>
        </w:rPr>
      </w:pPr>
    </w:p>
    <w:p>
      <w:pPr>
        <w:pStyle w:val="Heading5"/>
        <w:spacing w:line="240" w:lineRule="auto"/>
      </w:pPr>
      <w:r>
        <w:rPr/>
        <w:t>Context</w:t>
      </w:r>
    </w:p>
    <w:p>
      <w:pPr>
        <w:pStyle w:val="BodyText"/>
        <w:spacing w:before="26"/>
        <w:ind w:left="1439" w:right="1383"/>
      </w:pPr>
      <w:r>
        <w:rPr>
          <w:color w:val="231F20"/>
        </w:rPr>
        <w:t>Industries and businesses within an environment dominated by open space of established forests or thickly vegetated buffers that screen such uses from roads and adjacent development.</w:t>
      </w:r>
    </w:p>
    <w:p>
      <w:pPr>
        <w:pStyle w:val="BodyText"/>
        <w:spacing w:before="11"/>
        <w:rPr>
          <w:sz w:val="27"/>
        </w:rPr>
      </w:pPr>
      <w:r>
        <w:rPr/>
        <w:pict>
          <v:group style="position:absolute;margin-left:71.625pt;margin-top:18.067049pt;width:430.35pt;height:461.65pt;mso-position-horizontal-relative:page;mso-position-vertical-relative:paragraph;z-index:4264;mso-wrap-distance-left:0;mso-wrap-distance-right:0" coordorigin="1433,361" coordsize="8607,9233">
            <v:shape style="position:absolute;left:1437;top:6279;width:3191;height:3198" coordorigin="1438,6280" coordsize="3191,3198" path="m2481,6280l2401,6282,2323,6291,2247,6305,2172,6328,2099,6359,2027,6398,1956,6446,1886,6502,1818,6566,1462,6922,1450,6938,1442,6957,1438,6979,1439,7004,1446,7034,1462,7066,1487,7100,1521,7137,3779,9396,3816,9429,3850,9454,3881,9469,3910,9476,3937,9478,3959,9474,3978,9467,3994,9455,4327,9122,4391,9054,4400,9042,3843,9042,1873,7071,2085,6858,2151,6799,2217,6749,2285,6710,2354,6682,2424,6665,2496,6656,2569,6655,3403,6655,3383,6640,3322,6597,3261,6556,3183,6507,3105,6464,3028,6425,2952,6390,2877,6360,2802,6335,2729,6313,2644,6295,2562,6284,2481,6280xm3403,6655l2569,6655,2643,6660,2719,6674,2797,6695,2863,6718,2929,6746,2996,6778,3064,6814,3132,6855,3201,6902,3260,6945,3320,6991,3380,7039,3439,7089,3498,7141,3557,7196,3616,7254,3679,7318,3738,7380,3795,7442,3848,7503,3898,7562,3944,7621,3988,7678,4028,7734,4077,7808,4120,7880,4158,7951,4190,8020,4217,8088,4238,8153,4257,8230,4268,8304,4270,8375,4265,8445,4252,8512,4231,8577,4201,8641,4162,8704,4115,8766,4058,8827,3843,9042,4400,9042,4447,8984,4495,8914,4536,8842,4569,8768,4594,8694,4612,8618,4624,8539,4628,8458,4626,8375,4616,8291,4598,8204,4581,8139,4559,8072,4533,8004,4504,7934,4470,7864,4432,7792,4390,7720,4343,7646,4303,7586,4261,7526,4216,7465,4168,7403,4117,7341,4063,7278,4007,7214,3948,7150,3886,7085,3822,7020,3759,6958,3696,6898,3633,6842,3570,6787,3508,6736,3445,6687,3403,6655xe" filled="true" fillcolor="#c1c1c1" stroked="false">
              <v:path arrowok="t"/>
              <v:fill opacity="32896f" type="solid"/>
            </v:shape>
            <v:shape style="position:absolute;left:2969;top:4817;width:3507;height:3161" coordorigin="2969,4817" coordsize="3507,3161" path="m3818,4817l3755,4821,3692,4832,3632,4849,3572,4873,3513,4902,3494,4915,3474,4930,3431,4961,3408,4981,3383,5003,3356,5028,3327,5057,2993,5391,2981,5406,2973,5425,2969,5448,2970,5473,2978,5502,2994,5535,3019,5569,3052,5606,5406,7960,5418,7969,5440,7977,5451,7978,5463,7973,5474,7971,5486,7966,5498,7961,5510,7954,5522,7945,5535,7935,5549,7923,5564,7908,5578,7893,5591,7879,5602,7866,5611,7853,5617,7841,5622,7830,5626,7819,5629,7808,5632,7797,5632,7785,5628,7774,5624,7762,5615,7751,4527,6663,4667,6523,4704,6491,4742,6465,4782,6446,4823,6434,4867,6428,4912,6427,5675,6427,5614,6391,4255,6391,3402,5538,3578,5361,3608,5332,3636,5306,3662,5284,3685,5266,3707,5251,3729,5238,3750,5227,3773,5218,3843,5199,3915,5194,4550,5194,4538,5181,4472,5118,4406,5060,4340,5009,4274,4963,4208,4924,4142,4891,4077,4865,4011,4843,3945,4828,3881,4819,3818,4817xm5675,6427l4912,6427,4959,6431,5008,6441,5059,6455,5111,6473,5165,6495,5220,6522,5277,6552,5336,6585,5397,6620,5460,6658,6216,7118,6229,7126,6242,7132,6253,7137,6263,7141,6274,7143,6284,7143,6295,7142,6307,7140,6318,7136,6330,7131,6341,7123,6354,7114,6367,7103,6381,7090,6396,7076,6413,7058,6428,7042,6440,7027,6451,7014,6459,7001,6466,6990,6470,6979,6473,6968,6476,6953,6475,6943,6464,6922,6455,6911,6446,6901,6437,6893,6426,6884,6412,6873,6396,6861,6376,6848,6276,6785,5675,6427xm4550,5194l3915,5194,3986,5203,4058,5226,4116,5254,4174,5289,4233,5332,4292,5381,4352,5437,4395,5483,4435,5530,4471,5577,4504,5626,4531,5675,4552,5724,4569,5772,4579,5820,4586,5869,4586,5917,4581,5964,4570,6010,4553,6056,4528,6101,4497,6145,4459,6187,4255,6391,5614,6391,5518,6333,5462,6302,5356,6245,5307,6220,5260,6198,5214,6178,5170,6161,5128,6147,5087,6135,5047,6126,5019,6121,4870,6121,4883,6066,4892,6011,4898,5956,4899,5900,4897,5843,4890,5786,4878,5728,4860,5668,4839,5610,4813,5551,4782,5490,4744,5428,4701,5368,4653,5306,4598,5244,4550,5194xm4938,6114l4903,6116,4870,6121,5019,6121,5009,6119,4973,6115,4938,6114xe" filled="true" fillcolor="#c1c1c1" stroked="false">
              <v:path arrowok="t"/>
              <v:fill opacity="32896f" type="solid"/>
            </v:shape>
            <v:shape style="position:absolute;left:4672;top:3501;width:3297;height:3295" coordorigin="4673,3502" coordsize="3297,3295" path="m4905,3502l4893,3504,4881,3507,4869,3511,4856,3518,4842,3526,4828,3536,4813,3549,4797,3564,4780,3580,4745,3616,4729,3632,4716,3646,4704,3660,4695,3673,4687,3686,4681,3699,4677,3711,4674,3723,4673,3734,4673,3745,4676,3755,4679,3767,4684,3779,4690,3791,4697,3804,4911,4138,5861,5641,6522,6684,6539,6708,6554,6730,6568,6747,6581,6762,6593,6775,6606,6784,6618,6791,6631,6795,6642,6796,6655,6794,6668,6790,6682,6783,6695,6772,6710,6760,6726,6746,6743,6729,6759,6713,6773,6697,6785,6683,6795,6670,6802,6658,6808,6647,6812,6635,6814,6623,6815,6610,6816,6598,6809,6584,6806,6575,6801,6566,6796,6556,6790,6545,6354,5875,6310,5808,6630,5488,6094,5488,5146,4021,5103,3954,5104,3953,5646,3953,4978,3528,4965,3520,4952,3513,4939,3508,4927,3504,4916,3502,4905,3502xm7546,5154l6964,5154,7715,5636,7726,5641,7737,5646,7747,5650,7755,5654,7767,5658,7778,5659,7790,5655,7800,5653,7811,5648,7823,5641,7836,5632,7849,5622,7863,5608,7879,5593,7897,5575,7915,5556,7930,5539,7943,5524,7954,5510,7962,5498,7967,5485,7970,5473,7968,5461,7964,5449,7958,5436,7949,5423,7937,5410,7921,5397,7903,5384,7882,5369,7858,5352,7546,5154xm5646,3953l5104,3953,6641,4941,6094,5488,6630,5488,6964,5154,7546,5154,5646,3953xe" filled="true" fillcolor="#c1c1c1" stroked="false">
              <v:path arrowok="t"/>
              <v:fill opacity="32896f" type="solid"/>
            </v:shape>
            <v:shape style="position:absolute;left:5761;top:1882;width:2664;height:3304" coordorigin="5761,1883" coordsize="2664,3304" path="m6517,1883l6505,1883,6498,1886,5785,2599,5773,2615,5765,2634,5761,2656,5762,2681,5770,2711,5786,2743,5810,2777,5844,2814,8198,5168,8207,5175,8219,5179,8232,5185,8243,5186,8255,5181,8266,5179,8278,5175,8289,5169,8302,5162,8314,5153,8327,5142,8341,5130,8356,5116,8370,5101,8383,5087,8393,5074,8403,5061,8409,5049,8414,5038,8418,5027,8421,5016,8425,5004,8424,4993,8418,4980,8414,4968,8407,4959,7343,3895,7622,3615,7063,3615,6202,2754,6784,2171,6787,2165,6787,2153,6786,2144,6784,2135,6780,2125,6775,2114,6769,2103,6762,2090,6752,2076,6740,2062,6727,2047,6713,2031,6697,2014,6678,1995,6660,1977,6642,1961,6625,1945,6609,1931,6595,1920,6581,1910,6568,1902,6556,1895,6545,1890,6535,1886,6525,1884,6517,1883xm7630,3059l7620,3061,7613,3064,7063,3615,7622,3615,7893,3344,7894,3335,7894,3323,7893,3315,7891,3306,7888,3295,7882,3284,7877,3273,7869,3261,7859,3247,7848,3233,7835,3218,7821,3203,7806,3186,7788,3168,7768,3148,7749,3131,7732,3115,7717,3102,7703,3091,7690,3082,7678,3075,7667,3069,7654,3063,7641,3060,7630,3059xe" filled="true" fillcolor="#c1c1c1" stroked="false">
              <v:path arrowok="t"/>
              <v:fill opacity="32896f" type="solid"/>
            </v:shape>
            <v:shape style="position:absolute;left:6691;top:578;width:3171;height:3171" coordorigin="6691,578" coordsize="3171,3171" path="m7848,1526l7429,1526,9635,3732,9646,3740,9657,3744,9669,3749,9679,3749,9692,3745,9703,3742,9714,3738,9726,3732,9739,3726,9751,3717,9764,3706,9778,3694,9792,3680,9807,3665,9819,3650,9830,3637,9839,3625,9846,3613,9851,3601,9855,3590,9857,3580,9862,3567,9861,3556,9852,3534,9844,3522,7848,1526xm7821,578l7809,579,7801,583,6695,1689,6691,1697,6692,1708,6693,1717,6695,1726,6699,1736,6704,1746,6711,1758,6720,1771,6730,1785,6742,1799,6755,1815,6770,1832,6787,1850,6805,1869,6823,1887,6841,1903,6857,1917,6873,1930,6887,1941,6900,1952,6912,1960,6923,1966,6934,1971,6944,1975,6953,1977,6962,1978,6973,1979,6981,1974,7429,1526,7848,1526,7638,1317,8087,868,8091,860,8091,848,8090,840,8088,831,8084,821,8079,810,8073,799,8065,787,8055,773,8043,759,8030,745,8016,728,7999,711,7981,692,7963,674,7945,658,7928,642,7912,628,7898,617,7885,606,7872,598,7860,591,7849,585,7839,582,7830,580,7821,578xe" filled="true" fillcolor="#c1c1c1" stroked="false">
              <v:path arrowok="t"/>
              <v:fill opacity="32896f" type="solid"/>
            </v:shape>
            <v:shape style="position:absolute;left:1440;top:6148;width:7066;height:3446" type="#_x0000_t75" stroked="false">
              <v:imagedata r:id="rId30" o:title=""/>
            </v:shape>
            <v:rect style="position:absolute;left:1440;top:368;width:5412;height:3360" filled="true" fillcolor="#ffffff" stroked="false">
              <v:fill type="solid"/>
            </v:rect>
            <v:shape style="position:absolute;left:1440;top:4100;width:8489;height:813" type="#_x0000_t202" filled="false" stroked="false">
              <v:textbox inset="0,0,0,0">
                <w:txbxContent>
                  <w:p>
                    <w:pPr>
                      <w:spacing w:line="263" w:lineRule="exact" w:before="0"/>
                      <w:ind w:left="0" w:right="0" w:firstLine="0"/>
                      <w:jc w:val="left"/>
                      <w:rPr>
                        <w:b/>
                        <w:sz w:val="24"/>
                      </w:rPr>
                    </w:pPr>
                    <w:r>
                      <w:rPr>
                        <w:b/>
                        <w:sz w:val="24"/>
                      </w:rPr>
                      <w:t>Place Type Rendering</w:t>
                    </w:r>
                  </w:p>
                  <w:p>
                    <w:pPr>
                      <w:spacing w:line="240" w:lineRule="auto" w:before="0"/>
                      <w:ind w:left="0" w:right="-3"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txbxContent>
              </v:textbox>
              <w10:wrap type="none"/>
            </v:shape>
            <v:shape style="position:absolute;left:1440;top:5365;width:3752;height:266" type="#_x0000_t202" filled="false" stroked="false">
              <v:textbox inset="0,0,0,0">
                <w:txbxContent>
                  <w:p>
                    <w:pPr>
                      <w:spacing w:line="266" w:lineRule="exact" w:before="0"/>
                      <w:ind w:left="0" w:right="0" w:firstLine="0"/>
                      <w:jc w:val="left"/>
                      <w:rPr>
                        <w:b/>
                        <w:sz w:val="24"/>
                      </w:rPr>
                    </w:pPr>
                    <w:r>
                      <w:rPr>
                        <w:b/>
                        <w:sz w:val="24"/>
                      </w:rPr>
                      <w:t>Total Nonresidential FAR: Up to 0.6</w:t>
                    </w:r>
                  </w:p>
                </w:txbxContent>
              </v:textbox>
              <w10:wrap type="none"/>
            </v:shape>
            <v:shape style="position:absolute;left:7200;top:5365;width:2839;height:266" type="#_x0000_t202" filled="false" stroked="false">
              <v:textbox inset="0,0,0,0">
                <w:txbxContent>
                  <w:p>
                    <w:pPr>
                      <w:spacing w:line="266" w:lineRule="exact" w:before="0"/>
                      <w:ind w:left="0" w:right="0" w:firstLine="0"/>
                      <w:jc w:val="left"/>
                      <w:rPr>
                        <w:b/>
                        <w:sz w:val="24"/>
                      </w:rPr>
                    </w:pPr>
                    <w:r>
                      <w:rPr>
                        <w:b/>
                        <w:sz w:val="24"/>
                      </w:rPr>
                      <w:t>Building Height: 1-3 stories</w:t>
                    </w:r>
                  </w:p>
                </w:txbxContent>
              </v:textbox>
              <w10:wrap type="none"/>
            </v:shape>
            <v:shape style="position:absolute;left:1440;top:368;width:5412;height:3360" type="#_x0000_t202" filled="false" stroked="true" strokeweight=".75pt" strokecolor="#000000">
              <v:textbox inset="0,0,0,0">
                <w:txbxContent>
                  <w:p>
                    <w:pPr>
                      <w:spacing w:line="250" w:lineRule="exact" w:before="70"/>
                      <w:ind w:left="143" w:right="0" w:firstLine="0"/>
                      <w:jc w:val="left"/>
                      <w:rPr>
                        <w:b/>
                        <w:sz w:val="22"/>
                      </w:rPr>
                    </w:pPr>
                    <w:r>
                      <w:rPr>
                        <w:b/>
                        <w:sz w:val="22"/>
                      </w:rPr>
                      <w:t>Street Pattern:</w:t>
                    </w:r>
                  </w:p>
                  <w:p>
                    <w:pPr>
                      <w:spacing w:line="250" w:lineRule="exact" w:before="0"/>
                      <w:ind w:left="143" w:right="0" w:firstLine="0"/>
                      <w:jc w:val="left"/>
                      <w:rPr>
                        <w:sz w:val="22"/>
                      </w:rPr>
                    </w:pPr>
                    <w:r>
                      <w:rPr>
                        <w:sz w:val="22"/>
                      </w:rPr>
                      <w:t>Rectilinear Grid, Warped Parallel</w:t>
                    </w:r>
                  </w:p>
                  <w:p>
                    <w:pPr>
                      <w:spacing w:line="237" w:lineRule="auto" w:before="8"/>
                      <w:ind w:left="143" w:right="3570" w:firstLine="0"/>
                      <w:jc w:val="left"/>
                      <w:rPr>
                        <w:sz w:val="22"/>
                      </w:rPr>
                    </w:pPr>
                    <w:r>
                      <w:rPr>
                        <w:b/>
                        <w:sz w:val="22"/>
                      </w:rPr>
                      <w:t>Block Length: </w:t>
                    </w:r>
                    <w:r>
                      <w:rPr>
                        <w:sz w:val="22"/>
                      </w:rPr>
                      <w:t>300-1,000 feet </w:t>
                    </w:r>
                    <w:r>
                      <w:rPr>
                        <w:b/>
                        <w:sz w:val="22"/>
                      </w:rPr>
                      <w:t>Building Setback: </w:t>
                    </w:r>
                    <w:r>
                      <w:rPr>
                        <w:sz w:val="22"/>
                      </w:rPr>
                      <w:t>Deep</w:t>
                    </w:r>
                  </w:p>
                  <w:p>
                    <w:pPr>
                      <w:spacing w:line="251" w:lineRule="exact" w:before="7"/>
                      <w:ind w:left="143" w:right="0" w:firstLine="0"/>
                      <w:jc w:val="left"/>
                      <w:rPr>
                        <w:b/>
                        <w:sz w:val="22"/>
                      </w:rPr>
                    </w:pPr>
                    <w:r>
                      <w:rPr>
                        <w:b/>
                        <w:sz w:val="22"/>
                      </w:rPr>
                      <w:t>Parking:</w:t>
                    </w:r>
                  </w:p>
                  <w:p>
                    <w:pPr>
                      <w:spacing w:line="251" w:lineRule="exact" w:before="0"/>
                      <w:ind w:left="143" w:right="0" w:firstLine="0"/>
                      <w:jc w:val="left"/>
                      <w:rPr>
                        <w:sz w:val="22"/>
                      </w:rPr>
                    </w:pPr>
                    <w:r>
                      <w:rPr>
                        <w:sz w:val="22"/>
                      </w:rPr>
                      <w:t>Surface lot</w:t>
                    </w:r>
                  </w:p>
                  <w:p>
                    <w:pPr>
                      <w:spacing w:line="251" w:lineRule="exact" w:before="4"/>
                      <w:ind w:left="143" w:right="0" w:firstLine="0"/>
                      <w:jc w:val="left"/>
                      <w:rPr>
                        <w:b/>
                        <w:sz w:val="22"/>
                      </w:rPr>
                    </w:pPr>
                    <w:r>
                      <w:rPr>
                        <w:b/>
                        <w:sz w:val="22"/>
                      </w:rPr>
                      <w:t>Design Amenities:</w:t>
                    </w:r>
                  </w:p>
                  <w:p>
                    <w:pPr>
                      <w:spacing w:line="251" w:lineRule="exact" w:before="0"/>
                      <w:ind w:left="143" w:right="0" w:firstLine="0"/>
                      <w:jc w:val="left"/>
                      <w:rPr>
                        <w:sz w:val="22"/>
                      </w:rPr>
                    </w:pPr>
                    <w:r>
                      <w:rPr>
                        <w:sz w:val="22"/>
                      </w:rPr>
                      <w:t>Sidewalks, street trees, shade trees, lighting, crosswalks</w:t>
                    </w:r>
                  </w:p>
                  <w:p>
                    <w:pPr>
                      <w:spacing w:line="250" w:lineRule="exact" w:before="4"/>
                      <w:ind w:left="143" w:right="0" w:firstLine="0"/>
                      <w:jc w:val="left"/>
                      <w:rPr>
                        <w:b/>
                        <w:sz w:val="22"/>
                      </w:rPr>
                    </w:pPr>
                    <w:r>
                      <w:rPr>
                        <w:b/>
                        <w:sz w:val="22"/>
                      </w:rPr>
                      <w:t>Open Space:</w:t>
                    </w:r>
                  </w:p>
                  <w:p>
                    <w:pPr>
                      <w:spacing w:line="250" w:lineRule="exact" w:before="0"/>
                      <w:ind w:left="143" w:right="0" w:firstLine="0"/>
                      <w:jc w:val="left"/>
                      <w:rPr>
                        <w:sz w:val="22"/>
                      </w:rPr>
                    </w:pPr>
                    <w:r>
                      <w:rPr>
                        <w:sz w:val="22"/>
                      </w:rPr>
                      <w:t>50% of the site</w:t>
                    </w:r>
                  </w:p>
                </w:txbxContent>
              </v:textbox>
              <v:stroke dashstyle="solid"/>
              <w10:wrap type="none"/>
            </v:shape>
            <w10:wrap type="topAndBottom"/>
          </v:group>
        </w:pict>
      </w:r>
    </w:p>
    <w:p>
      <w:pPr>
        <w:pStyle w:val="BodyText"/>
        <w:rPr>
          <w:sz w:val="20"/>
        </w:rPr>
      </w:pPr>
    </w:p>
    <w:p>
      <w:pPr>
        <w:pStyle w:val="BodyText"/>
        <w:spacing w:before="11"/>
        <w:rPr>
          <w:sz w:val="15"/>
        </w:rPr>
      </w:pPr>
    </w:p>
    <w:p>
      <w:pPr>
        <w:pStyle w:val="Heading5"/>
        <w:spacing w:before="90"/>
        <w:ind w:left="1439"/>
      </w:pPr>
      <w:r>
        <w:rPr/>
        <w:t>Transition</w:t>
      </w:r>
    </w:p>
    <w:p>
      <w:pPr>
        <w:pStyle w:val="BodyText"/>
        <w:ind w:left="1440" w:right="1434"/>
        <w:jc w:val="both"/>
      </w:pPr>
      <w:r>
        <w:rPr/>
        <w:t>Transition Light Industrial projects will be visually screened from view of roads and separated from</w:t>
      </w:r>
      <w:r>
        <w:rPr>
          <w:spacing w:val="-9"/>
        </w:rPr>
        <w:t> </w:t>
      </w:r>
      <w:r>
        <w:rPr/>
        <w:t>adjacent</w:t>
      </w:r>
      <w:r>
        <w:rPr>
          <w:spacing w:val="-9"/>
        </w:rPr>
        <w:t> </w:t>
      </w:r>
      <w:r>
        <w:rPr/>
        <w:t>residential</w:t>
      </w:r>
      <w:r>
        <w:rPr>
          <w:spacing w:val="-7"/>
        </w:rPr>
        <w:t> </w:t>
      </w:r>
      <w:r>
        <w:rPr/>
        <w:t>development</w:t>
      </w:r>
      <w:r>
        <w:rPr>
          <w:spacing w:val="-9"/>
        </w:rPr>
        <w:t> </w:t>
      </w:r>
      <w:r>
        <w:rPr/>
        <w:t>and</w:t>
      </w:r>
      <w:r>
        <w:rPr>
          <w:spacing w:val="-10"/>
        </w:rPr>
        <w:t> </w:t>
      </w:r>
      <w:r>
        <w:rPr/>
        <w:t>sensitive</w:t>
      </w:r>
      <w:r>
        <w:rPr>
          <w:spacing w:val="-11"/>
        </w:rPr>
        <w:t> </w:t>
      </w:r>
      <w:r>
        <w:rPr/>
        <w:t>environmental</w:t>
      </w:r>
      <w:r>
        <w:rPr>
          <w:spacing w:val="-9"/>
        </w:rPr>
        <w:t> </w:t>
      </w:r>
      <w:r>
        <w:rPr/>
        <w:t>and</w:t>
      </w:r>
      <w:r>
        <w:rPr>
          <w:spacing w:val="-10"/>
        </w:rPr>
        <w:t> </w:t>
      </w:r>
      <w:r>
        <w:rPr/>
        <w:t>water</w:t>
      </w:r>
      <w:r>
        <w:rPr>
          <w:spacing w:val="-10"/>
        </w:rPr>
        <w:t> </w:t>
      </w:r>
      <w:r>
        <w:rPr/>
        <w:t>supply</w:t>
      </w:r>
      <w:r>
        <w:rPr>
          <w:spacing w:val="-14"/>
        </w:rPr>
        <w:t> </w:t>
      </w:r>
      <w:r>
        <w:rPr/>
        <w:t>reservoirs</w:t>
      </w:r>
      <w:r>
        <w:rPr>
          <w:spacing w:val="-9"/>
        </w:rPr>
        <w:t> </w:t>
      </w:r>
      <w:r>
        <w:rPr/>
        <w:t>by large wooded buffers, berms, and distance.</w:t>
      </w:r>
    </w:p>
    <w:p>
      <w:pPr>
        <w:spacing w:after="0"/>
        <w:jc w:val="both"/>
        <w:sectPr>
          <w:pgSz w:w="12240" w:h="15840"/>
          <w:pgMar w:header="719" w:footer="439" w:top="920" w:bottom="740" w:left="0" w:right="0"/>
        </w:sectPr>
      </w:pPr>
    </w:p>
    <w:p>
      <w:pPr>
        <w:pStyle w:val="BodyText"/>
        <w:rPr>
          <w:sz w:val="20"/>
        </w:rPr>
      </w:pPr>
    </w:p>
    <w:p>
      <w:pPr>
        <w:pStyle w:val="Heading1"/>
        <w:tabs>
          <w:tab w:pos="1723" w:val="left" w:leader="none"/>
          <w:tab w:pos="11235" w:val="left" w:leader="none"/>
        </w:tabs>
        <w:spacing w:before="233"/>
      </w:pPr>
      <w:r>
        <w:rPr>
          <w:color w:val="FFFFFF"/>
          <w:w w:val="100"/>
          <w:shd w:fill="000073" w:color="auto" w:val="clear"/>
        </w:rPr>
        <w:t> </w:t>
      </w:r>
      <w:r>
        <w:rPr>
          <w:color w:val="FFFFFF"/>
          <w:shd w:fill="000073" w:color="auto" w:val="clear"/>
        </w:rPr>
        <w:tab/>
        <w:t>Transition Industrial/Mineral</w:t>
      </w:r>
      <w:r>
        <w:rPr>
          <w:color w:val="FFFFFF"/>
          <w:spacing w:val="-11"/>
          <w:shd w:fill="000073" w:color="auto" w:val="clear"/>
        </w:rPr>
        <w:t> </w:t>
      </w:r>
      <w:r>
        <w:rPr>
          <w:color w:val="FFFFFF"/>
          <w:shd w:fill="000073" w:color="auto" w:val="clear"/>
        </w:rPr>
        <w:t>Extraction</w:t>
        <w:tab/>
      </w: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rPr>
          <w:rFonts w:ascii="Ebrima"/>
          <w:b/>
          <w:sz w:val="20"/>
        </w:rPr>
      </w:pPr>
    </w:p>
    <w:p>
      <w:pPr>
        <w:pStyle w:val="BodyText"/>
        <w:spacing w:before="8"/>
        <w:rPr>
          <w:rFonts w:ascii="Ebrima"/>
          <w:b/>
          <w:sz w:val="29"/>
        </w:rPr>
      </w:pPr>
    </w:p>
    <w:p>
      <w:pPr>
        <w:pStyle w:val="BodyText"/>
        <w:spacing w:line="237" w:lineRule="auto" w:before="92"/>
        <w:ind w:left="1439" w:right="1433"/>
        <w:jc w:val="both"/>
      </w:pPr>
      <w:r>
        <w:rPr/>
        <w:pict>
          <v:group style="position:absolute;margin-left:71.894363pt;margin-top:-337.817902pt;width:473.4pt;height:571.550pt;mso-position-horizontal-relative:page;mso-position-vertical-relative:paragraph;z-index:-36880" coordorigin="1438,-6756" coordsize="9468,11431">
            <v:shape style="position:absolute;left:1437;top:-5383;width:9225;height:10058" type="#_x0000_t75" stroked="false">
              <v:imagedata r:id="rId31" o:title=""/>
            </v:shape>
            <v:shape style="position:absolute;left:1440;top:-6750;width:8523;height:3181" type="#_x0000_t75" stroked="false">
              <v:imagedata r:id="rId32" o:title=""/>
            </v:shape>
            <v:shape style="position:absolute;left:7183;top:-6757;width:3687;height:3186" type="#_x0000_t75" stroked="false">
              <v:imagedata r:id="rId33" o:title=""/>
            </v:shape>
            <v:shape style="position:absolute;left:1440;top:-3257;width:9466;height:2999" type="#_x0000_t75" stroked="false">
              <v:imagedata r:id="rId34" o:title=""/>
            </v:shape>
            <w10:wrap type="none"/>
          </v:group>
        </w:pict>
      </w:r>
      <w:r>
        <w:rPr>
          <w:color w:val="231F20"/>
        </w:rPr>
        <w:t>As</w:t>
      </w:r>
      <w:r>
        <w:rPr>
          <w:color w:val="231F20"/>
          <w:spacing w:val="-12"/>
        </w:rPr>
        <w:t> </w:t>
      </w:r>
      <w:r>
        <w:rPr>
          <w:color w:val="231F20"/>
        </w:rPr>
        <w:t>a</w:t>
      </w:r>
      <w:r>
        <w:rPr>
          <w:color w:val="231F20"/>
          <w:spacing w:val="-13"/>
        </w:rPr>
        <w:t> </w:t>
      </w:r>
      <w:r>
        <w:rPr>
          <w:color w:val="231F20"/>
        </w:rPr>
        <w:t>primary</w:t>
      </w:r>
      <w:r>
        <w:rPr>
          <w:color w:val="231F20"/>
          <w:spacing w:val="-17"/>
        </w:rPr>
        <w:t> </w:t>
      </w:r>
      <w:r>
        <w:rPr>
          <w:color w:val="231F20"/>
        </w:rPr>
        <w:t>industry,</w:t>
      </w:r>
      <w:r>
        <w:rPr>
          <w:color w:val="231F20"/>
          <w:spacing w:val="-12"/>
        </w:rPr>
        <w:t> </w:t>
      </w:r>
      <w:r>
        <w:rPr>
          <w:color w:val="231F20"/>
        </w:rPr>
        <w:t>mineral</w:t>
      </w:r>
      <w:r>
        <w:rPr>
          <w:color w:val="231F20"/>
          <w:spacing w:val="-12"/>
        </w:rPr>
        <w:t> </w:t>
      </w:r>
      <w:r>
        <w:rPr>
          <w:color w:val="231F20"/>
        </w:rPr>
        <w:t>extraction</w:t>
      </w:r>
      <w:r>
        <w:rPr>
          <w:color w:val="231F20"/>
          <w:spacing w:val="-12"/>
        </w:rPr>
        <w:t> </w:t>
      </w:r>
      <w:r>
        <w:rPr>
          <w:color w:val="231F20"/>
        </w:rPr>
        <w:t>should</w:t>
      </w:r>
      <w:r>
        <w:rPr>
          <w:color w:val="231F20"/>
          <w:spacing w:val="-12"/>
        </w:rPr>
        <w:t> </w:t>
      </w:r>
      <w:r>
        <w:rPr>
          <w:color w:val="231F20"/>
        </w:rPr>
        <w:t>be</w:t>
      </w:r>
      <w:r>
        <w:rPr>
          <w:color w:val="231F20"/>
          <w:spacing w:val="-13"/>
        </w:rPr>
        <w:t> </w:t>
      </w:r>
      <w:r>
        <w:rPr>
          <w:color w:val="231F20"/>
        </w:rPr>
        <w:t>supported</w:t>
      </w:r>
      <w:r>
        <w:rPr>
          <w:color w:val="231F20"/>
          <w:spacing w:val="-12"/>
        </w:rPr>
        <w:t> </w:t>
      </w:r>
      <w:r>
        <w:rPr>
          <w:color w:val="231F20"/>
        </w:rPr>
        <w:t>and</w:t>
      </w:r>
      <w:r>
        <w:rPr>
          <w:color w:val="231F20"/>
          <w:spacing w:val="-12"/>
        </w:rPr>
        <w:t> </w:t>
      </w:r>
      <w:r>
        <w:rPr>
          <w:color w:val="231F20"/>
        </w:rPr>
        <w:t>protected</w:t>
      </w:r>
      <w:r>
        <w:rPr>
          <w:color w:val="231F20"/>
          <w:spacing w:val="-12"/>
        </w:rPr>
        <w:t> </w:t>
      </w:r>
      <w:r>
        <w:rPr>
          <w:color w:val="231F20"/>
        </w:rPr>
        <w:t>as</w:t>
      </w:r>
      <w:r>
        <w:rPr>
          <w:color w:val="231F20"/>
          <w:spacing w:val="-12"/>
        </w:rPr>
        <w:t> </w:t>
      </w:r>
      <w:r>
        <w:rPr>
          <w:color w:val="231F20"/>
        </w:rPr>
        <w:t>long</w:t>
      </w:r>
      <w:r>
        <w:rPr>
          <w:color w:val="231F20"/>
          <w:spacing w:val="-14"/>
        </w:rPr>
        <w:t> </w:t>
      </w:r>
      <w:r>
        <w:rPr>
          <w:color w:val="231F20"/>
        </w:rPr>
        <w:t>as</w:t>
      </w:r>
      <w:r>
        <w:rPr>
          <w:color w:val="231F20"/>
          <w:spacing w:val="-12"/>
        </w:rPr>
        <w:t> </w:t>
      </w:r>
      <w:r>
        <w:rPr>
          <w:color w:val="231F20"/>
        </w:rPr>
        <w:t>the</w:t>
      </w:r>
      <w:r>
        <w:rPr>
          <w:color w:val="231F20"/>
          <w:spacing w:val="-13"/>
        </w:rPr>
        <w:t> </w:t>
      </w:r>
      <w:r>
        <w:rPr>
          <w:color w:val="231F20"/>
        </w:rPr>
        <w:t>quarries remain</w:t>
      </w:r>
      <w:r>
        <w:rPr>
          <w:color w:val="231F20"/>
          <w:spacing w:val="-9"/>
        </w:rPr>
        <w:t> </w:t>
      </w:r>
      <w:r>
        <w:rPr>
          <w:color w:val="231F20"/>
        </w:rPr>
        <w:t>productive.</w:t>
      </w:r>
      <w:r>
        <w:rPr>
          <w:color w:val="231F20"/>
          <w:spacing w:val="-9"/>
        </w:rPr>
        <w:t> </w:t>
      </w:r>
      <w:r>
        <w:rPr>
          <w:color w:val="231F20"/>
        </w:rPr>
        <w:t>Predominant</w:t>
      </w:r>
      <w:r>
        <w:rPr>
          <w:color w:val="231F20"/>
          <w:spacing w:val="-8"/>
        </w:rPr>
        <w:t> </w:t>
      </w:r>
      <w:r>
        <w:rPr>
          <w:color w:val="231F20"/>
        </w:rPr>
        <w:t>uses</w:t>
      </w:r>
      <w:r>
        <w:rPr>
          <w:color w:val="231F20"/>
          <w:spacing w:val="-25"/>
        </w:rPr>
        <w:t> </w:t>
      </w:r>
      <w:r>
        <w:rPr>
          <w:color w:val="231F20"/>
        </w:rPr>
        <w:t>are</w:t>
      </w:r>
      <w:r>
        <w:rPr>
          <w:color w:val="231F20"/>
          <w:spacing w:val="-10"/>
        </w:rPr>
        <w:t> </w:t>
      </w:r>
      <w:r>
        <w:rPr>
          <w:color w:val="231F20"/>
        </w:rPr>
        <w:t>quarries,</w:t>
      </w:r>
      <w:r>
        <w:rPr>
          <w:color w:val="231F20"/>
          <w:spacing w:val="-6"/>
        </w:rPr>
        <w:t> </w:t>
      </w:r>
      <w:r>
        <w:rPr>
          <w:color w:val="231F20"/>
          <w:spacing w:val="-3"/>
        </w:rPr>
        <w:t>large-scale</w:t>
      </w:r>
      <w:r>
        <w:rPr>
          <w:color w:val="231F20"/>
          <w:spacing w:val="-19"/>
        </w:rPr>
        <w:t> </w:t>
      </w:r>
      <w:r>
        <w:rPr>
          <w:color w:val="231F20"/>
        </w:rPr>
        <w:t>public</w:t>
      </w:r>
      <w:r>
        <w:rPr>
          <w:color w:val="231F20"/>
          <w:spacing w:val="-14"/>
        </w:rPr>
        <w:t> </w:t>
      </w:r>
      <w:r>
        <w:rPr>
          <w:color w:val="231F20"/>
        </w:rPr>
        <w:t>facilities,</w:t>
      </w:r>
      <w:r>
        <w:rPr>
          <w:color w:val="231F20"/>
          <w:spacing w:val="-9"/>
        </w:rPr>
        <w:t> </w:t>
      </w:r>
      <w:r>
        <w:rPr>
          <w:color w:val="231F20"/>
        </w:rPr>
        <w:t>and</w:t>
      </w:r>
      <w:r>
        <w:rPr>
          <w:color w:val="231F20"/>
          <w:spacing w:val="-9"/>
        </w:rPr>
        <w:t> </w:t>
      </w:r>
      <w:r>
        <w:rPr>
          <w:color w:val="231F20"/>
        </w:rPr>
        <w:t>complementary manufacturing</w:t>
      </w:r>
      <w:r>
        <w:rPr>
          <w:color w:val="231F20"/>
          <w:spacing w:val="-10"/>
        </w:rPr>
        <w:t> </w:t>
      </w:r>
      <w:r>
        <w:rPr>
          <w:color w:val="231F20"/>
        </w:rPr>
        <w:t>operations. Such</w:t>
      </w:r>
      <w:r>
        <w:rPr>
          <w:color w:val="231F20"/>
          <w:spacing w:val="-7"/>
        </w:rPr>
        <w:t> </w:t>
      </w:r>
      <w:r>
        <w:rPr>
          <w:color w:val="231F20"/>
        </w:rPr>
        <w:t>uses</w:t>
      </w:r>
      <w:r>
        <w:rPr>
          <w:color w:val="231F20"/>
          <w:spacing w:val="-7"/>
        </w:rPr>
        <w:t> </w:t>
      </w:r>
      <w:r>
        <w:rPr>
          <w:color w:val="231F20"/>
        </w:rPr>
        <w:t>are</w:t>
      </w:r>
      <w:r>
        <w:rPr>
          <w:color w:val="231F20"/>
          <w:spacing w:val="-8"/>
        </w:rPr>
        <w:t> </w:t>
      </w:r>
      <w:r>
        <w:rPr>
          <w:color w:val="231F20"/>
        </w:rPr>
        <w:t>generally</w:t>
      </w:r>
      <w:r>
        <w:rPr>
          <w:color w:val="231F20"/>
          <w:spacing w:val="-10"/>
        </w:rPr>
        <w:t> </w:t>
      </w:r>
      <w:r>
        <w:rPr>
          <w:color w:val="231F20"/>
        </w:rPr>
        <w:t>incompatible</w:t>
      </w:r>
      <w:r>
        <w:rPr>
          <w:color w:val="231F20"/>
          <w:spacing w:val="-8"/>
        </w:rPr>
        <w:t> </w:t>
      </w:r>
      <w:r>
        <w:rPr>
          <w:color w:val="231F20"/>
        </w:rPr>
        <w:t>with</w:t>
      </w:r>
      <w:r>
        <w:rPr>
          <w:color w:val="231F20"/>
          <w:spacing w:val="-7"/>
        </w:rPr>
        <w:t> </w:t>
      </w:r>
      <w:r>
        <w:rPr>
          <w:color w:val="231F20"/>
        </w:rPr>
        <w:t>residential</w:t>
      </w:r>
      <w:r>
        <w:rPr>
          <w:color w:val="231F20"/>
          <w:spacing w:val="-7"/>
        </w:rPr>
        <w:t> </w:t>
      </w:r>
      <w:r>
        <w:rPr>
          <w:color w:val="231F20"/>
        </w:rPr>
        <w:t>development</w:t>
      </w:r>
      <w:r>
        <w:rPr>
          <w:color w:val="231F20"/>
          <w:spacing w:val="-7"/>
        </w:rPr>
        <w:t> </w:t>
      </w:r>
      <w:r>
        <w:rPr>
          <w:color w:val="231F20"/>
        </w:rPr>
        <w:t>and considerable screening and setbacks are necessary to protect their</w:t>
      </w:r>
      <w:r>
        <w:rPr>
          <w:color w:val="231F20"/>
          <w:spacing w:val="-11"/>
        </w:rPr>
        <w:t> </w:t>
      </w:r>
      <w:r>
        <w:rPr>
          <w:color w:val="231F20"/>
        </w:rPr>
        <w:t>viability.</w:t>
      </w:r>
    </w:p>
    <w:p>
      <w:pPr>
        <w:pStyle w:val="BodyText"/>
        <w:spacing w:before="2" w:after="1"/>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5"/>
        <w:gridCol w:w="3365"/>
        <w:gridCol w:w="2861"/>
      </w:tblGrid>
      <w:tr>
        <w:trPr>
          <w:trHeight w:val="410" w:hRule="atLeast"/>
        </w:trPr>
        <w:tc>
          <w:tcPr>
            <w:tcW w:w="3125" w:type="dxa"/>
          </w:tcPr>
          <w:p>
            <w:pPr>
              <w:pStyle w:val="TableParagraph"/>
              <w:spacing w:before="63"/>
              <w:ind w:left="623"/>
              <w:rPr>
                <w:b/>
                <w:sz w:val="24"/>
              </w:rPr>
            </w:pPr>
            <w:r>
              <w:rPr>
                <w:b/>
                <w:color w:val="231F20"/>
                <w:sz w:val="24"/>
              </w:rPr>
              <w:t>Predominant Uses</w:t>
            </w:r>
          </w:p>
        </w:tc>
        <w:tc>
          <w:tcPr>
            <w:tcW w:w="3365" w:type="dxa"/>
          </w:tcPr>
          <w:p>
            <w:pPr>
              <w:pStyle w:val="TableParagraph"/>
              <w:spacing w:before="49"/>
              <w:ind w:left="827"/>
              <w:rPr>
                <w:b/>
                <w:sz w:val="24"/>
              </w:rPr>
            </w:pPr>
            <w:r>
              <w:rPr>
                <w:b/>
                <w:sz w:val="24"/>
              </w:rPr>
              <w:t>Secondary Uses</w:t>
            </w:r>
          </w:p>
        </w:tc>
        <w:tc>
          <w:tcPr>
            <w:tcW w:w="2861" w:type="dxa"/>
          </w:tcPr>
          <w:p>
            <w:pPr>
              <w:pStyle w:val="TableParagraph"/>
              <w:spacing w:before="49"/>
              <w:ind w:left="488"/>
              <w:rPr>
                <w:b/>
                <w:sz w:val="24"/>
              </w:rPr>
            </w:pPr>
            <w:r>
              <w:rPr>
                <w:b/>
                <w:sz w:val="24"/>
              </w:rPr>
              <w:t>Ideal Mix of Uses</w:t>
            </w:r>
          </w:p>
        </w:tc>
      </w:tr>
      <w:tr>
        <w:trPr>
          <w:trHeight w:val="3162" w:hRule="atLeast"/>
        </w:trPr>
        <w:tc>
          <w:tcPr>
            <w:tcW w:w="3125" w:type="dxa"/>
          </w:tcPr>
          <w:p>
            <w:pPr>
              <w:pStyle w:val="TableParagraph"/>
              <w:numPr>
                <w:ilvl w:val="0"/>
                <w:numId w:val="12"/>
              </w:numPr>
              <w:tabs>
                <w:tab w:pos="716" w:val="left" w:leader="none"/>
              </w:tabs>
              <w:spacing w:line="211" w:lineRule="auto" w:before="210" w:after="0"/>
              <w:ind w:left="715" w:right="336" w:hanging="248"/>
              <w:jc w:val="left"/>
              <w:rPr>
                <w:sz w:val="22"/>
              </w:rPr>
            </w:pPr>
            <w:r>
              <w:rPr>
                <w:color w:val="231F20"/>
                <w:sz w:val="22"/>
              </w:rPr>
              <w:t>General Manufacturing and</w:t>
            </w:r>
            <w:r>
              <w:rPr>
                <w:color w:val="231F20"/>
                <w:spacing w:val="-1"/>
                <w:sz w:val="22"/>
              </w:rPr>
              <w:t> </w:t>
            </w:r>
            <w:r>
              <w:rPr>
                <w:color w:val="231F20"/>
                <w:sz w:val="22"/>
              </w:rPr>
              <w:t>Assembly</w:t>
            </w:r>
          </w:p>
          <w:p>
            <w:pPr>
              <w:pStyle w:val="TableParagraph"/>
              <w:numPr>
                <w:ilvl w:val="0"/>
                <w:numId w:val="12"/>
              </w:numPr>
              <w:tabs>
                <w:tab w:pos="716" w:val="left" w:leader="none"/>
              </w:tabs>
              <w:spacing w:line="209" w:lineRule="exact" w:before="0" w:after="0"/>
              <w:ind w:left="715" w:right="0" w:hanging="247"/>
              <w:jc w:val="left"/>
              <w:rPr>
                <w:sz w:val="22"/>
              </w:rPr>
            </w:pPr>
            <w:r>
              <w:rPr>
                <w:color w:val="231F20"/>
                <w:sz w:val="22"/>
              </w:rPr>
              <w:t>Data</w:t>
            </w:r>
            <w:r>
              <w:rPr>
                <w:color w:val="231F20"/>
                <w:spacing w:val="-1"/>
                <w:sz w:val="22"/>
              </w:rPr>
              <w:t> </w:t>
            </w:r>
            <w:r>
              <w:rPr>
                <w:color w:val="231F20"/>
                <w:sz w:val="22"/>
              </w:rPr>
              <w:t>Centers</w:t>
            </w:r>
          </w:p>
          <w:p>
            <w:pPr>
              <w:pStyle w:val="TableParagraph"/>
              <w:numPr>
                <w:ilvl w:val="0"/>
                <w:numId w:val="12"/>
              </w:numPr>
              <w:tabs>
                <w:tab w:pos="716" w:val="left" w:leader="none"/>
              </w:tabs>
              <w:spacing w:line="216" w:lineRule="auto" w:before="2" w:after="0"/>
              <w:ind w:left="715" w:right="1213" w:hanging="247"/>
              <w:jc w:val="left"/>
              <w:rPr>
                <w:sz w:val="22"/>
              </w:rPr>
            </w:pPr>
            <w:r>
              <w:rPr>
                <w:color w:val="231F20"/>
                <w:sz w:val="22"/>
              </w:rPr>
              <w:t>Research and </w:t>
            </w:r>
            <w:r>
              <w:rPr>
                <w:color w:val="231F20"/>
                <w:spacing w:val="-1"/>
                <w:sz w:val="22"/>
              </w:rPr>
              <w:t>Development</w:t>
            </w:r>
          </w:p>
          <w:p>
            <w:pPr>
              <w:pStyle w:val="TableParagraph"/>
              <w:numPr>
                <w:ilvl w:val="0"/>
                <w:numId w:val="12"/>
              </w:numPr>
              <w:tabs>
                <w:tab w:pos="716" w:val="left" w:leader="none"/>
              </w:tabs>
              <w:spacing w:line="213" w:lineRule="exact" w:before="0" w:after="0"/>
              <w:ind w:left="715" w:right="0" w:hanging="247"/>
              <w:jc w:val="left"/>
              <w:rPr>
                <w:sz w:val="22"/>
              </w:rPr>
            </w:pPr>
            <w:r>
              <w:rPr>
                <w:color w:val="231F20"/>
                <w:sz w:val="22"/>
              </w:rPr>
              <w:t>Outdoor</w:t>
            </w:r>
            <w:r>
              <w:rPr>
                <w:color w:val="231F20"/>
                <w:spacing w:val="-4"/>
                <w:sz w:val="22"/>
              </w:rPr>
              <w:t> </w:t>
            </w:r>
            <w:r>
              <w:rPr>
                <w:color w:val="231F20"/>
                <w:sz w:val="22"/>
              </w:rPr>
              <w:t>Storage</w:t>
            </w:r>
          </w:p>
          <w:p>
            <w:pPr>
              <w:pStyle w:val="TableParagraph"/>
              <w:numPr>
                <w:ilvl w:val="0"/>
                <w:numId w:val="12"/>
              </w:numPr>
              <w:tabs>
                <w:tab w:pos="716" w:val="left" w:leader="none"/>
              </w:tabs>
              <w:spacing w:line="228" w:lineRule="exact" w:before="0" w:after="0"/>
              <w:ind w:left="715" w:right="0" w:hanging="247"/>
              <w:jc w:val="left"/>
              <w:rPr>
                <w:sz w:val="22"/>
              </w:rPr>
            </w:pPr>
            <w:r>
              <w:rPr>
                <w:color w:val="231F20"/>
                <w:sz w:val="22"/>
              </w:rPr>
              <w:t>Public</w:t>
            </w:r>
            <w:r>
              <w:rPr>
                <w:color w:val="231F20"/>
                <w:spacing w:val="-6"/>
                <w:sz w:val="22"/>
              </w:rPr>
              <w:t> </w:t>
            </w:r>
            <w:r>
              <w:rPr>
                <w:color w:val="231F20"/>
                <w:sz w:val="22"/>
              </w:rPr>
              <w:t>Facilities</w:t>
            </w:r>
          </w:p>
          <w:p>
            <w:pPr>
              <w:pStyle w:val="TableParagraph"/>
              <w:numPr>
                <w:ilvl w:val="0"/>
                <w:numId w:val="12"/>
              </w:numPr>
              <w:tabs>
                <w:tab w:pos="716" w:val="left" w:leader="none"/>
              </w:tabs>
              <w:spacing w:line="249" w:lineRule="exact" w:before="0" w:after="0"/>
              <w:ind w:left="715" w:right="0" w:hanging="247"/>
              <w:jc w:val="left"/>
              <w:rPr>
                <w:sz w:val="22"/>
              </w:rPr>
            </w:pPr>
            <w:r>
              <w:rPr>
                <w:color w:val="231F20"/>
                <w:sz w:val="22"/>
              </w:rPr>
              <w:t>Quarry</w:t>
            </w:r>
          </w:p>
        </w:tc>
        <w:tc>
          <w:tcPr>
            <w:tcW w:w="3365" w:type="dxa"/>
          </w:tcPr>
          <w:p>
            <w:pPr>
              <w:pStyle w:val="TableParagraph"/>
              <w:numPr>
                <w:ilvl w:val="0"/>
                <w:numId w:val="13"/>
              </w:numPr>
              <w:tabs>
                <w:tab w:pos="694" w:val="left" w:leader="none"/>
              </w:tabs>
              <w:spacing w:line="249" w:lineRule="exact" w:before="186" w:after="0"/>
              <w:ind w:left="693" w:right="0" w:hanging="226"/>
              <w:jc w:val="left"/>
              <w:rPr>
                <w:sz w:val="22"/>
              </w:rPr>
            </w:pPr>
            <w:r>
              <w:rPr>
                <w:color w:val="231F20"/>
                <w:sz w:val="22"/>
              </w:rPr>
              <w:t>Office</w:t>
            </w:r>
          </w:p>
          <w:p>
            <w:pPr>
              <w:pStyle w:val="TableParagraph"/>
              <w:numPr>
                <w:ilvl w:val="0"/>
                <w:numId w:val="13"/>
              </w:numPr>
              <w:tabs>
                <w:tab w:pos="694" w:val="left" w:leader="none"/>
              </w:tabs>
              <w:spacing w:line="228" w:lineRule="exact" w:before="0" w:after="0"/>
              <w:ind w:left="693" w:right="0" w:hanging="226"/>
              <w:jc w:val="left"/>
              <w:rPr>
                <w:sz w:val="22"/>
              </w:rPr>
            </w:pPr>
            <w:r>
              <w:rPr>
                <w:color w:val="231F20"/>
                <w:sz w:val="22"/>
              </w:rPr>
              <w:t>Outdoor</w:t>
            </w:r>
            <w:r>
              <w:rPr>
                <w:color w:val="231F20"/>
                <w:spacing w:val="-3"/>
                <w:sz w:val="22"/>
              </w:rPr>
              <w:t> </w:t>
            </w:r>
            <w:r>
              <w:rPr>
                <w:color w:val="231F20"/>
                <w:sz w:val="22"/>
              </w:rPr>
              <w:t>Manufacturing</w:t>
            </w:r>
          </w:p>
          <w:p>
            <w:pPr>
              <w:pStyle w:val="TableParagraph"/>
              <w:numPr>
                <w:ilvl w:val="0"/>
                <w:numId w:val="13"/>
              </w:numPr>
              <w:tabs>
                <w:tab w:pos="694" w:val="left" w:leader="none"/>
              </w:tabs>
              <w:spacing w:line="249" w:lineRule="exact" w:before="0" w:after="0"/>
              <w:ind w:left="693" w:right="0" w:hanging="226"/>
              <w:jc w:val="left"/>
              <w:rPr>
                <w:sz w:val="22"/>
              </w:rPr>
            </w:pPr>
            <w:r>
              <w:rPr>
                <w:color w:val="231F20"/>
                <w:sz w:val="22"/>
              </w:rPr>
              <w:t>Ancillary</w:t>
            </w:r>
            <w:r>
              <w:rPr>
                <w:color w:val="231F20"/>
                <w:spacing w:val="-4"/>
                <w:sz w:val="22"/>
              </w:rPr>
              <w:t> </w:t>
            </w:r>
            <w:r>
              <w:rPr>
                <w:color w:val="231F20"/>
                <w:sz w:val="22"/>
              </w:rPr>
              <w:t>Retail</w:t>
            </w:r>
          </w:p>
        </w:tc>
        <w:tc>
          <w:tcPr>
            <w:tcW w:w="286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6"/>
              <w:rPr>
                <w:sz w:val="17"/>
              </w:rPr>
            </w:pPr>
          </w:p>
          <w:p>
            <w:pPr>
              <w:pStyle w:val="TableParagraph"/>
              <w:ind w:left="1055" w:right="964" w:hanging="2"/>
              <w:jc w:val="center"/>
              <w:rPr>
                <w:rFonts w:ascii="Calibri"/>
                <w:b/>
                <w:sz w:val="18"/>
              </w:rPr>
            </w:pPr>
            <w:r>
              <w:rPr>
                <w:rFonts w:ascii="Calibri"/>
                <w:b/>
                <w:sz w:val="18"/>
              </w:rPr>
              <w:t>Non Residential 100%</w:t>
            </w:r>
          </w:p>
        </w:tc>
      </w:tr>
    </w:tbl>
    <w:p>
      <w:pPr>
        <w:spacing w:after="0"/>
        <w:jc w:val="center"/>
        <w:rPr>
          <w:rFonts w:ascii="Calibri"/>
          <w:sz w:val="18"/>
        </w:rPr>
        <w:sectPr>
          <w:pgSz w:w="12240" w:h="15840"/>
          <w:pgMar w:header="719" w:footer="439" w:top="920" w:bottom="740" w:left="0" w:right="0"/>
        </w:sectPr>
      </w:pPr>
    </w:p>
    <w:p>
      <w:pPr>
        <w:pStyle w:val="BodyText"/>
        <w:rPr>
          <w:sz w:val="20"/>
        </w:rPr>
      </w:pPr>
    </w:p>
    <w:p>
      <w:pPr>
        <w:pStyle w:val="Heading3"/>
      </w:pPr>
      <w:r>
        <w:rPr/>
        <w:t>DESIGN CHARACTERISTICS</w:t>
      </w:r>
    </w:p>
    <w:p>
      <w:pPr>
        <w:pStyle w:val="BodyText"/>
        <w:spacing w:before="10"/>
        <w:rPr>
          <w:b/>
          <w:sz w:val="23"/>
        </w:rPr>
      </w:pPr>
    </w:p>
    <w:p>
      <w:pPr>
        <w:pStyle w:val="Heading5"/>
      </w:pPr>
      <w:r>
        <w:rPr/>
        <w:t>Context</w:t>
      </w:r>
    </w:p>
    <w:p>
      <w:pPr>
        <w:pStyle w:val="BodyText"/>
        <w:ind w:left="1440" w:right="1549"/>
      </w:pPr>
      <w:r>
        <w:rPr/>
        <w:t>Existing quarries and quarry-related industries and businesses surrounded by substantial open space.</w:t>
      </w:r>
    </w:p>
    <w:p>
      <w:pPr>
        <w:pStyle w:val="BodyText"/>
        <w:spacing w:before="6"/>
        <w:rPr>
          <w:sz w:val="27"/>
        </w:rPr>
      </w:pPr>
      <w:r>
        <w:rPr/>
        <w:pict>
          <v:group style="position:absolute;margin-left:71.625pt;margin-top:17.837463pt;width:424.8pt;height:457.5pt;mso-position-horizontal-relative:page;mso-position-vertical-relative:paragraph;z-index:4408;mso-wrap-distance-left:0;mso-wrap-distance-right:0" coordorigin="1433,357" coordsize="8496,9150">
            <v:shape style="position:absolute;left:1437;top:6308;width:3191;height:3198" coordorigin="1438,6308" coordsize="3191,3198" path="m2481,6308l2401,6310,2323,6319,2247,6334,2172,6356,2099,6387,2027,6426,1956,6474,1886,6531,1818,6595,1462,6951,1450,6966,1442,6985,1438,7007,1439,7032,1446,7062,1462,7094,1487,7129,1521,7166,3779,9424,3816,9458,3850,9482,3881,9498,3910,9504,3937,9506,3959,9503,3978,9495,3994,9483,4327,9150,4391,9082,4400,9070,3843,9070,1873,7100,2085,6887,2151,6827,2217,6777,2285,6738,2354,6710,2424,6693,2496,6685,2569,6683,3403,6683,3383,6669,3322,6625,3261,6584,3183,6536,3105,6492,3028,6453,2952,6419,2877,6389,2802,6363,2729,6341,2644,6323,2562,6312,2481,6308xm3403,6683l2569,6683,2643,6689,2719,6702,2797,6723,2863,6746,2929,6774,2996,6806,3064,6843,3132,6884,3201,6930,3260,6974,3320,7019,3380,7067,3439,7117,3498,7170,3557,7225,3616,7282,3679,7346,3738,7409,3795,7471,3848,7531,3898,7591,3944,7649,3988,7706,4028,7762,4077,7836,4120,7909,4158,7979,4190,8049,4217,8116,4238,8182,4257,8258,4268,8332,4270,8404,4265,8473,4252,8540,4231,8606,4201,8670,4162,8732,4115,8794,4058,8855,3843,9070,4400,9070,4447,9013,4495,8942,4536,8870,4569,8797,4594,8722,4612,8646,4624,8567,4628,8486,4626,8404,4616,8319,4598,8233,4581,8167,4559,8100,4533,8032,4504,7963,4470,7892,4432,7821,4390,7748,4343,7674,4303,7614,4261,7554,4216,7493,4168,7432,4117,7369,4063,7306,4007,7243,3948,7179,3886,7114,3822,7048,3759,6986,3696,6927,3633,6870,3570,6816,3508,6764,3445,6715,3403,6683xe" filled="true" fillcolor="#c1c1c1" stroked="false">
              <v:path arrowok="t"/>
              <v:fill opacity="32896f" type="solid"/>
            </v:shape>
            <v:shape style="position:absolute;left:2969;top:4845;width:3507;height:3161" coordorigin="2969,4846" coordsize="3507,3161" path="m3818,4846l3755,4849,3692,4860,3632,4877,3572,4901,3513,4931,3494,4944,3474,4958,3431,4989,3408,5009,3383,5032,3356,5057,3327,5085,2993,5419,2981,5435,2973,5454,2969,5476,2970,5501,2978,5531,2994,5563,3019,5597,3052,5634,5406,7988,5418,7997,5440,8005,5451,8006,5463,8002,5474,7999,5486,7995,5498,7989,5510,7983,5522,7974,5535,7963,5549,7951,5564,7937,5578,7922,5591,7907,5602,7894,5611,7882,5617,7869,5622,7858,5626,7847,5629,7836,5632,7825,5632,7813,5628,7802,5624,7790,5615,7779,4527,6691,4667,6552,4704,6519,4742,6493,4782,6474,4823,6462,4867,6457,4912,6456,5675,6456,5614,6419,4255,6419,3402,5566,3578,5390,3608,5360,3636,5335,3662,5313,3685,5295,3707,5280,3729,5266,3750,5255,3773,5246,3843,5227,3915,5222,4550,5222,4538,5209,4472,5146,4406,5089,4340,5037,4274,4992,4208,4952,4142,4920,4077,4893,4011,4871,3945,4856,3881,4848,3818,4846xm5675,6456l4912,6456,4959,6460,5008,6469,5059,6483,5111,6501,5165,6523,5220,6550,5277,6581,5336,6613,5397,6648,5460,6686,6216,7147,6229,7154,6242,7161,6253,7165,6263,7169,6274,7171,6284,7172,6295,7170,6307,7169,6318,7165,6330,7159,6341,7151,6354,7142,6367,7131,6381,7119,6396,7104,6413,7086,6428,7070,6440,7055,6451,7042,6459,7030,6466,7018,6470,7007,6473,6996,6476,6982,6475,6971,6464,6951,6455,6939,6446,6930,6437,6922,6426,6912,6412,6901,6396,6890,6376,6877,6276,6814,5675,6456xm4550,5222l3915,5222,3986,5231,4058,5254,4116,5283,4174,5318,4233,5360,4292,5409,4352,5466,4395,5512,4435,5558,4471,5606,4504,5654,4531,5703,4552,5752,4569,5801,4579,5849,4586,5897,4586,5945,4581,5992,4570,6038,4553,6084,4528,6129,4497,6173,4459,6215,4255,6419,5614,6419,5518,6362,5462,6330,5356,6273,5307,6248,5260,6226,5214,6206,5170,6189,5128,6175,5087,6164,5047,6155,5019,6149,4870,6149,4883,6095,4892,6040,4898,5984,4899,5928,4897,5871,4890,5814,4878,5756,4860,5697,4839,5638,4813,5579,4782,5518,4744,5457,4701,5396,4653,5335,4598,5272,4550,5222xm4938,6143l4903,6145,4870,6149,5019,6149,5009,6147,4973,6143,4938,6143xe" filled="true" fillcolor="#c1c1c1" stroked="false">
              <v:path arrowok="t"/>
              <v:fill opacity="32896f" type="solid"/>
            </v:shape>
            <v:shape style="position:absolute;left:4672;top:3530;width:3297;height:3295" coordorigin="4673,3530" coordsize="3297,3295" path="m4905,3530l4893,3532,4881,3535,4869,3540,4856,3546,4842,3554,4828,3565,4813,3577,4797,3592,4780,3609,4745,3644,4729,3660,4716,3675,4704,3689,4695,3702,4687,3715,4681,3727,4677,3739,4674,3751,4673,3762,4673,3773,4676,3784,4679,3796,4684,3808,4690,3820,4697,3832,4911,4167,5861,5670,6522,6712,6539,6737,6554,6758,6568,6776,6581,6790,6593,6803,6606,6812,6618,6819,6631,6823,6642,6824,6655,6823,6668,6818,6682,6811,6695,6801,6710,6788,6726,6774,6743,6758,6759,6741,6773,6725,6785,6711,6795,6698,6802,6686,6808,6675,6812,6663,6814,6651,6815,6638,6816,6626,6809,6613,6806,6604,6801,6594,6796,6584,6790,6574,6354,5903,6310,5836,6630,5516,6094,5516,5146,4049,5103,3983,5104,3981,5646,3981,4978,3556,4965,3549,4952,3542,4939,3536,4927,3532,4916,3530,4905,3530xm7546,5182l6964,5182,7715,5664,7726,5670,7737,5675,7747,5679,7755,5682,7767,5687,7778,5687,7790,5683,7800,5681,7811,5677,7823,5670,7836,5661,7849,5650,7863,5637,7879,5621,7897,5603,7915,5585,7930,5568,7943,5552,7954,5538,7962,5526,7967,5514,7970,5501,7968,5489,7964,5477,7958,5464,7949,5452,7937,5438,7921,5426,7903,5412,7882,5397,7858,5381,7546,5182xm5646,3981l5104,3981,6641,4969,6094,5516,6630,5516,6964,5182,7546,5182,5646,3981xe" filled="true" fillcolor="#c1c1c1" stroked="false">
              <v:path arrowok="t"/>
              <v:fill opacity="32896f" type="solid"/>
            </v:shape>
            <v:shape style="position:absolute;left:5761;top:1910;width:2664;height:3304" coordorigin="5761,1911" coordsize="2664,3304" path="m6517,1911l6505,1911,6498,1914,5785,2628,5773,2643,5765,2662,5761,2684,5762,2709,5770,2739,5786,2771,5810,2805,5844,2842,8198,5197,8207,5203,8219,5207,8232,5214,8243,5214,8255,5210,8266,5207,8278,5203,8289,5197,8302,5191,8314,5182,8327,5171,8341,5159,8356,5145,8370,5130,8383,5115,8393,5102,8403,5090,8409,5078,8414,5066,8418,5055,8421,5045,8425,5032,8424,5021,8418,5008,8414,4997,8407,4988,7343,3923,7622,3643,7063,3643,6202,2782,6784,2200,6787,2193,6787,2181,6786,2173,6784,2163,6780,2153,6775,2142,6769,2131,6762,2118,6752,2105,6740,2091,6727,2076,6713,2060,6697,2042,6678,2024,6660,2005,6642,1989,6625,1974,6609,1960,6595,1948,6581,1938,6568,1930,6556,1923,6545,1918,6535,1914,6525,1912,6517,1911xm7630,3087l7620,3090,7613,3092,7063,3643,7622,3643,7893,3372,7894,3364,7894,3352,7893,3343,7891,3334,7888,3324,7882,3313,7877,3302,7869,3289,7859,3275,7848,3261,7835,3247,7821,3231,7806,3214,7788,3196,7768,3177,7749,3159,7732,3143,7717,3130,7703,3119,7690,3110,7678,3103,7667,3098,7654,3091,7641,3089,7630,3087xe" filled="true" fillcolor="#c1c1c1" stroked="false">
              <v:path arrowok="t"/>
              <v:fill opacity="32896f" type="solid"/>
            </v:shape>
            <v:shape style="position:absolute;left:6691;top:606;width:3171;height:3171" coordorigin="6691,607" coordsize="3171,3171" path="m7848,1554l7429,1554,9635,3760,9646,3768,9657,3773,9669,3777,9679,3778,9692,3773,9703,3771,9714,3766,9726,3761,9739,3754,9751,3745,9764,3734,9778,3722,9792,3708,9807,3693,9819,3679,9830,3665,9839,3653,9846,3641,9851,3630,9855,3619,9857,3608,9862,3595,9861,3585,9852,3562,9844,3551,7848,1554xm7821,607l7809,607,7801,611,6695,1717,6691,1725,6692,1736,6693,1745,6695,1754,6699,1764,6704,1775,6711,1787,6720,1800,6730,1813,6742,1827,6755,1844,6770,1861,6787,1879,6805,1897,6823,1915,6841,1932,6857,1946,6873,1958,6887,1970,6900,1980,6912,1988,6923,1994,6934,1999,6944,2003,6953,2005,6962,2006,6973,2007,6981,2003,7429,1554,7848,1554,7638,1345,8087,897,8091,889,8091,877,8090,868,8088,859,8084,849,8079,838,8073,827,8065,815,8055,802,8043,788,8030,773,8016,757,7999,739,7981,721,7963,703,7945,686,7928,671,7912,657,7898,645,7885,635,7872,626,7860,619,7849,614,7839,610,7830,608,7821,607xe" filled="true" fillcolor="#c1c1c1" stroked="false">
              <v:path arrowok="t"/>
              <v:fill opacity="32896f" type="solid"/>
            </v:shape>
            <v:shape style="position:absolute;left:1440;top:5634;width:7223;height:3486" type="#_x0000_t75" stroked="false">
              <v:imagedata r:id="rId35" o:title=""/>
            </v:shape>
            <v:rect style="position:absolute;left:1440;top:364;width:5580;height:3156" filled="true" fillcolor="#ffffff" stroked="false">
              <v:fill type="solid"/>
            </v:rect>
            <v:shape style="position:absolute;left:1440;top:3922;width:8489;height:813" type="#_x0000_t202" filled="false" stroked="false">
              <v:textbox inset="0,0,0,0">
                <w:txbxContent>
                  <w:p>
                    <w:pPr>
                      <w:spacing w:line="263" w:lineRule="exact" w:before="0"/>
                      <w:ind w:left="0" w:right="0" w:firstLine="0"/>
                      <w:jc w:val="left"/>
                      <w:rPr>
                        <w:b/>
                        <w:sz w:val="24"/>
                      </w:rPr>
                    </w:pPr>
                    <w:r>
                      <w:rPr>
                        <w:b/>
                        <w:sz w:val="24"/>
                      </w:rPr>
                      <w:t>Place Type Rendering</w:t>
                    </w:r>
                  </w:p>
                  <w:p>
                    <w:pPr>
                      <w:spacing w:line="240" w:lineRule="auto" w:before="0"/>
                      <w:ind w:left="0" w:right="-3" w:firstLine="0"/>
                      <w:jc w:val="left"/>
                      <w:rPr>
                        <w:i/>
                        <w:sz w:val="24"/>
                      </w:rPr>
                    </w:pPr>
                    <w:r>
                      <w:rPr>
                        <w:i/>
                        <w:sz w:val="24"/>
                      </w:rPr>
                      <w:t>An oblique projection of development within a Place Type to showcase the qualitative </w:t>
                    </w:r>
                    <w:r>
                      <w:rPr>
                        <w:i/>
                        <w:sz w:val="24"/>
                      </w:rPr>
                      <w:t>characteristics of how buildings within the Place Type should interact to create activity.</w:t>
                    </w:r>
                  </w:p>
                </w:txbxContent>
              </v:textbox>
              <w10:wrap type="none"/>
            </v:shape>
            <v:shape style="position:absolute;left:1440;top:4968;width:3752;height:266" type="#_x0000_t202" filled="false" stroked="false">
              <v:textbox inset="0,0,0,0">
                <w:txbxContent>
                  <w:p>
                    <w:pPr>
                      <w:spacing w:line="266" w:lineRule="exact" w:before="0"/>
                      <w:ind w:left="0" w:right="0" w:firstLine="0"/>
                      <w:jc w:val="left"/>
                      <w:rPr>
                        <w:b/>
                        <w:sz w:val="24"/>
                      </w:rPr>
                    </w:pPr>
                    <w:r>
                      <w:rPr>
                        <w:b/>
                        <w:sz w:val="24"/>
                      </w:rPr>
                      <w:t>Total Nonresidential FAR: Up to 0.6</w:t>
                    </w:r>
                  </w:p>
                </w:txbxContent>
              </v:textbox>
              <w10:wrap type="none"/>
            </v:shape>
            <v:shape style="position:absolute;left:6480;top:4968;width:2839;height:266" type="#_x0000_t202" filled="false" stroked="false">
              <v:textbox inset="0,0,0,0">
                <w:txbxContent>
                  <w:p>
                    <w:pPr>
                      <w:spacing w:line="266" w:lineRule="exact" w:before="0"/>
                      <w:ind w:left="0" w:right="0" w:firstLine="0"/>
                      <w:jc w:val="left"/>
                      <w:rPr>
                        <w:b/>
                        <w:sz w:val="24"/>
                      </w:rPr>
                    </w:pPr>
                    <w:r>
                      <w:rPr>
                        <w:b/>
                        <w:sz w:val="24"/>
                      </w:rPr>
                      <w:t>Building Height: 1-4 stories</w:t>
                    </w:r>
                  </w:p>
                </w:txbxContent>
              </v:textbox>
              <w10:wrap type="none"/>
            </v:shape>
            <v:shape style="position:absolute;left:1440;top:364;width:5580;height:3156" type="#_x0000_t202" filled="false" stroked="true" strokeweight=".75pt" strokecolor="#000000">
              <v:textbox inset="0,0,0,0">
                <w:txbxContent>
                  <w:p>
                    <w:pPr>
                      <w:spacing w:line="251" w:lineRule="exact" w:before="69"/>
                      <w:ind w:left="143" w:right="0" w:firstLine="0"/>
                      <w:jc w:val="left"/>
                      <w:rPr>
                        <w:b/>
                        <w:sz w:val="22"/>
                      </w:rPr>
                    </w:pPr>
                    <w:r>
                      <w:rPr>
                        <w:b/>
                        <w:sz w:val="22"/>
                      </w:rPr>
                      <w:t>Street Pattern:</w:t>
                    </w:r>
                  </w:p>
                  <w:p>
                    <w:pPr>
                      <w:spacing w:line="251" w:lineRule="exact" w:before="0"/>
                      <w:ind w:left="143" w:right="0" w:firstLine="0"/>
                      <w:jc w:val="left"/>
                      <w:rPr>
                        <w:sz w:val="22"/>
                      </w:rPr>
                    </w:pPr>
                    <w:r>
                      <w:rPr>
                        <w:sz w:val="22"/>
                      </w:rPr>
                      <w:t>Rectilinear Grid, Contour Forming</w:t>
                    </w:r>
                  </w:p>
                  <w:p>
                    <w:pPr>
                      <w:spacing w:line="237" w:lineRule="auto" w:before="6"/>
                      <w:ind w:left="143" w:right="3738" w:firstLine="0"/>
                      <w:jc w:val="left"/>
                      <w:rPr>
                        <w:sz w:val="22"/>
                      </w:rPr>
                    </w:pPr>
                    <w:r>
                      <w:rPr>
                        <w:b/>
                        <w:sz w:val="22"/>
                      </w:rPr>
                      <w:t>Block Length: </w:t>
                    </w:r>
                    <w:r>
                      <w:rPr>
                        <w:sz w:val="22"/>
                      </w:rPr>
                      <w:t>300-1,000 feet </w:t>
                    </w:r>
                    <w:r>
                      <w:rPr>
                        <w:b/>
                        <w:sz w:val="22"/>
                      </w:rPr>
                      <w:t>Building Setback: </w:t>
                    </w:r>
                    <w:r>
                      <w:rPr>
                        <w:sz w:val="22"/>
                      </w:rPr>
                      <w:t>Deep</w:t>
                    </w:r>
                  </w:p>
                  <w:p>
                    <w:pPr>
                      <w:spacing w:line="250" w:lineRule="exact" w:before="9"/>
                      <w:ind w:left="143" w:right="0" w:firstLine="0"/>
                      <w:jc w:val="left"/>
                      <w:rPr>
                        <w:b/>
                        <w:sz w:val="22"/>
                      </w:rPr>
                    </w:pPr>
                    <w:r>
                      <w:rPr>
                        <w:b/>
                        <w:sz w:val="22"/>
                      </w:rPr>
                      <w:t>Parking:</w:t>
                    </w:r>
                  </w:p>
                  <w:p>
                    <w:pPr>
                      <w:spacing w:line="250" w:lineRule="exact" w:before="0"/>
                      <w:ind w:left="143" w:right="0" w:firstLine="0"/>
                      <w:jc w:val="left"/>
                      <w:rPr>
                        <w:sz w:val="22"/>
                      </w:rPr>
                    </w:pPr>
                    <w:r>
                      <w:rPr>
                        <w:sz w:val="22"/>
                      </w:rPr>
                      <w:t>Surface lot</w:t>
                    </w:r>
                  </w:p>
                  <w:p>
                    <w:pPr>
                      <w:spacing w:line="250" w:lineRule="exact" w:before="7"/>
                      <w:ind w:left="143" w:right="0" w:firstLine="0"/>
                      <w:jc w:val="left"/>
                      <w:rPr>
                        <w:b/>
                        <w:sz w:val="22"/>
                      </w:rPr>
                    </w:pPr>
                    <w:r>
                      <w:rPr>
                        <w:b/>
                        <w:sz w:val="22"/>
                      </w:rPr>
                      <w:t>Design Amenities:</w:t>
                    </w:r>
                  </w:p>
                  <w:p>
                    <w:pPr>
                      <w:spacing w:line="250" w:lineRule="exact" w:before="0"/>
                      <w:ind w:left="143" w:right="0" w:firstLine="0"/>
                      <w:jc w:val="left"/>
                      <w:rPr>
                        <w:sz w:val="22"/>
                      </w:rPr>
                    </w:pPr>
                    <w:r>
                      <w:rPr>
                        <w:sz w:val="22"/>
                      </w:rPr>
                      <w:t>Sidewalks, street trees, shade trees</w:t>
                    </w:r>
                  </w:p>
                  <w:p>
                    <w:pPr>
                      <w:spacing w:line="251" w:lineRule="exact" w:before="3"/>
                      <w:ind w:left="143" w:right="0" w:firstLine="0"/>
                      <w:jc w:val="left"/>
                      <w:rPr>
                        <w:b/>
                        <w:sz w:val="22"/>
                      </w:rPr>
                    </w:pPr>
                    <w:r>
                      <w:rPr>
                        <w:b/>
                        <w:sz w:val="22"/>
                      </w:rPr>
                      <w:t>Open Space:</w:t>
                    </w:r>
                  </w:p>
                  <w:p>
                    <w:pPr>
                      <w:spacing w:line="251" w:lineRule="exact" w:before="0"/>
                      <w:ind w:left="143" w:right="0" w:firstLine="0"/>
                      <w:jc w:val="left"/>
                      <w:rPr>
                        <w:sz w:val="22"/>
                      </w:rPr>
                    </w:pPr>
                    <w:r>
                      <w:rPr>
                        <w:sz w:val="22"/>
                      </w:rPr>
                      <w:t>50% of the site</w:t>
                    </w:r>
                  </w:p>
                </w:txbxContent>
              </v:textbox>
              <v:stroke dashstyle="solid"/>
              <w10:wrap type="none"/>
            </v:shape>
            <w10:wrap type="topAndBottom"/>
          </v:group>
        </w:pict>
      </w:r>
    </w:p>
    <w:p>
      <w:pPr>
        <w:pStyle w:val="Heading5"/>
        <w:spacing w:line="240" w:lineRule="auto" w:before="12"/>
      </w:pPr>
      <w:r>
        <w:rPr/>
        <w:t>Transition</w:t>
      </w:r>
    </w:p>
    <w:p>
      <w:pPr>
        <w:pStyle w:val="BodyText"/>
        <w:ind w:left="1440" w:right="2189"/>
        <w:jc w:val="both"/>
      </w:pPr>
      <w:r>
        <w:rPr/>
        <w:t>Industry/Mineral Extraction projects should be separated from adjacent development and sensitive environmental and water supply reservoirs by wide, wooded buffers, berms,</w:t>
      </w:r>
      <w:r>
        <w:rPr>
          <w:spacing w:val="-19"/>
        </w:rPr>
        <w:t> </w:t>
      </w:r>
      <w:r>
        <w:rPr/>
        <w:t>and distance.</w:t>
      </w:r>
    </w:p>
    <w:p>
      <w:pPr>
        <w:spacing w:after="0"/>
        <w:jc w:val="both"/>
        <w:sectPr>
          <w:pgSz w:w="12240" w:h="15840"/>
          <w:pgMar w:header="719" w:footer="439" w:top="920" w:bottom="740" w:left="0" w:right="0"/>
        </w:sectPr>
      </w:pPr>
    </w:p>
    <w:p>
      <w:pPr>
        <w:pStyle w:val="BodyText"/>
        <w:rPr>
          <w:sz w:val="20"/>
        </w:rPr>
      </w:pPr>
    </w:p>
    <w:p>
      <w:pPr>
        <w:spacing w:before="273"/>
        <w:ind w:left="1440" w:right="0" w:firstLine="0"/>
        <w:jc w:val="left"/>
        <w:rPr>
          <w:rFonts w:ascii="Verdana"/>
          <w:b/>
          <w:sz w:val="32"/>
        </w:rPr>
      </w:pPr>
      <w:r>
        <w:rPr>
          <w:rFonts w:ascii="Verdana"/>
          <w:b/>
          <w:w w:val="95"/>
          <w:sz w:val="32"/>
        </w:rPr>
        <w:t>Policies, Strategies, and</w:t>
      </w:r>
      <w:r>
        <w:rPr>
          <w:rFonts w:ascii="Verdana"/>
          <w:b/>
          <w:spacing w:val="-70"/>
          <w:w w:val="95"/>
          <w:sz w:val="32"/>
        </w:rPr>
        <w:t> </w:t>
      </w:r>
      <w:r>
        <w:rPr>
          <w:rFonts w:ascii="Verdana"/>
          <w:b/>
          <w:w w:val="95"/>
          <w:sz w:val="32"/>
        </w:rPr>
        <w:t>Actions</w:t>
      </w:r>
    </w:p>
    <w:p>
      <w:pPr>
        <w:pStyle w:val="BodyText"/>
        <w:spacing w:line="261" w:lineRule="auto" w:before="64"/>
        <w:ind w:left="1440" w:right="1383"/>
      </w:pPr>
      <w:r>
        <w:rPr/>
        <w:t>Unless otherwise specified, the following Policies, Strategies, and Actions apply only within the TPA.</w:t>
      </w:r>
    </w:p>
    <w:p>
      <w:pPr>
        <w:pStyle w:val="Heading4"/>
        <w:spacing w:line="249" w:lineRule="auto" w:before="192"/>
        <w:ind w:right="1433"/>
        <w:jc w:val="both"/>
      </w:pPr>
      <w:r>
        <w:rPr/>
        <w:pict>
          <v:shape style="position:absolute;margin-left:90.066002pt;margin-top:61.656784pt;width:395.3pt;height:419pt;mso-position-horizontal-relative:page;mso-position-vertical-relative:paragraph;z-index:-36736" coordorigin="1801,1233" coordsize="7906,8380" path="m4498,8497l4492,8423,4477,8345,4455,8263,4432,8193,4402,8121,4367,8046,4325,7968,4276,7888,4236,7829,4200,7778,4200,8464,4197,8520,4185,8577,4167,8634,4138,8694,4097,8757,4044,8823,3979,8892,3674,9198,2216,7740,2517,7439,2598,7363,2672,7303,2740,7260,2801,7233,2868,7218,2941,7214,3020,7221,3105,7239,3195,7268,3255,7294,3317,7326,3380,7365,3446,7410,3514,7461,3584,7519,3656,7584,3729,7656,3789,7717,3844,7777,3896,7836,3943,7894,3986,7951,4024,8006,4059,8060,4101,8134,4136,8207,4163,8276,4183,8343,4196,8407,4200,8464,4200,7778,4194,7769,4148,7709,4098,7648,4045,7587,3989,7526,3929,7464,3865,7402,3801,7344,3737,7289,3673,7237,3643,7214,3609,7189,3546,7145,3482,7103,3419,7066,3346,7028,3274,6995,3203,6968,3132,6946,3062,6929,2992,6917,2923,6910,2850,6908,2779,6915,2709,6930,2642,6953,2577,6983,2528,7012,2476,7049,2420,7094,2359,7148,2294,7211,1801,7704,3710,9612,4124,9198,4226,9096,4287,9031,4341,8965,4386,8899,4424,8833,4454,8766,4476,8700,4491,8633,4498,8566,4498,8497m6418,6904l6056,6776,5650,6633,5561,6604,5475,6580,5393,6561,5364,6556,5314,6547,5239,6537,5193,6535,5143,6538,5089,6545,5030,6556,5074,6486,5109,6417,5136,6347,5154,6279,5164,6210,5165,6142,5157,6074,5139,5996,5111,5920,5075,5845,5030,5773,4976,5702,4956,5679,4913,5633,4872,5595,4872,6152,4868,6208,4854,6263,4830,6319,4794,6378,4747,6439,4687,6503,4413,6776,4280,6910,3649,6278,4102,5825,4166,5768,4229,5725,4293,5696,4358,5680,4422,5679,4501,5694,4577,5724,4649,5769,4718,5829,4761,5876,4797,5927,4827,5981,4851,6037,4867,6095,4872,6152,4872,5595,4849,5574,4782,5521,4713,5476,4641,5437,4566,5405,4474,5377,4386,5364,4303,5366,4225,5382,4163,5407,4098,5443,4030,5492,3958,5551,3883,5622,3248,6257,5157,8165,5346,7976,4499,7128,4718,6910,4753,6875,4783,6848,4810,6827,4833,6812,4863,6799,4896,6788,4932,6780,4971,6776,5014,6776,5066,6781,5125,6792,5194,6808,5256,6825,5328,6846,5407,6871,5496,6900,6180,7142,6418,6904m7780,5542l7415,5346,6555,4892,6555,5199,6070,5685,5989,5541,5748,5111,5708,5039,5668,4968,5629,4902,5590,4837,5550,4773,5509,4710,5467,4648,5424,4587,5380,4526,5436,4562,5498,4600,5564,4639,5635,4681,5792,4772,6555,5199,6555,4892,5862,4526,5286,4219,5082,4423,5277,4774,5316,4844,5701,5542,6168,6390,6441,6881,6642,6680,6565,6546,6298,6078,6221,5945,6481,5685,6820,5346,7565,5757,7780,5542m8131,5191l7264,4324,7489,4099,7936,3652,7711,3427,7039,4099,6448,3508,7224,2732,6999,2507,6033,3472,7941,5380,8131,5191m9707,3615l8213,2121,8024,1932,8497,1458,8272,1233,7138,2368,7363,2593,7834,2121,9517,3804,9707,3615e" filled="true" fillcolor="#c0c0c0" stroked="false">
            <v:path arrowok="t"/>
            <v:fill opacity="32896f" type="solid"/>
            <w10:wrap type="none"/>
          </v:shape>
        </w:pict>
      </w:r>
      <w:r>
        <w:rPr>
          <w:color w:val="396230"/>
        </w:rPr>
        <w:t>TPA</w:t>
      </w:r>
      <w:r>
        <w:rPr>
          <w:color w:val="396230"/>
          <w:spacing w:val="-16"/>
        </w:rPr>
        <w:t> </w:t>
      </w:r>
      <w:r>
        <w:rPr>
          <w:color w:val="396230"/>
        </w:rPr>
        <w:t>Policy</w:t>
      </w:r>
      <w:r>
        <w:rPr>
          <w:color w:val="396230"/>
          <w:spacing w:val="-16"/>
        </w:rPr>
        <w:t> </w:t>
      </w:r>
      <w:r>
        <w:rPr>
          <w:color w:val="396230"/>
        </w:rPr>
        <w:t>1:</w:t>
      </w:r>
      <w:r>
        <w:rPr>
          <w:color w:val="396230"/>
          <w:spacing w:val="-16"/>
        </w:rPr>
        <w:t> </w:t>
      </w:r>
      <w:r>
        <w:rPr>
          <w:color w:val="396230"/>
        </w:rPr>
        <w:t>Ensure</w:t>
      </w:r>
      <w:r>
        <w:rPr>
          <w:color w:val="396230"/>
          <w:spacing w:val="-13"/>
        </w:rPr>
        <w:t> </w:t>
      </w:r>
      <w:r>
        <w:rPr>
          <w:color w:val="396230"/>
        </w:rPr>
        <w:t>that</w:t>
      </w:r>
      <w:r>
        <w:rPr>
          <w:color w:val="396230"/>
          <w:spacing w:val="-16"/>
        </w:rPr>
        <w:t> </w:t>
      </w:r>
      <w:r>
        <w:rPr>
          <w:color w:val="396230"/>
        </w:rPr>
        <w:t>the</w:t>
      </w:r>
      <w:r>
        <w:rPr>
          <w:color w:val="396230"/>
          <w:spacing w:val="-16"/>
        </w:rPr>
        <w:t> </w:t>
      </w:r>
      <w:r>
        <w:rPr>
          <w:color w:val="396230"/>
        </w:rPr>
        <w:t>Transition</w:t>
      </w:r>
      <w:r>
        <w:rPr>
          <w:color w:val="396230"/>
          <w:spacing w:val="-14"/>
        </w:rPr>
        <w:t> </w:t>
      </w:r>
      <w:r>
        <w:rPr>
          <w:color w:val="396230"/>
        </w:rPr>
        <w:t>Policy</w:t>
      </w:r>
      <w:r>
        <w:rPr>
          <w:color w:val="396230"/>
          <w:spacing w:val="-15"/>
        </w:rPr>
        <w:t> </w:t>
      </w:r>
      <w:r>
        <w:rPr>
          <w:color w:val="396230"/>
        </w:rPr>
        <w:t>Area</w:t>
      </w:r>
      <w:r>
        <w:rPr>
          <w:color w:val="396230"/>
          <w:spacing w:val="-12"/>
        </w:rPr>
        <w:t> </w:t>
      </w:r>
      <w:r>
        <w:rPr>
          <w:color w:val="396230"/>
        </w:rPr>
        <w:t>retains</w:t>
      </w:r>
      <w:r>
        <w:rPr>
          <w:color w:val="396230"/>
          <w:spacing w:val="-14"/>
        </w:rPr>
        <w:t> </w:t>
      </w:r>
      <w:r>
        <w:rPr>
          <w:color w:val="396230"/>
        </w:rPr>
        <w:t>the</w:t>
      </w:r>
      <w:r>
        <w:rPr>
          <w:color w:val="396230"/>
          <w:spacing w:val="-16"/>
        </w:rPr>
        <w:t> </w:t>
      </w:r>
      <w:r>
        <w:rPr>
          <w:color w:val="396230"/>
        </w:rPr>
        <w:t>distinct</w:t>
      </w:r>
      <w:r>
        <w:rPr>
          <w:color w:val="396230"/>
          <w:spacing w:val="-14"/>
        </w:rPr>
        <w:t> </w:t>
      </w:r>
      <w:r>
        <w:rPr>
          <w:color w:val="396230"/>
        </w:rPr>
        <w:t>visual character established by extensive natural open space by using compact </w:t>
      </w:r>
      <w:r>
        <w:rPr>
          <w:color w:val="396230"/>
          <w:w w:val="95"/>
        </w:rPr>
        <w:t>development</w:t>
      </w:r>
      <w:r>
        <w:rPr>
          <w:color w:val="396230"/>
          <w:spacing w:val="-18"/>
          <w:w w:val="95"/>
        </w:rPr>
        <w:t> </w:t>
      </w:r>
      <w:r>
        <w:rPr>
          <w:color w:val="396230"/>
          <w:w w:val="95"/>
        </w:rPr>
        <w:t>concepts</w:t>
      </w:r>
      <w:r>
        <w:rPr>
          <w:color w:val="396230"/>
          <w:spacing w:val="-15"/>
          <w:w w:val="95"/>
        </w:rPr>
        <w:t> </w:t>
      </w:r>
      <w:r>
        <w:rPr>
          <w:color w:val="396230"/>
          <w:w w:val="95"/>
        </w:rPr>
        <w:t>with</w:t>
      </w:r>
      <w:r>
        <w:rPr>
          <w:color w:val="396230"/>
          <w:spacing w:val="-17"/>
          <w:w w:val="95"/>
        </w:rPr>
        <w:t> </w:t>
      </w:r>
      <w:r>
        <w:rPr>
          <w:color w:val="396230"/>
          <w:w w:val="95"/>
        </w:rPr>
        <w:t>substantial</w:t>
      </w:r>
      <w:r>
        <w:rPr>
          <w:color w:val="396230"/>
          <w:spacing w:val="-19"/>
          <w:w w:val="95"/>
        </w:rPr>
        <w:t> </w:t>
      </w:r>
      <w:r>
        <w:rPr>
          <w:color w:val="396230"/>
          <w:w w:val="95"/>
        </w:rPr>
        <w:t>open</w:t>
      </w:r>
      <w:r>
        <w:rPr>
          <w:color w:val="396230"/>
          <w:spacing w:val="-19"/>
          <w:w w:val="95"/>
        </w:rPr>
        <w:t> </w:t>
      </w:r>
      <w:r>
        <w:rPr>
          <w:color w:val="396230"/>
          <w:w w:val="95"/>
        </w:rPr>
        <w:t>space</w:t>
      </w:r>
      <w:r>
        <w:rPr>
          <w:color w:val="396230"/>
          <w:spacing w:val="-17"/>
          <w:w w:val="95"/>
        </w:rPr>
        <w:t> </w:t>
      </w:r>
      <w:r>
        <w:rPr>
          <w:color w:val="396230"/>
          <w:w w:val="95"/>
        </w:rPr>
        <w:t>requirements,</w:t>
      </w:r>
      <w:r>
        <w:rPr>
          <w:color w:val="396230"/>
          <w:spacing w:val="-19"/>
          <w:w w:val="95"/>
        </w:rPr>
        <w:t> </w:t>
      </w:r>
      <w:r>
        <w:rPr>
          <w:color w:val="396230"/>
          <w:w w:val="95"/>
        </w:rPr>
        <w:t>and</w:t>
      </w:r>
      <w:r>
        <w:rPr>
          <w:color w:val="396230"/>
          <w:spacing w:val="-18"/>
          <w:w w:val="95"/>
        </w:rPr>
        <w:t> </w:t>
      </w:r>
      <w:r>
        <w:rPr>
          <w:color w:val="396230"/>
          <w:w w:val="95"/>
        </w:rPr>
        <w:t>low</w:t>
      </w:r>
      <w:r>
        <w:rPr>
          <w:color w:val="396230"/>
          <w:spacing w:val="-19"/>
          <w:w w:val="95"/>
        </w:rPr>
        <w:t> </w:t>
      </w:r>
      <w:r>
        <w:rPr>
          <w:color w:val="396230"/>
          <w:w w:val="95"/>
        </w:rPr>
        <w:t>profile </w:t>
      </w:r>
      <w:r>
        <w:rPr>
          <w:color w:val="396230"/>
        </w:rPr>
        <w:t>construction</w:t>
      </w:r>
      <w:r>
        <w:rPr>
          <w:color w:val="396230"/>
          <w:spacing w:val="-32"/>
        </w:rPr>
        <w:t> </w:t>
      </w:r>
      <w:r>
        <w:rPr>
          <w:color w:val="396230"/>
        </w:rPr>
        <w:t>to</w:t>
      </w:r>
      <w:r>
        <w:rPr>
          <w:color w:val="396230"/>
          <w:spacing w:val="-33"/>
        </w:rPr>
        <w:t> </w:t>
      </w:r>
      <w:r>
        <w:rPr>
          <w:color w:val="396230"/>
        </w:rPr>
        <w:t>minimize</w:t>
      </w:r>
      <w:r>
        <w:rPr>
          <w:color w:val="396230"/>
          <w:spacing w:val="-34"/>
        </w:rPr>
        <w:t> </w:t>
      </w:r>
      <w:r>
        <w:rPr>
          <w:color w:val="396230"/>
        </w:rPr>
        <w:t>visual</w:t>
      </w:r>
      <w:r>
        <w:rPr>
          <w:color w:val="396230"/>
          <w:spacing w:val="-33"/>
        </w:rPr>
        <w:t> </w:t>
      </w:r>
      <w:r>
        <w:rPr>
          <w:color w:val="396230"/>
        </w:rPr>
        <w:t>intrusion</w:t>
      </w:r>
      <w:r>
        <w:rPr>
          <w:color w:val="396230"/>
          <w:spacing w:val="-33"/>
        </w:rPr>
        <w:t> </w:t>
      </w:r>
      <w:r>
        <w:rPr>
          <w:color w:val="396230"/>
        </w:rPr>
        <w:t>into</w:t>
      </w:r>
      <w:r>
        <w:rPr>
          <w:color w:val="396230"/>
          <w:spacing w:val="-33"/>
        </w:rPr>
        <w:t> </w:t>
      </w:r>
      <w:r>
        <w:rPr>
          <w:color w:val="396230"/>
        </w:rPr>
        <w:t>the</w:t>
      </w:r>
      <w:r>
        <w:rPr>
          <w:color w:val="396230"/>
          <w:spacing w:val="-30"/>
        </w:rPr>
        <w:t> </w:t>
      </w:r>
      <w:r>
        <w:rPr>
          <w:color w:val="396230"/>
        </w:rPr>
        <w:t>natural</w:t>
      </w:r>
      <w:r>
        <w:rPr>
          <w:color w:val="396230"/>
          <w:spacing w:val="-32"/>
        </w:rPr>
        <w:t> </w:t>
      </w:r>
      <w:r>
        <w:rPr>
          <w:color w:val="396230"/>
        </w:rPr>
        <w:t>environment.</w:t>
      </w:r>
    </w:p>
    <w:p>
      <w:pPr>
        <w:spacing w:before="287"/>
        <w:ind w:left="1440" w:right="0" w:firstLine="0"/>
        <w:jc w:val="left"/>
        <w:rPr>
          <w:rFonts w:ascii="Verdana"/>
          <w:sz w:val="22"/>
        </w:rPr>
      </w:pPr>
      <w:r>
        <w:rPr>
          <w:rFonts w:ascii="Verdana"/>
          <w:sz w:val="22"/>
          <w:u w:val="single"/>
        </w:rPr>
        <w:t>Strategy</w:t>
      </w:r>
    </w:p>
    <w:p>
      <w:pPr>
        <w:pStyle w:val="ListParagraph"/>
        <w:numPr>
          <w:ilvl w:val="1"/>
          <w:numId w:val="14"/>
        </w:numPr>
        <w:tabs>
          <w:tab w:pos="2341" w:val="left" w:leader="none"/>
        </w:tabs>
        <w:spacing w:line="240" w:lineRule="auto" w:before="15" w:after="0"/>
        <w:ind w:left="2340" w:right="1435" w:hanging="540"/>
        <w:jc w:val="both"/>
        <w:rPr>
          <w:sz w:val="24"/>
        </w:rPr>
      </w:pPr>
      <w:r>
        <w:rPr>
          <w:sz w:val="24"/>
        </w:rPr>
        <w:t>Promote a conservation design approach to new communities that provides more affordable and innovative residential communities in compact development patterns, while preserving open space, natural and heritage resources, and other valued features that may exist on</w:t>
      </w:r>
      <w:r>
        <w:rPr>
          <w:spacing w:val="-3"/>
          <w:sz w:val="24"/>
        </w:rPr>
        <w:t> </w:t>
      </w:r>
      <w:r>
        <w:rPr>
          <w:sz w:val="24"/>
        </w:rPr>
        <w:t>site.</w:t>
      </w:r>
    </w:p>
    <w:p>
      <w:pPr>
        <w:pStyle w:val="BodyText"/>
        <w:spacing w:before="6"/>
        <w:rPr>
          <w:sz w:val="29"/>
        </w:rPr>
      </w:pPr>
    </w:p>
    <w:p>
      <w:pPr>
        <w:spacing w:before="0"/>
        <w:ind w:left="1800" w:right="0" w:firstLine="0"/>
        <w:jc w:val="left"/>
        <w:rPr>
          <w:rFonts w:ascii="Verdana"/>
          <w:sz w:val="22"/>
        </w:rPr>
      </w:pPr>
      <w:r>
        <w:rPr>
          <w:rFonts w:ascii="Verdana"/>
          <w:sz w:val="22"/>
          <w:u w:val="single"/>
        </w:rPr>
        <w:t>Actions</w:t>
      </w:r>
    </w:p>
    <w:p>
      <w:pPr>
        <w:pStyle w:val="ListParagraph"/>
        <w:numPr>
          <w:ilvl w:val="2"/>
          <w:numId w:val="14"/>
        </w:numPr>
        <w:tabs>
          <w:tab w:pos="2708" w:val="left" w:leader="none"/>
        </w:tabs>
        <w:spacing w:line="240" w:lineRule="auto" w:before="16" w:after="0"/>
        <w:ind w:left="2707" w:right="1433" w:hanging="547"/>
        <w:jc w:val="both"/>
        <w:rPr>
          <w:sz w:val="24"/>
        </w:rPr>
      </w:pPr>
      <w:r>
        <w:rPr>
          <w:sz w:val="24"/>
        </w:rPr>
        <w:t>Encourage a variety of housing within individual developments by permitting small and large lot single-family detached units, duplexes, semi-detached units, accessory units, townhouses, and other housing types that expand affordability opportunities and support the lifestyle preferences of a diverse</w:t>
      </w:r>
      <w:r>
        <w:rPr>
          <w:spacing w:val="-3"/>
          <w:sz w:val="24"/>
        </w:rPr>
        <w:t> </w:t>
      </w:r>
      <w:r>
        <w:rPr>
          <w:sz w:val="24"/>
        </w:rPr>
        <w:t>community.</w:t>
      </w:r>
    </w:p>
    <w:p>
      <w:pPr>
        <w:pStyle w:val="ListParagraph"/>
        <w:numPr>
          <w:ilvl w:val="2"/>
          <w:numId w:val="14"/>
        </w:numPr>
        <w:tabs>
          <w:tab w:pos="2708" w:val="left" w:leader="none"/>
        </w:tabs>
        <w:spacing w:line="240" w:lineRule="auto" w:before="120" w:after="0"/>
        <w:ind w:left="2707" w:right="1435" w:hanging="547"/>
        <w:jc w:val="both"/>
        <w:rPr>
          <w:sz w:val="24"/>
        </w:rPr>
      </w:pPr>
      <w:r>
        <w:rPr>
          <w:sz w:val="24"/>
        </w:rPr>
        <w:t>Develop standards to accommodate mixed-use Transition Community Centers, Transition Compact Neighborhood, and Transition Small Lot Neighborhood Place Types to expand housing diversity and improve commercial</w:t>
      </w:r>
      <w:r>
        <w:rPr>
          <w:spacing w:val="-6"/>
          <w:sz w:val="24"/>
        </w:rPr>
        <w:t> </w:t>
      </w:r>
      <w:r>
        <w:rPr>
          <w:sz w:val="24"/>
        </w:rPr>
        <w:t>viability.</w:t>
      </w:r>
    </w:p>
    <w:p>
      <w:pPr>
        <w:pStyle w:val="ListParagraph"/>
        <w:numPr>
          <w:ilvl w:val="2"/>
          <w:numId w:val="14"/>
        </w:numPr>
        <w:tabs>
          <w:tab w:pos="2708" w:val="left" w:leader="none"/>
        </w:tabs>
        <w:spacing w:line="240" w:lineRule="auto" w:before="120" w:after="0"/>
        <w:ind w:left="2707" w:right="1441" w:hanging="547"/>
        <w:jc w:val="both"/>
        <w:rPr>
          <w:sz w:val="24"/>
        </w:rPr>
      </w:pPr>
      <w:r>
        <w:rPr>
          <w:sz w:val="24"/>
        </w:rPr>
        <w:t>Require new development to connect to Loudoun Water’s central water and wastewater systems and encourage existing development to</w:t>
      </w:r>
      <w:r>
        <w:rPr>
          <w:spacing w:val="-4"/>
          <w:sz w:val="24"/>
        </w:rPr>
        <w:t> </w:t>
      </w:r>
      <w:r>
        <w:rPr>
          <w:sz w:val="24"/>
        </w:rPr>
        <w:t>connect.</w:t>
      </w:r>
    </w:p>
    <w:p>
      <w:pPr>
        <w:pStyle w:val="ListParagraph"/>
        <w:numPr>
          <w:ilvl w:val="2"/>
          <w:numId w:val="14"/>
        </w:numPr>
        <w:tabs>
          <w:tab w:pos="2708" w:val="left" w:leader="none"/>
        </w:tabs>
        <w:spacing w:line="240" w:lineRule="auto" w:before="120" w:after="0"/>
        <w:ind w:left="2707" w:right="1437" w:hanging="547"/>
        <w:jc w:val="both"/>
        <w:rPr>
          <w:sz w:val="24"/>
        </w:rPr>
      </w:pPr>
      <w:r>
        <w:rPr>
          <w:sz w:val="24"/>
        </w:rPr>
        <w:t>Continue to define the TPA by six subareas to implement the existing Transition Large Lot Residential Neighborhood development pattern as identified on the Transition Policy Area Place Types</w:t>
      </w:r>
      <w:r>
        <w:rPr>
          <w:spacing w:val="-8"/>
          <w:sz w:val="24"/>
        </w:rPr>
        <w:t> </w:t>
      </w:r>
      <w:r>
        <w:rPr>
          <w:sz w:val="24"/>
        </w:rPr>
        <w:t>Map.</w:t>
      </w:r>
    </w:p>
    <w:p>
      <w:pPr>
        <w:pStyle w:val="Heading4"/>
        <w:spacing w:line="249" w:lineRule="auto" w:before="79"/>
        <w:ind w:right="1383"/>
      </w:pPr>
      <w:r>
        <w:rPr>
          <w:color w:val="396230"/>
        </w:rPr>
        <w:t>TPA</w:t>
      </w:r>
      <w:r>
        <w:rPr>
          <w:color w:val="396230"/>
          <w:spacing w:val="-33"/>
        </w:rPr>
        <w:t> </w:t>
      </w:r>
      <w:r>
        <w:rPr>
          <w:color w:val="396230"/>
        </w:rPr>
        <w:t>Policy</w:t>
      </w:r>
      <w:r>
        <w:rPr>
          <w:color w:val="396230"/>
          <w:spacing w:val="-34"/>
        </w:rPr>
        <w:t> </w:t>
      </w:r>
      <w:r>
        <w:rPr>
          <w:color w:val="396230"/>
        </w:rPr>
        <w:t>2:</w:t>
      </w:r>
      <w:r>
        <w:rPr>
          <w:color w:val="396230"/>
          <w:spacing w:val="-33"/>
        </w:rPr>
        <w:t> </w:t>
      </w:r>
      <w:r>
        <w:rPr>
          <w:color w:val="396230"/>
        </w:rPr>
        <w:t>Offer</w:t>
      </w:r>
      <w:r>
        <w:rPr>
          <w:color w:val="396230"/>
          <w:spacing w:val="-33"/>
        </w:rPr>
        <w:t> </w:t>
      </w:r>
      <w:r>
        <w:rPr>
          <w:color w:val="396230"/>
        </w:rPr>
        <w:t>safe</w:t>
      </w:r>
      <w:r>
        <w:rPr>
          <w:color w:val="396230"/>
          <w:spacing w:val="-32"/>
        </w:rPr>
        <w:t> </w:t>
      </w:r>
      <w:r>
        <w:rPr>
          <w:color w:val="396230"/>
        </w:rPr>
        <w:t>and</w:t>
      </w:r>
      <w:r>
        <w:rPr>
          <w:color w:val="396230"/>
          <w:spacing w:val="-30"/>
        </w:rPr>
        <w:t> </w:t>
      </w:r>
      <w:r>
        <w:rPr>
          <w:color w:val="396230"/>
        </w:rPr>
        <w:t>accessible</w:t>
      </w:r>
      <w:r>
        <w:rPr>
          <w:color w:val="396230"/>
          <w:spacing w:val="-33"/>
        </w:rPr>
        <w:t> </w:t>
      </w:r>
      <w:r>
        <w:rPr>
          <w:color w:val="396230"/>
        </w:rPr>
        <w:t>parks</w:t>
      </w:r>
      <w:r>
        <w:rPr>
          <w:color w:val="396230"/>
          <w:spacing w:val="-32"/>
        </w:rPr>
        <w:t> </w:t>
      </w:r>
      <w:r>
        <w:rPr>
          <w:color w:val="396230"/>
        </w:rPr>
        <w:t>and</w:t>
      </w:r>
      <w:r>
        <w:rPr>
          <w:color w:val="396230"/>
          <w:spacing w:val="-31"/>
        </w:rPr>
        <w:t> </w:t>
      </w:r>
      <w:r>
        <w:rPr>
          <w:color w:val="396230"/>
        </w:rPr>
        <w:t>recreation</w:t>
      </w:r>
      <w:r>
        <w:rPr>
          <w:color w:val="396230"/>
          <w:spacing w:val="-33"/>
        </w:rPr>
        <w:t> </w:t>
      </w:r>
      <w:r>
        <w:rPr>
          <w:color w:val="396230"/>
        </w:rPr>
        <w:t>opportunities</w:t>
      </w:r>
      <w:r>
        <w:rPr>
          <w:color w:val="396230"/>
          <w:spacing w:val="-32"/>
        </w:rPr>
        <w:t> </w:t>
      </w:r>
      <w:r>
        <w:rPr>
          <w:color w:val="396230"/>
        </w:rPr>
        <w:t>that provide</w:t>
      </w:r>
      <w:r>
        <w:rPr>
          <w:color w:val="396230"/>
          <w:spacing w:val="-27"/>
        </w:rPr>
        <w:t> </w:t>
      </w:r>
      <w:r>
        <w:rPr>
          <w:color w:val="396230"/>
        </w:rPr>
        <w:t>diverse</w:t>
      </w:r>
      <w:r>
        <w:rPr>
          <w:color w:val="396230"/>
          <w:spacing w:val="-25"/>
        </w:rPr>
        <w:t> </w:t>
      </w:r>
      <w:r>
        <w:rPr>
          <w:color w:val="396230"/>
        </w:rPr>
        <w:t>activities</w:t>
      </w:r>
      <w:r>
        <w:rPr>
          <w:color w:val="396230"/>
          <w:spacing w:val="-25"/>
        </w:rPr>
        <w:t> </w:t>
      </w:r>
      <w:r>
        <w:rPr>
          <w:color w:val="396230"/>
        </w:rPr>
        <w:t>for</w:t>
      </w:r>
      <w:r>
        <w:rPr>
          <w:color w:val="396230"/>
          <w:spacing w:val="-26"/>
        </w:rPr>
        <w:t> </w:t>
      </w:r>
      <w:r>
        <w:rPr>
          <w:color w:val="396230"/>
        </w:rPr>
        <w:t>all</w:t>
      </w:r>
      <w:r>
        <w:rPr>
          <w:color w:val="396230"/>
          <w:spacing w:val="-27"/>
        </w:rPr>
        <w:t> </w:t>
      </w:r>
      <w:r>
        <w:rPr>
          <w:color w:val="396230"/>
        </w:rPr>
        <w:t>ages,</w:t>
      </w:r>
      <w:r>
        <w:rPr>
          <w:color w:val="396230"/>
          <w:spacing w:val="-27"/>
        </w:rPr>
        <w:t> </w:t>
      </w:r>
      <w:r>
        <w:rPr>
          <w:color w:val="396230"/>
        </w:rPr>
        <w:t>interests,</w:t>
      </w:r>
      <w:r>
        <w:rPr>
          <w:color w:val="396230"/>
          <w:spacing w:val="-26"/>
        </w:rPr>
        <w:t> </w:t>
      </w:r>
      <w:r>
        <w:rPr>
          <w:color w:val="396230"/>
        </w:rPr>
        <w:t>and</w:t>
      </w:r>
      <w:r>
        <w:rPr>
          <w:color w:val="396230"/>
          <w:spacing w:val="-26"/>
        </w:rPr>
        <w:t> </w:t>
      </w:r>
      <w:r>
        <w:rPr>
          <w:color w:val="396230"/>
        </w:rPr>
        <w:t>abilities.</w:t>
      </w:r>
    </w:p>
    <w:p>
      <w:pPr>
        <w:pStyle w:val="BodyText"/>
        <w:rPr>
          <w:rFonts w:ascii="Tahoma"/>
        </w:rPr>
      </w:pPr>
    </w:p>
    <w:p>
      <w:pPr>
        <w:spacing w:before="0"/>
        <w:ind w:left="1440" w:right="0" w:firstLine="0"/>
        <w:jc w:val="left"/>
        <w:rPr>
          <w:rFonts w:ascii="Verdana"/>
          <w:sz w:val="22"/>
        </w:rPr>
      </w:pPr>
      <w:r>
        <w:rPr>
          <w:rFonts w:ascii="Verdana"/>
          <w:sz w:val="22"/>
          <w:u w:val="single"/>
        </w:rPr>
        <w:t>Strategy</w:t>
      </w:r>
    </w:p>
    <w:p>
      <w:pPr>
        <w:pStyle w:val="ListParagraph"/>
        <w:numPr>
          <w:ilvl w:val="1"/>
          <w:numId w:val="15"/>
        </w:numPr>
        <w:tabs>
          <w:tab w:pos="2340" w:val="left" w:leader="none"/>
          <w:tab w:pos="2341" w:val="left" w:leader="none"/>
        </w:tabs>
        <w:spacing w:line="240" w:lineRule="auto" w:before="13" w:after="0"/>
        <w:ind w:left="2340" w:right="1444" w:hanging="540"/>
        <w:jc w:val="left"/>
        <w:rPr>
          <w:sz w:val="24"/>
        </w:rPr>
      </w:pPr>
      <w:r>
        <w:rPr>
          <w:sz w:val="24"/>
        </w:rPr>
        <w:t>Provide a network of protected open space that maintains natural and heritage resources and reinforces the TPA’s unique</w:t>
      </w:r>
      <w:r>
        <w:rPr>
          <w:spacing w:val="-1"/>
          <w:sz w:val="24"/>
        </w:rPr>
        <w:t> </w:t>
      </w:r>
      <w:r>
        <w:rPr>
          <w:sz w:val="24"/>
        </w:rPr>
        <w:t>character.</w:t>
      </w:r>
    </w:p>
    <w:p>
      <w:pPr>
        <w:pStyle w:val="BodyText"/>
        <w:spacing w:before="10"/>
      </w:pPr>
    </w:p>
    <w:p>
      <w:pPr>
        <w:spacing w:before="0"/>
        <w:ind w:left="1800" w:right="0" w:firstLine="0"/>
        <w:jc w:val="left"/>
        <w:rPr>
          <w:rFonts w:ascii="Verdana"/>
          <w:sz w:val="22"/>
        </w:rPr>
      </w:pPr>
      <w:r>
        <w:rPr>
          <w:rFonts w:ascii="Verdana"/>
          <w:sz w:val="22"/>
          <w:u w:val="single"/>
        </w:rPr>
        <w:t>Actions</w:t>
      </w:r>
    </w:p>
    <w:p>
      <w:pPr>
        <w:pStyle w:val="ListParagraph"/>
        <w:numPr>
          <w:ilvl w:val="2"/>
          <w:numId w:val="15"/>
        </w:numPr>
        <w:tabs>
          <w:tab w:pos="2701" w:val="left" w:leader="none"/>
        </w:tabs>
        <w:spacing w:line="240" w:lineRule="auto" w:before="37" w:after="0"/>
        <w:ind w:left="2700" w:right="1434" w:hanging="540"/>
        <w:jc w:val="both"/>
        <w:rPr>
          <w:sz w:val="24"/>
        </w:rPr>
      </w:pPr>
      <w:r>
        <w:rPr>
          <w:sz w:val="24"/>
        </w:rPr>
        <w:t>Develop a Master Plan for parks, open space, and trails in the TPA that: 1) builds</w:t>
      </w:r>
      <w:r>
        <w:rPr>
          <w:spacing w:val="-13"/>
          <w:sz w:val="24"/>
        </w:rPr>
        <w:t> </w:t>
      </w:r>
      <w:r>
        <w:rPr>
          <w:sz w:val="24"/>
        </w:rPr>
        <w:t>on and links current planned trails and park areas, and 2) places greater emphasis on quality, connected, usable, and publicly accessible open</w:t>
      </w:r>
      <w:r>
        <w:rPr>
          <w:spacing w:val="-6"/>
          <w:sz w:val="24"/>
        </w:rPr>
        <w:t> </w:t>
      </w:r>
      <w:r>
        <w:rPr>
          <w:sz w:val="24"/>
        </w:rPr>
        <w:t>space.</w:t>
      </w:r>
    </w:p>
    <w:p>
      <w:pPr>
        <w:pStyle w:val="ListParagraph"/>
        <w:numPr>
          <w:ilvl w:val="2"/>
          <w:numId w:val="15"/>
        </w:numPr>
        <w:tabs>
          <w:tab w:pos="2701" w:val="left" w:leader="none"/>
        </w:tabs>
        <w:spacing w:line="240" w:lineRule="auto" w:before="159" w:after="0"/>
        <w:ind w:left="2700" w:right="1440" w:hanging="540"/>
        <w:jc w:val="both"/>
        <w:rPr>
          <w:sz w:val="24"/>
        </w:rPr>
      </w:pPr>
      <w:r>
        <w:rPr>
          <w:sz w:val="24"/>
        </w:rPr>
        <w:t>Protect the drinking water resources of the Occoquan, Beaverdam, and Goose Creek Reservoirs with natural stream and reservoir buffers, improved stormwater management, and other means.</w:t>
      </w:r>
    </w:p>
    <w:p>
      <w:pPr>
        <w:spacing w:after="0" w:line="240" w:lineRule="auto"/>
        <w:jc w:val="both"/>
        <w:rPr>
          <w:sz w:val="24"/>
        </w:rPr>
        <w:sectPr>
          <w:headerReference w:type="default" r:id="rId36"/>
          <w:pgSz w:w="12240" w:h="15840"/>
          <w:pgMar w:header="719" w:footer="439" w:top="920" w:bottom="740" w:left="0" w:right="0"/>
        </w:sectPr>
      </w:pPr>
    </w:p>
    <w:p>
      <w:pPr>
        <w:pStyle w:val="BodyText"/>
        <w:rPr>
          <w:sz w:val="20"/>
        </w:rPr>
      </w:pPr>
    </w:p>
    <w:p>
      <w:pPr>
        <w:pStyle w:val="BodyText"/>
        <w:spacing w:before="9"/>
        <w:rPr>
          <w:sz w:val="22"/>
        </w:rPr>
      </w:pPr>
    </w:p>
    <w:p>
      <w:pPr>
        <w:pStyle w:val="ListParagraph"/>
        <w:numPr>
          <w:ilvl w:val="2"/>
          <w:numId w:val="15"/>
        </w:numPr>
        <w:tabs>
          <w:tab w:pos="2701" w:val="left" w:leader="none"/>
        </w:tabs>
        <w:spacing w:line="240" w:lineRule="auto" w:before="0" w:after="0"/>
        <w:ind w:left="2700" w:right="1431" w:hanging="540"/>
        <w:jc w:val="both"/>
        <w:rPr>
          <w:sz w:val="24"/>
        </w:rPr>
      </w:pPr>
      <w:r>
        <w:rPr>
          <w:sz w:val="24"/>
        </w:rPr>
        <w:t>Retain 50 percent open space throughout the TPA, and seek to reserve publicly usable, accessible, and interconnected open</w:t>
      </w:r>
      <w:r>
        <w:rPr>
          <w:spacing w:val="-1"/>
          <w:sz w:val="24"/>
        </w:rPr>
        <w:t> </w:t>
      </w:r>
      <w:r>
        <w:rPr>
          <w:sz w:val="24"/>
        </w:rPr>
        <w:t>space.</w:t>
      </w:r>
    </w:p>
    <w:p>
      <w:pPr>
        <w:pStyle w:val="ListParagraph"/>
        <w:numPr>
          <w:ilvl w:val="2"/>
          <w:numId w:val="15"/>
        </w:numPr>
        <w:tabs>
          <w:tab w:pos="2701" w:val="left" w:leader="none"/>
        </w:tabs>
        <w:spacing w:line="240" w:lineRule="auto" w:before="161" w:after="0"/>
        <w:ind w:left="2700" w:right="1438" w:hanging="540"/>
        <w:jc w:val="both"/>
        <w:rPr>
          <w:sz w:val="24"/>
        </w:rPr>
      </w:pPr>
      <w:r>
        <w:rPr>
          <w:sz w:val="24"/>
        </w:rPr>
        <w:t>Establish programs and regulatory mechanisms to increase publicly accessible open space, consistent with County facilities plans, through easements, land dedications, and</w:t>
      </w:r>
      <w:r>
        <w:rPr>
          <w:spacing w:val="-1"/>
          <w:sz w:val="24"/>
        </w:rPr>
        <w:t> </w:t>
      </w:r>
      <w:r>
        <w:rPr>
          <w:sz w:val="24"/>
        </w:rPr>
        <w:t>purchase.</w:t>
      </w:r>
    </w:p>
    <w:p>
      <w:pPr>
        <w:pStyle w:val="ListParagraph"/>
        <w:numPr>
          <w:ilvl w:val="2"/>
          <w:numId w:val="15"/>
        </w:numPr>
        <w:tabs>
          <w:tab w:pos="2701" w:val="left" w:leader="none"/>
        </w:tabs>
        <w:spacing w:line="240" w:lineRule="auto" w:before="159" w:after="0"/>
        <w:ind w:left="2700" w:right="1438" w:hanging="540"/>
        <w:jc w:val="both"/>
        <w:rPr>
          <w:sz w:val="24"/>
        </w:rPr>
      </w:pPr>
      <w:r>
        <w:rPr/>
        <w:pict>
          <v:shape style="position:absolute;margin-left:90.066002pt;margin-top:37.883068pt;width:395.3pt;height:419pt;mso-position-horizontal-relative:page;mso-position-vertical-relative:paragraph;z-index:-36712" coordorigin="1801,758" coordsize="7906,8380" path="m4498,8021l4492,7948,4477,7870,4455,7787,4432,7718,4402,7646,4367,7571,4325,7493,4276,7412,4236,7353,4200,7302,4200,7988,4197,8044,4185,8101,4167,8159,4138,8218,4097,8281,4044,8347,3979,8416,3674,8722,2216,7264,2517,6963,2598,6887,2672,6827,2740,6784,2801,6757,2868,6743,2941,6739,3020,6746,3105,6764,3195,6793,3255,6818,3317,6851,3380,6889,3446,6934,3514,6986,3584,7044,3656,7109,3729,7180,3789,7241,3844,7302,3896,7361,3943,7419,3986,7475,4024,7530,4059,7584,4101,7659,4136,7731,4163,7801,4183,7868,4196,7932,4200,7988,4200,7302,4194,7294,4148,7234,4098,7173,4045,7112,3989,7051,3929,6989,3865,6927,3801,6868,3737,6813,3673,6762,3643,6739,3609,6714,3546,6669,3482,6628,3419,6590,3346,6552,3274,6520,3203,6493,3132,6471,3062,6454,2992,6442,2923,6435,2850,6433,2779,6440,2709,6455,2642,6478,2577,6508,2528,6536,2476,6573,2420,6619,2359,6673,2294,6735,1801,7229,3710,9137,4124,8722,4226,8620,4287,8555,4341,8490,4386,8424,4424,8357,4454,8291,4476,8224,4491,8158,4498,8090,4498,8021m6418,6428l6056,6301,5650,6158,5561,6129,5475,6105,5393,6086,5364,6080,5314,6071,5239,6061,5193,6059,5143,6063,5089,6070,5030,6080,5074,6011,5109,5941,5136,5872,5154,5803,5164,5735,5165,5666,5157,5599,5139,5521,5111,5444,5075,5370,5030,5297,4976,5226,4956,5204,4913,5158,4872,5120,4872,5677,4868,5733,4854,5787,4830,5844,4794,5902,4747,5963,4687,6027,4413,6301,4280,6434,3649,5803,4102,5350,4166,5293,4229,5250,4293,5220,4358,5205,4422,5204,4501,5219,4577,5249,4649,5293,4718,5353,4761,5401,4797,5451,4827,5505,4851,5562,4867,5620,4872,5677,4872,5120,4849,5098,4782,5046,4713,5000,4641,4962,4566,4930,4474,4901,4386,4889,4303,4891,4225,4906,4163,4931,4098,4968,4030,5016,3958,5076,3883,5147,3248,5781,5157,7690,5346,7500,4499,6653,4718,6434,4753,6400,4783,6372,4810,6351,4833,6337,4863,6323,4896,6312,4932,6305,4971,6301,5014,6301,5066,6306,5125,6316,5194,6333,5256,6350,5328,6371,5407,6396,5496,6425,6180,6666,6418,6428m7780,5066l7415,4871,6555,4417,6555,4724,6070,5209,5989,5066,5748,4635,5708,4564,5668,4492,5629,4427,5590,4362,5550,4298,5509,4235,5467,4173,5424,4111,5380,4050,5436,4086,5498,4124,5564,4164,5635,4206,5792,4296,6555,4724,6555,4417,5862,4050,5286,3744,5082,3948,5277,4298,5316,4368,5701,5066,6168,5915,6441,6406,6642,6204,6565,6071,6298,5603,6221,5469,6481,5209,6820,4871,7565,5282,7780,5066m8131,4715l7264,3849,7489,3623,7936,3177,7711,2951,7039,3623,6448,3032,7224,2256,6999,2031,6033,2997,7941,4905,8131,4715m9707,3139l8213,1646,8024,1456,8497,983,8272,758,7138,1892,7363,2117,7834,1646,9517,3329,9707,3139e" filled="true" fillcolor="#c0c0c0" stroked="false">
            <v:path arrowok="t"/>
            <v:fill opacity="32896f" type="solid"/>
            <w10:wrap type="none"/>
          </v:shape>
        </w:pict>
      </w:r>
      <w:r>
        <w:rPr>
          <w:sz w:val="24"/>
        </w:rPr>
        <w:t>Require Open Space Plans with individual development applications to illustrate proposed use, public accessibility, resource protection, and connection with other open</w:t>
      </w:r>
      <w:r>
        <w:rPr>
          <w:spacing w:val="-1"/>
          <w:sz w:val="24"/>
        </w:rPr>
        <w:t> </w:t>
      </w:r>
      <w:r>
        <w:rPr>
          <w:sz w:val="24"/>
        </w:rPr>
        <w:t>space.</w:t>
      </w:r>
    </w:p>
    <w:p>
      <w:pPr>
        <w:pStyle w:val="ListParagraph"/>
        <w:numPr>
          <w:ilvl w:val="2"/>
          <w:numId w:val="15"/>
        </w:numPr>
        <w:tabs>
          <w:tab w:pos="2701" w:val="left" w:leader="none"/>
        </w:tabs>
        <w:spacing w:line="240" w:lineRule="auto" w:before="161" w:after="0"/>
        <w:ind w:left="2700" w:right="1435" w:hanging="540"/>
        <w:jc w:val="both"/>
        <w:rPr>
          <w:sz w:val="24"/>
        </w:rPr>
      </w:pPr>
      <w:r>
        <w:rPr>
          <w:sz w:val="24"/>
        </w:rPr>
        <w:t>Take advantage of existing or planned parks, stormwater ponds, and stream valley corridors,</w:t>
      </w:r>
      <w:r>
        <w:rPr>
          <w:spacing w:val="-11"/>
          <w:sz w:val="24"/>
        </w:rPr>
        <w:t> </w:t>
      </w:r>
      <w:r>
        <w:rPr>
          <w:sz w:val="24"/>
        </w:rPr>
        <w:t>particularly</w:t>
      </w:r>
      <w:r>
        <w:rPr>
          <w:spacing w:val="-16"/>
          <w:sz w:val="24"/>
        </w:rPr>
        <w:t> </w:t>
      </w:r>
      <w:r>
        <w:rPr>
          <w:sz w:val="24"/>
        </w:rPr>
        <w:t>the</w:t>
      </w:r>
      <w:r>
        <w:rPr>
          <w:spacing w:val="-10"/>
          <w:sz w:val="24"/>
        </w:rPr>
        <w:t> </w:t>
      </w:r>
      <w:r>
        <w:rPr>
          <w:sz w:val="24"/>
        </w:rPr>
        <w:t>Goose</w:t>
      </w:r>
      <w:r>
        <w:rPr>
          <w:spacing w:val="-12"/>
          <w:sz w:val="24"/>
        </w:rPr>
        <w:t> </w:t>
      </w:r>
      <w:r>
        <w:rPr>
          <w:sz w:val="24"/>
        </w:rPr>
        <w:t>Creek</w:t>
      </w:r>
      <w:r>
        <w:rPr>
          <w:spacing w:val="-11"/>
          <w:sz w:val="24"/>
        </w:rPr>
        <w:t> </w:t>
      </w:r>
      <w:r>
        <w:rPr>
          <w:sz w:val="24"/>
        </w:rPr>
        <w:t>and</w:t>
      </w:r>
      <w:r>
        <w:rPr>
          <w:spacing w:val="-9"/>
          <w:sz w:val="24"/>
        </w:rPr>
        <w:t> </w:t>
      </w:r>
      <w:r>
        <w:rPr>
          <w:sz w:val="24"/>
        </w:rPr>
        <w:t>Bull</w:t>
      </w:r>
      <w:r>
        <w:rPr>
          <w:spacing w:val="-10"/>
          <w:sz w:val="24"/>
        </w:rPr>
        <w:t> </w:t>
      </w:r>
      <w:r>
        <w:rPr>
          <w:sz w:val="24"/>
        </w:rPr>
        <w:t>Run</w:t>
      </w:r>
      <w:r>
        <w:rPr>
          <w:spacing w:val="-11"/>
          <w:sz w:val="24"/>
        </w:rPr>
        <w:t> </w:t>
      </w:r>
      <w:r>
        <w:rPr>
          <w:sz w:val="24"/>
        </w:rPr>
        <w:t>corridors,</w:t>
      </w:r>
      <w:r>
        <w:rPr>
          <w:spacing w:val="-9"/>
          <w:sz w:val="24"/>
        </w:rPr>
        <w:t> </w:t>
      </w:r>
      <w:r>
        <w:rPr>
          <w:sz w:val="24"/>
        </w:rPr>
        <w:t>to</w:t>
      </w:r>
      <w:r>
        <w:rPr>
          <w:spacing w:val="-11"/>
          <w:sz w:val="24"/>
        </w:rPr>
        <w:t> </w:t>
      </w:r>
      <w:r>
        <w:rPr>
          <w:sz w:val="24"/>
        </w:rPr>
        <w:t>create</w:t>
      </w:r>
      <w:r>
        <w:rPr>
          <w:spacing w:val="-9"/>
          <w:sz w:val="24"/>
        </w:rPr>
        <w:t> </w:t>
      </w:r>
      <w:r>
        <w:rPr>
          <w:sz w:val="24"/>
        </w:rPr>
        <w:t>a</w:t>
      </w:r>
      <w:r>
        <w:rPr>
          <w:spacing w:val="-12"/>
          <w:sz w:val="24"/>
        </w:rPr>
        <w:t> </w:t>
      </w:r>
      <w:r>
        <w:rPr>
          <w:sz w:val="24"/>
        </w:rPr>
        <w:t>linear</w:t>
      </w:r>
      <w:r>
        <w:rPr>
          <w:spacing w:val="-12"/>
          <w:sz w:val="24"/>
        </w:rPr>
        <w:t> </w:t>
      </w:r>
      <w:r>
        <w:rPr>
          <w:sz w:val="24"/>
        </w:rPr>
        <w:t>park network linking larger park facilities and</w:t>
      </w:r>
      <w:r>
        <w:rPr>
          <w:spacing w:val="-4"/>
          <w:sz w:val="24"/>
        </w:rPr>
        <w:t> </w:t>
      </w:r>
      <w:r>
        <w:rPr>
          <w:sz w:val="24"/>
        </w:rPr>
        <w:t>destinations.</w:t>
      </w:r>
    </w:p>
    <w:p>
      <w:pPr>
        <w:pStyle w:val="Heading4"/>
        <w:spacing w:line="249" w:lineRule="auto" w:before="119"/>
        <w:ind w:right="1435"/>
        <w:jc w:val="both"/>
      </w:pPr>
      <w:r>
        <w:rPr>
          <w:color w:val="396230"/>
        </w:rPr>
        <w:t>TPA</w:t>
      </w:r>
      <w:r>
        <w:rPr>
          <w:color w:val="396230"/>
          <w:spacing w:val="-36"/>
        </w:rPr>
        <w:t> </w:t>
      </w:r>
      <w:r>
        <w:rPr>
          <w:color w:val="396230"/>
        </w:rPr>
        <w:t>Policy</w:t>
      </w:r>
      <w:r>
        <w:rPr>
          <w:color w:val="396230"/>
          <w:spacing w:val="-37"/>
        </w:rPr>
        <w:t> </w:t>
      </w:r>
      <w:r>
        <w:rPr>
          <w:color w:val="396230"/>
        </w:rPr>
        <w:t>3:</w:t>
      </w:r>
      <w:r>
        <w:rPr>
          <w:color w:val="396230"/>
          <w:spacing w:val="-34"/>
        </w:rPr>
        <w:t> </w:t>
      </w:r>
      <w:r>
        <w:rPr>
          <w:color w:val="396230"/>
        </w:rPr>
        <w:t>Target</w:t>
      </w:r>
      <w:r>
        <w:rPr>
          <w:color w:val="396230"/>
          <w:spacing w:val="-36"/>
        </w:rPr>
        <w:t> </w:t>
      </w:r>
      <w:r>
        <w:rPr>
          <w:color w:val="396230"/>
        </w:rPr>
        <w:t>specific</w:t>
      </w:r>
      <w:r>
        <w:rPr>
          <w:color w:val="396230"/>
          <w:spacing w:val="-35"/>
        </w:rPr>
        <w:t> </w:t>
      </w:r>
      <w:r>
        <w:rPr>
          <w:color w:val="396230"/>
        </w:rPr>
        <w:t>areas</w:t>
      </w:r>
      <w:r>
        <w:rPr>
          <w:color w:val="396230"/>
          <w:spacing w:val="-36"/>
        </w:rPr>
        <w:t> </w:t>
      </w:r>
      <w:r>
        <w:rPr>
          <w:color w:val="396230"/>
        </w:rPr>
        <w:t>of</w:t>
      </w:r>
      <w:r>
        <w:rPr>
          <w:color w:val="396230"/>
          <w:spacing w:val="-35"/>
        </w:rPr>
        <w:t> </w:t>
      </w:r>
      <w:r>
        <w:rPr>
          <w:color w:val="396230"/>
        </w:rPr>
        <w:t>the</w:t>
      </w:r>
      <w:r>
        <w:rPr>
          <w:color w:val="396230"/>
          <w:spacing w:val="-36"/>
        </w:rPr>
        <w:t> </w:t>
      </w:r>
      <w:r>
        <w:rPr>
          <w:color w:val="396230"/>
        </w:rPr>
        <w:t>TPA</w:t>
      </w:r>
      <w:r>
        <w:rPr>
          <w:color w:val="396230"/>
          <w:spacing w:val="-36"/>
        </w:rPr>
        <w:t> </w:t>
      </w:r>
      <w:r>
        <w:rPr>
          <w:color w:val="396230"/>
        </w:rPr>
        <w:t>for</w:t>
      </w:r>
      <w:r>
        <w:rPr>
          <w:color w:val="396230"/>
          <w:spacing w:val="-36"/>
        </w:rPr>
        <w:t> </w:t>
      </w:r>
      <w:r>
        <w:rPr>
          <w:color w:val="396230"/>
        </w:rPr>
        <w:t>higher</w:t>
      </w:r>
      <w:r>
        <w:rPr>
          <w:color w:val="396230"/>
          <w:spacing w:val="-36"/>
        </w:rPr>
        <w:t> </w:t>
      </w:r>
      <w:r>
        <w:rPr>
          <w:color w:val="396230"/>
        </w:rPr>
        <w:t>density</w:t>
      </w:r>
      <w:r>
        <w:rPr>
          <w:color w:val="396230"/>
          <w:spacing w:val="-35"/>
        </w:rPr>
        <w:t> </w:t>
      </w:r>
      <w:r>
        <w:rPr>
          <w:color w:val="396230"/>
        </w:rPr>
        <w:t>residential</w:t>
      </w:r>
      <w:r>
        <w:rPr>
          <w:color w:val="396230"/>
          <w:spacing w:val="-34"/>
        </w:rPr>
        <w:t> </w:t>
      </w:r>
      <w:r>
        <w:rPr>
          <w:color w:val="396230"/>
        </w:rPr>
        <w:t>and </w:t>
      </w:r>
      <w:r>
        <w:rPr>
          <w:color w:val="396230"/>
          <w:w w:val="95"/>
        </w:rPr>
        <w:t>mixed</w:t>
      </w:r>
      <w:r>
        <w:rPr>
          <w:color w:val="396230"/>
          <w:spacing w:val="-42"/>
          <w:w w:val="95"/>
        </w:rPr>
        <w:t> </w:t>
      </w:r>
      <w:r>
        <w:rPr>
          <w:color w:val="396230"/>
          <w:w w:val="95"/>
        </w:rPr>
        <w:t>use</w:t>
      </w:r>
      <w:r>
        <w:rPr>
          <w:color w:val="396230"/>
          <w:spacing w:val="-41"/>
          <w:w w:val="95"/>
        </w:rPr>
        <w:t> </w:t>
      </w:r>
      <w:r>
        <w:rPr>
          <w:color w:val="396230"/>
          <w:w w:val="95"/>
        </w:rPr>
        <w:t>development</w:t>
      </w:r>
      <w:r>
        <w:rPr>
          <w:color w:val="396230"/>
          <w:spacing w:val="-41"/>
          <w:w w:val="95"/>
        </w:rPr>
        <w:t> </w:t>
      </w:r>
      <w:r>
        <w:rPr>
          <w:color w:val="396230"/>
          <w:w w:val="95"/>
        </w:rPr>
        <w:t>that</w:t>
      </w:r>
      <w:r>
        <w:rPr>
          <w:color w:val="396230"/>
          <w:spacing w:val="-41"/>
          <w:w w:val="95"/>
        </w:rPr>
        <w:t> </w:t>
      </w:r>
      <w:r>
        <w:rPr>
          <w:color w:val="396230"/>
          <w:w w:val="95"/>
        </w:rPr>
        <w:t>create</w:t>
      </w:r>
      <w:r>
        <w:rPr>
          <w:color w:val="396230"/>
          <w:spacing w:val="-41"/>
          <w:w w:val="95"/>
        </w:rPr>
        <w:t> </w:t>
      </w:r>
      <w:r>
        <w:rPr>
          <w:color w:val="396230"/>
          <w:w w:val="95"/>
        </w:rPr>
        <w:t>affordable</w:t>
      </w:r>
      <w:r>
        <w:rPr>
          <w:color w:val="396230"/>
          <w:spacing w:val="-43"/>
          <w:w w:val="95"/>
        </w:rPr>
        <w:t> </w:t>
      </w:r>
      <w:r>
        <w:rPr>
          <w:color w:val="396230"/>
          <w:w w:val="95"/>
        </w:rPr>
        <w:t>and</w:t>
      </w:r>
      <w:r>
        <w:rPr>
          <w:color w:val="396230"/>
          <w:spacing w:val="-42"/>
          <w:w w:val="95"/>
        </w:rPr>
        <w:t> </w:t>
      </w:r>
      <w:r>
        <w:rPr>
          <w:color w:val="396230"/>
          <w:w w:val="95"/>
        </w:rPr>
        <w:t>diverse</w:t>
      </w:r>
      <w:r>
        <w:rPr>
          <w:color w:val="396230"/>
          <w:spacing w:val="-43"/>
          <w:w w:val="95"/>
        </w:rPr>
        <w:t> </w:t>
      </w:r>
      <w:r>
        <w:rPr>
          <w:color w:val="396230"/>
          <w:w w:val="95"/>
        </w:rPr>
        <w:t>housing</w:t>
      </w:r>
      <w:r>
        <w:rPr>
          <w:color w:val="396230"/>
          <w:spacing w:val="-43"/>
          <w:w w:val="95"/>
        </w:rPr>
        <w:t> </w:t>
      </w:r>
      <w:r>
        <w:rPr>
          <w:color w:val="396230"/>
          <w:w w:val="95"/>
        </w:rPr>
        <w:t>opportunities</w:t>
      </w:r>
      <w:r>
        <w:rPr>
          <w:color w:val="396230"/>
          <w:spacing w:val="-43"/>
          <w:w w:val="95"/>
        </w:rPr>
        <w:t> </w:t>
      </w:r>
      <w:r>
        <w:rPr>
          <w:color w:val="396230"/>
          <w:w w:val="95"/>
        </w:rPr>
        <w:t>in </w:t>
      </w:r>
      <w:r>
        <w:rPr>
          <w:color w:val="396230"/>
        </w:rPr>
        <w:t>compact communities recalling the historic pattern of villages and towns in Loudoun.</w:t>
      </w:r>
    </w:p>
    <w:p>
      <w:pPr>
        <w:pStyle w:val="BodyText"/>
        <w:spacing w:before="10"/>
        <w:rPr>
          <w:rFonts w:ascii="Tahoma"/>
          <w:sz w:val="23"/>
        </w:rPr>
      </w:pPr>
    </w:p>
    <w:p>
      <w:pPr>
        <w:spacing w:line="263" w:lineRule="exact" w:before="0"/>
        <w:ind w:left="1440" w:right="0" w:firstLine="0"/>
        <w:jc w:val="left"/>
        <w:rPr>
          <w:rFonts w:ascii="Verdana"/>
          <w:sz w:val="22"/>
        </w:rPr>
      </w:pPr>
      <w:r>
        <w:rPr>
          <w:rFonts w:ascii="Verdana"/>
          <w:sz w:val="22"/>
          <w:u w:val="single"/>
        </w:rPr>
        <w:t>Strategy</w:t>
      </w:r>
    </w:p>
    <w:p>
      <w:pPr>
        <w:pStyle w:val="ListParagraph"/>
        <w:numPr>
          <w:ilvl w:val="1"/>
          <w:numId w:val="16"/>
        </w:numPr>
        <w:tabs>
          <w:tab w:pos="2340" w:val="left" w:leader="none"/>
          <w:tab w:pos="2341" w:val="left" w:leader="none"/>
        </w:tabs>
        <w:spacing w:line="240" w:lineRule="auto" w:before="0" w:after="0"/>
        <w:ind w:left="2340" w:right="1434" w:hanging="540"/>
        <w:jc w:val="left"/>
        <w:rPr>
          <w:sz w:val="24"/>
        </w:rPr>
      </w:pPr>
      <w:r>
        <w:rPr>
          <w:sz w:val="24"/>
        </w:rPr>
        <w:t>Establish guidelines to accommodate higher density residential and mixed use communities in specified areas to provide sustainable and affordable</w:t>
      </w:r>
      <w:r>
        <w:rPr>
          <w:spacing w:val="-6"/>
          <w:sz w:val="24"/>
        </w:rPr>
        <w:t> </w:t>
      </w:r>
      <w:r>
        <w:rPr>
          <w:sz w:val="24"/>
        </w:rPr>
        <w:t>housing.</w:t>
      </w:r>
    </w:p>
    <w:p>
      <w:pPr>
        <w:pStyle w:val="BodyText"/>
        <w:spacing w:before="10"/>
        <w:rPr>
          <w:sz w:val="27"/>
        </w:rPr>
      </w:pPr>
    </w:p>
    <w:p>
      <w:pPr>
        <w:spacing w:before="0"/>
        <w:ind w:left="1800" w:right="0" w:firstLine="0"/>
        <w:jc w:val="left"/>
        <w:rPr>
          <w:rFonts w:ascii="Verdana"/>
          <w:sz w:val="22"/>
        </w:rPr>
      </w:pPr>
      <w:r>
        <w:rPr>
          <w:rFonts w:ascii="Verdana"/>
          <w:sz w:val="22"/>
          <w:u w:val="single"/>
        </w:rPr>
        <w:t>Actions</w:t>
      </w:r>
    </w:p>
    <w:p>
      <w:pPr>
        <w:pStyle w:val="ListParagraph"/>
        <w:numPr>
          <w:ilvl w:val="2"/>
          <w:numId w:val="16"/>
        </w:numPr>
        <w:tabs>
          <w:tab w:pos="2701" w:val="left" w:leader="none"/>
        </w:tabs>
        <w:spacing w:line="259" w:lineRule="auto" w:before="18" w:after="0"/>
        <w:ind w:left="2700" w:right="1436" w:hanging="540"/>
        <w:jc w:val="both"/>
        <w:rPr>
          <w:sz w:val="24"/>
        </w:rPr>
      </w:pPr>
      <w:r>
        <w:rPr>
          <w:sz w:val="24"/>
        </w:rPr>
        <w:t>Support Transition Compact Neighborhoods in areas specified on the Transition Policy Area Place Types Map provided they comply with the Place Type standards and incorporate the following</w:t>
      </w:r>
      <w:r>
        <w:rPr>
          <w:spacing w:val="-4"/>
          <w:sz w:val="24"/>
        </w:rPr>
        <w:t> </w:t>
      </w:r>
      <w:r>
        <w:rPr>
          <w:sz w:val="24"/>
        </w:rPr>
        <w:t>features:</w:t>
      </w:r>
    </w:p>
    <w:p>
      <w:pPr>
        <w:pStyle w:val="ListParagraph"/>
        <w:numPr>
          <w:ilvl w:val="3"/>
          <w:numId w:val="16"/>
        </w:numPr>
        <w:tabs>
          <w:tab w:pos="3240" w:val="left" w:leader="none"/>
          <w:tab w:pos="3241" w:val="left" w:leader="none"/>
        </w:tabs>
        <w:spacing w:line="259" w:lineRule="auto" w:before="0" w:after="0"/>
        <w:ind w:left="3240" w:right="1434" w:hanging="487"/>
        <w:jc w:val="left"/>
        <w:rPr>
          <w:sz w:val="24"/>
        </w:rPr>
      </w:pPr>
      <w:r>
        <w:rPr>
          <w:sz w:val="24"/>
        </w:rPr>
        <w:t>A combination of housing types, including detached, duplexes, zero-lot-line, semi-detached and/or</w:t>
      </w:r>
      <w:r>
        <w:rPr>
          <w:spacing w:val="-1"/>
          <w:sz w:val="24"/>
        </w:rPr>
        <w:t> </w:t>
      </w:r>
      <w:r>
        <w:rPr>
          <w:sz w:val="24"/>
        </w:rPr>
        <w:t>attached.</w:t>
      </w:r>
    </w:p>
    <w:p>
      <w:pPr>
        <w:pStyle w:val="ListParagraph"/>
        <w:numPr>
          <w:ilvl w:val="3"/>
          <w:numId w:val="16"/>
        </w:numPr>
        <w:tabs>
          <w:tab w:pos="3241" w:val="left" w:leader="none"/>
        </w:tabs>
        <w:spacing w:line="259" w:lineRule="auto" w:before="0" w:after="0"/>
        <w:ind w:left="3240" w:right="1434" w:hanging="554"/>
        <w:jc w:val="both"/>
        <w:rPr>
          <w:sz w:val="24"/>
        </w:rPr>
      </w:pPr>
      <w:r>
        <w:rPr>
          <w:sz w:val="24"/>
        </w:rPr>
        <w:t>Housing</w:t>
      </w:r>
      <w:r>
        <w:rPr>
          <w:spacing w:val="-13"/>
          <w:sz w:val="24"/>
        </w:rPr>
        <w:t> </w:t>
      </w:r>
      <w:r>
        <w:rPr>
          <w:sz w:val="24"/>
        </w:rPr>
        <w:t>units</w:t>
      </w:r>
      <w:r>
        <w:rPr>
          <w:spacing w:val="-11"/>
          <w:sz w:val="24"/>
        </w:rPr>
        <w:t> </w:t>
      </w:r>
      <w:r>
        <w:rPr>
          <w:sz w:val="24"/>
        </w:rPr>
        <w:t>that</w:t>
      </w:r>
      <w:r>
        <w:rPr>
          <w:spacing w:val="-11"/>
          <w:sz w:val="24"/>
        </w:rPr>
        <w:t> </w:t>
      </w:r>
      <w:r>
        <w:rPr>
          <w:sz w:val="24"/>
        </w:rPr>
        <w:t>are</w:t>
      </w:r>
      <w:r>
        <w:rPr>
          <w:spacing w:val="-13"/>
          <w:sz w:val="24"/>
        </w:rPr>
        <w:t> </w:t>
      </w:r>
      <w:r>
        <w:rPr>
          <w:sz w:val="24"/>
        </w:rPr>
        <w:t>smaller</w:t>
      </w:r>
      <w:r>
        <w:rPr>
          <w:spacing w:val="-10"/>
          <w:sz w:val="24"/>
        </w:rPr>
        <w:t> </w:t>
      </w:r>
      <w:r>
        <w:rPr>
          <w:sz w:val="24"/>
        </w:rPr>
        <w:t>and</w:t>
      </w:r>
      <w:r>
        <w:rPr>
          <w:spacing w:val="-11"/>
          <w:sz w:val="24"/>
        </w:rPr>
        <w:t> </w:t>
      </w:r>
      <w:r>
        <w:rPr>
          <w:sz w:val="24"/>
        </w:rPr>
        <w:t>more</w:t>
      </w:r>
      <w:r>
        <w:rPr>
          <w:spacing w:val="-10"/>
          <w:sz w:val="24"/>
        </w:rPr>
        <w:t> </w:t>
      </w:r>
      <w:r>
        <w:rPr>
          <w:sz w:val="24"/>
        </w:rPr>
        <w:t>affordable</w:t>
      </w:r>
      <w:r>
        <w:rPr>
          <w:spacing w:val="-8"/>
          <w:sz w:val="24"/>
        </w:rPr>
        <w:t> </w:t>
      </w:r>
      <w:r>
        <w:rPr>
          <w:sz w:val="24"/>
        </w:rPr>
        <w:t>than</w:t>
      </w:r>
      <w:r>
        <w:rPr>
          <w:spacing w:val="-12"/>
          <w:sz w:val="24"/>
        </w:rPr>
        <w:t> </w:t>
      </w:r>
      <w:r>
        <w:rPr>
          <w:sz w:val="24"/>
        </w:rPr>
        <w:t>the</w:t>
      </w:r>
      <w:r>
        <w:rPr>
          <w:spacing w:val="-12"/>
          <w:sz w:val="24"/>
        </w:rPr>
        <w:t> </w:t>
      </w:r>
      <w:r>
        <w:rPr>
          <w:sz w:val="24"/>
        </w:rPr>
        <w:t>County</w:t>
      </w:r>
      <w:r>
        <w:rPr>
          <w:spacing w:val="-16"/>
          <w:sz w:val="24"/>
        </w:rPr>
        <w:t> </w:t>
      </w:r>
      <w:r>
        <w:rPr>
          <w:sz w:val="24"/>
        </w:rPr>
        <w:t>medians</w:t>
      </w:r>
      <w:r>
        <w:rPr>
          <w:spacing w:val="-8"/>
          <w:sz w:val="24"/>
        </w:rPr>
        <w:t> </w:t>
      </w:r>
      <w:r>
        <w:rPr>
          <w:sz w:val="24"/>
        </w:rPr>
        <w:t>for each respective housing</w:t>
      </w:r>
      <w:r>
        <w:rPr>
          <w:spacing w:val="-5"/>
          <w:sz w:val="24"/>
        </w:rPr>
        <w:t> </w:t>
      </w:r>
      <w:r>
        <w:rPr>
          <w:sz w:val="24"/>
        </w:rPr>
        <w:t>type.</w:t>
      </w:r>
    </w:p>
    <w:p>
      <w:pPr>
        <w:pStyle w:val="ListParagraph"/>
        <w:numPr>
          <w:ilvl w:val="3"/>
          <w:numId w:val="16"/>
        </w:numPr>
        <w:tabs>
          <w:tab w:pos="3241" w:val="left" w:leader="none"/>
        </w:tabs>
        <w:spacing w:line="259" w:lineRule="auto" w:before="0" w:after="0"/>
        <w:ind w:left="3240" w:right="1436" w:hanging="619"/>
        <w:jc w:val="both"/>
        <w:rPr>
          <w:sz w:val="24"/>
        </w:rPr>
      </w:pPr>
      <w:r>
        <w:rPr>
          <w:sz w:val="24"/>
        </w:rPr>
        <w:t>Minor but discernible variations in lot shape and building setbacks along residential street frontages in a manner reflective of traditional villages and towns to visually distinguish individual residential</w:t>
      </w:r>
      <w:r>
        <w:rPr>
          <w:spacing w:val="-9"/>
          <w:sz w:val="24"/>
        </w:rPr>
        <w:t> </w:t>
      </w:r>
      <w:r>
        <w:rPr>
          <w:sz w:val="24"/>
        </w:rPr>
        <w:t>structures.</w:t>
      </w:r>
    </w:p>
    <w:p>
      <w:pPr>
        <w:pStyle w:val="ListParagraph"/>
        <w:numPr>
          <w:ilvl w:val="3"/>
          <w:numId w:val="16"/>
        </w:numPr>
        <w:tabs>
          <w:tab w:pos="3241" w:val="left" w:leader="none"/>
        </w:tabs>
        <w:spacing w:line="259" w:lineRule="auto" w:before="0" w:after="0"/>
        <w:ind w:left="3240" w:right="1434" w:hanging="607"/>
        <w:jc w:val="both"/>
        <w:rPr>
          <w:sz w:val="24"/>
        </w:rPr>
      </w:pPr>
      <w:r>
        <w:rPr>
          <w:sz w:val="24"/>
        </w:rPr>
        <w:t>Design concepts within units and neighborhoods that allow residents at different stages of their lives to remain in the</w:t>
      </w:r>
      <w:r>
        <w:rPr>
          <w:spacing w:val="-2"/>
          <w:sz w:val="24"/>
        </w:rPr>
        <w:t> </w:t>
      </w:r>
      <w:r>
        <w:rPr>
          <w:sz w:val="24"/>
        </w:rPr>
        <w:t>community.</w:t>
      </w:r>
    </w:p>
    <w:p>
      <w:pPr>
        <w:pStyle w:val="ListParagraph"/>
        <w:numPr>
          <w:ilvl w:val="3"/>
          <w:numId w:val="16"/>
        </w:numPr>
        <w:tabs>
          <w:tab w:pos="3241" w:val="left" w:leader="none"/>
        </w:tabs>
        <w:spacing w:line="259" w:lineRule="auto" w:before="0" w:after="0"/>
        <w:ind w:left="3240" w:right="1433" w:hanging="540"/>
        <w:jc w:val="both"/>
        <w:rPr>
          <w:sz w:val="24"/>
        </w:rPr>
      </w:pPr>
      <w:r>
        <w:rPr>
          <w:sz w:val="24"/>
        </w:rPr>
        <w:t>A walkable community design with minimal use of cul-de-sac streets and easy access to parks, playgrounds and</w:t>
      </w:r>
      <w:r>
        <w:rPr>
          <w:spacing w:val="0"/>
          <w:sz w:val="24"/>
        </w:rPr>
        <w:t> </w:t>
      </w:r>
      <w:r>
        <w:rPr>
          <w:sz w:val="24"/>
        </w:rPr>
        <w:t>amenities.</w:t>
      </w:r>
    </w:p>
    <w:p>
      <w:pPr>
        <w:pStyle w:val="ListParagraph"/>
        <w:numPr>
          <w:ilvl w:val="3"/>
          <w:numId w:val="16"/>
        </w:numPr>
        <w:tabs>
          <w:tab w:pos="3241" w:val="left" w:leader="none"/>
        </w:tabs>
        <w:spacing w:line="259" w:lineRule="auto" w:before="0" w:after="0"/>
        <w:ind w:left="3240" w:right="1438" w:hanging="607"/>
        <w:jc w:val="both"/>
        <w:rPr>
          <w:sz w:val="24"/>
        </w:rPr>
      </w:pPr>
      <w:r>
        <w:rPr>
          <w:sz w:val="24"/>
        </w:rPr>
        <w:t>Public trails and parks internal to the neighborhood and connecting to adjacent communities and public</w:t>
      </w:r>
      <w:r>
        <w:rPr>
          <w:spacing w:val="-1"/>
          <w:sz w:val="24"/>
        </w:rPr>
        <w:t> </w:t>
      </w:r>
      <w:r>
        <w:rPr>
          <w:sz w:val="24"/>
        </w:rPr>
        <w:t>facilities.</w:t>
      </w:r>
    </w:p>
    <w:p>
      <w:pPr>
        <w:pStyle w:val="ListParagraph"/>
        <w:numPr>
          <w:ilvl w:val="3"/>
          <w:numId w:val="16"/>
        </w:numPr>
        <w:tabs>
          <w:tab w:pos="3241" w:val="left" w:leader="none"/>
        </w:tabs>
        <w:spacing w:line="259" w:lineRule="auto" w:before="0" w:after="0"/>
        <w:ind w:left="3240" w:right="1436" w:hanging="674"/>
        <w:jc w:val="both"/>
        <w:rPr>
          <w:sz w:val="24"/>
        </w:rPr>
      </w:pPr>
      <w:r>
        <w:rPr>
          <w:sz w:val="24"/>
        </w:rPr>
        <w:t>Extensive buffers screening the intensity of the development from</w:t>
      </w:r>
      <w:r>
        <w:rPr>
          <w:spacing w:val="-14"/>
          <w:sz w:val="24"/>
        </w:rPr>
        <w:t> </w:t>
      </w:r>
      <w:r>
        <w:rPr>
          <w:sz w:val="24"/>
        </w:rPr>
        <w:t>surrounding roads and communities through the use of dense vegetation, earthen berms, and/or natural</w:t>
      </w:r>
      <w:r>
        <w:rPr>
          <w:spacing w:val="-1"/>
          <w:sz w:val="24"/>
        </w:rPr>
        <w:t> </w:t>
      </w:r>
      <w:r>
        <w:rPr>
          <w:sz w:val="24"/>
        </w:rPr>
        <w:t>topography.</w:t>
      </w:r>
    </w:p>
    <w:p>
      <w:pPr>
        <w:spacing w:after="0" w:line="259" w:lineRule="auto"/>
        <w:jc w:val="both"/>
        <w:rPr>
          <w:sz w:val="24"/>
        </w:rPr>
        <w:sectPr>
          <w:pgSz w:w="12240" w:h="15840"/>
          <w:pgMar w:header="719" w:footer="439" w:top="920" w:bottom="740" w:left="0" w:right="0"/>
        </w:sectPr>
      </w:pPr>
    </w:p>
    <w:p>
      <w:pPr>
        <w:pStyle w:val="BodyText"/>
        <w:rPr>
          <w:sz w:val="20"/>
        </w:rPr>
      </w:pPr>
    </w:p>
    <w:p>
      <w:pPr>
        <w:pStyle w:val="BodyText"/>
        <w:spacing w:before="9"/>
        <w:rPr>
          <w:sz w:val="22"/>
        </w:rPr>
      </w:pPr>
    </w:p>
    <w:p>
      <w:pPr>
        <w:pStyle w:val="ListParagraph"/>
        <w:numPr>
          <w:ilvl w:val="2"/>
          <w:numId w:val="16"/>
        </w:numPr>
        <w:tabs>
          <w:tab w:pos="2708" w:val="left" w:leader="none"/>
        </w:tabs>
        <w:spacing w:line="240" w:lineRule="auto" w:before="0" w:after="0"/>
        <w:ind w:left="2707" w:right="1433" w:hanging="547"/>
        <w:jc w:val="both"/>
        <w:rPr>
          <w:sz w:val="24"/>
        </w:rPr>
      </w:pPr>
      <w:r>
        <w:rPr>
          <w:sz w:val="24"/>
        </w:rPr>
        <w:t>Support Transition Community Centers in areas specified on the Transition Policy Area Place Types Map provided they are consistent with the Place Type standards and offer the following</w:t>
      </w:r>
      <w:r>
        <w:rPr>
          <w:spacing w:val="-6"/>
          <w:sz w:val="24"/>
        </w:rPr>
        <w:t> </w:t>
      </w:r>
      <w:r>
        <w:rPr>
          <w:sz w:val="24"/>
        </w:rPr>
        <w:t>features:</w:t>
      </w:r>
    </w:p>
    <w:p>
      <w:pPr>
        <w:pStyle w:val="ListParagraph"/>
        <w:numPr>
          <w:ilvl w:val="3"/>
          <w:numId w:val="16"/>
        </w:numPr>
        <w:tabs>
          <w:tab w:pos="3240" w:val="left" w:leader="none"/>
          <w:tab w:pos="3241" w:val="left" w:leader="none"/>
        </w:tabs>
        <w:spacing w:line="240" w:lineRule="auto" w:before="1" w:after="0"/>
        <w:ind w:left="3240" w:right="1434" w:hanging="487"/>
        <w:jc w:val="left"/>
        <w:rPr>
          <w:sz w:val="24"/>
        </w:rPr>
      </w:pPr>
      <w:r>
        <w:rPr>
          <w:sz w:val="24"/>
        </w:rPr>
        <w:t>Small footprint retail uses and no “big box” commercial retailers with the exception of grocery or drug</w:t>
      </w:r>
      <w:r>
        <w:rPr>
          <w:spacing w:val="-10"/>
          <w:sz w:val="24"/>
        </w:rPr>
        <w:t> </w:t>
      </w:r>
      <w:r>
        <w:rPr>
          <w:sz w:val="24"/>
        </w:rPr>
        <w:t>stores.</w:t>
      </w:r>
    </w:p>
    <w:p>
      <w:pPr>
        <w:pStyle w:val="ListParagraph"/>
        <w:numPr>
          <w:ilvl w:val="3"/>
          <w:numId w:val="16"/>
        </w:numPr>
        <w:tabs>
          <w:tab w:pos="3240" w:val="left" w:leader="none"/>
          <w:tab w:pos="3241" w:val="left" w:leader="none"/>
        </w:tabs>
        <w:spacing w:line="240" w:lineRule="auto" w:before="0" w:after="0"/>
        <w:ind w:left="3240" w:right="1435" w:hanging="554"/>
        <w:jc w:val="left"/>
        <w:rPr>
          <w:sz w:val="24"/>
        </w:rPr>
      </w:pPr>
      <w:r>
        <w:rPr>
          <w:sz w:val="24"/>
        </w:rPr>
        <w:t>An attractive pedestrian shopping and entertainment environment with</w:t>
      </w:r>
      <w:r>
        <w:rPr>
          <w:spacing w:val="-32"/>
          <w:sz w:val="24"/>
        </w:rPr>
        <w:t> </w:t>
      </w:r>
      <w:r>
        <w:rPr>
          <w:sz w:val="24"/>
        </w:rPr>
        <w:t>second- story residences and</w:t>
      </w:r>
      <w:r>
        <w:rPr>
          <w:spacing w:val="-5"/>
          <w:sz w:val="24"/>
        </w:rPr>
        <w:t> </w:t>
      </w:r>
      <w:r>
        <w:rPr>
          <w:sz w:val="24"/>
        </w:rPr>
        <w:t>businesses.</w:t>
      </w:r>
    </w:p>
    <w:p>
      <w:pPr>
        <w:pStyle w:val="ListParagraph"/>
        <w:numPr>
          <w:ilvl w:val="3"/>
          <w:numId w:val="16"/>
        </w:numPr>
        <w:tabs>
          <w:tab w:pos="3240" w:val="left" w:leader="none"/>
          <w:tab w:pos="3241" w:val="left" w:leader="none"/>
        </w:tabs>
        <w:spacing w:line="240" w:lineRule="auto" w:before="0" w:after="0"/>
        <w:ind w:left="3240" w:right="1436" w:hanging="619"/>
        <w:jc w:val="left"/>
        <w:rPr>
          <w:sz w:val="24"/>
        </w:rPr>
      </w:pPr>
      <w:r>
        <w:rPr/>
        <w:pict>
          <v:shape style="position:absolute;margin-left:90.066002pt;margin-top:18.293114pt;width:395.3pt;height:419pt;mso-position-horizontal-relative:page;mso-position-vertical-relative:paragraph;z-index:-36688" coordorigin="1801,366" coordsize="7906,8380" path="m4498,7630l4492,7556,4477,7478,4455,7395,4432,7326,4402,7254,4367,7179,4325,7101,4276,7020,4236,6961,4200,6911,4200,7596,4197,7653,4185,7709,4167,7767,4138,7827,4097,7889,4044,7955,3979,8025,3674,8330,2216,6872,2517,6572,2598,6496,2672,6436,2740,6392,2801,6366,2868,6351,2941,6347,3020,6354,3105,6372,3195,6401,3255,6427,3317,6459,3380,6497,3446,6542,3514,6594,3584,6652,3656,6717,3729,6788,3789,6850,3844,6910,3896,6969,3943,7027,3986,7083,4024,7139,4059,7192,4101,7267,4136,7339,4163,7409,4183,7476,4196,7540,4200,7596,4200,6911,4194,6902,4148,6842,4098,6781,4045,6720,3989,6659,3929,6597,3865,6535,3801,6476,3737,6421,3673,6370,3643,6347,3609,6322,3546,6277,3482,6236,3419,6198,3346,6161,3274,6128,3203,6101,3132,6079,3062,6062,2992,6050,2923,6043,2850,6041,2779,6048,2709,6063,2642,6086,2577,6116,2528,6144,2476,6181,2420,6227,2359,6281,2294,6344,1801,6837,3710,8745,4124,8330,4226,8228,4287,8163,4341,8098,4386,8032,4424,7965,4454,7899,4476,7833,4491,7766,4498,7698,4498,7630m6418,6036l6056,5909,5650,5766,5561,5737,5475,5713,5393,5694,5364,5688,5314,5679,5239,5669,5193,5668,5143,5671,5089,5678,5030,5688,5074,5619,5109,5549,5136,5480,5154,5411,5164,5343,5165,5275,5157,5207,5139,5129,5111,5053,5075,4978,5030,4905,4976,4835,4956,4812,4913,4766,4872,4728,4872,5285,4868,5341,4854,5396,4830,5452,4794,5511,4747,5572,4687,5635,4413,5909,4280,6042,3649,5411,4102,4958,4166,4901,4229,4858,4293,4828,4358,4813,4422,4812,4501,4827,4577,4857,4649,4902,4718,4961,4761,5009,4797,5060,4827,5113,4851,5170,4867,5228,4872,5285,4872,4728,4849,4706,4782,4654,4713,4609,4641,4570,4566,4538,4474,4510,4386,4497,4303,4499,4225,4515,4163,4540,4098,4576,4030,4624,3958,4684,3883,4755,3248,5390,5157,7298,5346,7108,4499,6261,4718,6042,4753,6008,4783,5980,4810,5959,4833,5945,4863,5931,4896,5921,4932,5913,4971,5909,5014,5909,5066,5914,5125,5924,5194,5941,5256,5958,5328,5979,5407,6004,5496,6033,6180,6274,6418,6036m7780,4674l7415,4479,6555,4025,6555,4332,6070,4817,5989,4674,5748,4243,5708,4172,5668,4100,5629,4035,5590,3970,5550,3906,5509,3843,5467,3781,5424,3719,5380,3659,5436,3694,5498,3732,5564,3772,5635,3814,5792,3905,6555,4332,6555,4025,5862,3659,5286,3352,5082,3556,5277,3906,5316,3977,5701,4674,6168,5523,6441,6014,6642,5813,6565,5679,6298,5211,6221,5077,6481,4817,6820,4479,7565,4890,7780,4674m8131,4324l7264,3457,7489,3231,7936,2785,7711,2560,7039,3231,6448,2641,7224,1864,6999,1639,6033,2605,7941,4513,8131,4324m9707,2748l8213,1254,8024,1065,8497,591,8272,366,7138,1500,7363,1726,7834,1254,9517,2937,9707,2748e" filled="true" fillcolor="#c0c0c0" stroked="false">
            <v:path arrowok="t"/>
            <v:fill opacity="32896f" type="solid"/>
            <w10:wrap type="none"/>
          </v:shape>
        </w:pict>
      </w:r>
      <w:r>
        <w:rPr>
          <w:sz w:val="24"/>
        </w:rPr>
        <w:t>Convenient and safe pedestrian connections to adjacent neighborhoods and public</w:t>
      </w:r>
      <w:r>
        <w:rPr>
          <w:spacing w:val="-2"/>
          <w:sz w:val="24"/>
        </w:rPr>
        <w:t> </w:t>
      </w:r>
      <w:r>
        <w:rPr>
          <w:sz w:val="24"/>
        </w:rPr>
        <w:t>facilities.</w:t>
      </w:r>
    </w:p>
    <w:p>
      <w:pPr>
        <w:pStyle w:val="ListParagraph"/>
        <w:numPr>
          <w:ilvl w:val="3"/>
          <w:numId w:val="16"/>
        </w:numPr>
        <w:tabs>
          <w:tab w:pos="3240" w:val="left" w:leader="none"/>
          <w:tab w:pos="3241" w:val="left" w:leader="none"/>
        </w:tabs>
        <w:spacing w:line="240" w:lineRule="auto" w:before="0" w:after="0"/>
        <w:ind w:left="3240" w:right="1440" w:hanging="607"/>
        <w:jc w:val="left"/>
        <w:rPr>
          <w:sz w:val="24"/>
        </w:rPr>
      </w:pPr>
      <w:r>
        <w:rPr>
          <w:sz w:val="24"/>
        </w:rPr>
        <w:t>Extensive landscaping, particularly at the perimeter to screen the project intensity from adjacent roads and</w:t>
      </w:r>
      <w:r>
        <w:rPr>
          <w:spacing w:val="-7"/>
          <w:sz w:val="24"/>
        </w:rPr>
        <w:t> </w:t>
      </w:r>
      <w:r>
        <w:rPr>
          <w:sz w:val="24"/>
        </w:rPr>
        <w:t>communities.</w:t>
      </w:r>
    </w:p>
    <w:p>
      <w:pPr>
        <w:pStyle w:val="ListParagraph"/>
        <w:numPr>
          <w:ilvl w:val="3"/>
          <w:numId w:val="16"/>
        </w:numPr>
        <w:tabs>
          <w:tab w:pos="3240" w:val="left" w:leader="none"/>
          <w:tab w:pos="3241" w:val="left" w:leader="none"/>
        </w:tabs>
        <w:spacing w:line="240" w:lineRule="auto" w:before="0" w:after="0"/>
        <w:ind w:left="3240" w:right="0" w:hanging="540"/>
        <w:jc w:val="left"/>
        <w:rPr>
          <w:sz w:val="24"/>
        </w:rPr>
      </w:pPr>
      <w:r>
        <w:rPr>
          <w:sz w:val="24"/>
        </w:rPr>
        <w:t>Outdoor activity and community</w:t>
      </w:r>
      <w:r>
        <w:rPr>
          <w:spacing w:val="-11"/>
          <w:sz w:val="24"/>
        </w:rPr>
        <w:t> </w:t>
      </w:r>
      <w:r>
        <w:rPr>
          <w:sz w:val="24"/>
        </w:rPr>
        <w:t>space.</w:t>
      </w:r>
    </w:p>
    <w:p>
      <w:pPr>
        <w:pStyle w:val="ListParagraph"/>
        <w:numPr>
          <w:ilvl w:val="3"/>
          <w:numId w:val="16"/>
        </w:numPr>
        <w:tabs>
          <w:tab w:pos="3241" w:val="left" w:leader="none"/>
        </w:tabs>
        <w:spacing w:line="240" w:lineRule="auto" w:before="0" w:after="0"/>
        <w:ind w:left="3240" w:right="1438" w:hanging="607"/>
        <w:jc w:val="both"/>
        <w:rPr>
          <w:sz w:val="24"/>
        </w:rPr>
      </w:pPr>
      <w:r>
        <w:rPr>
          <w:sz w:val="24"/>
        </w:rPr>
        <w:t>A residential component consisting of residences within the community center and an integrated Transition Compact Neighborhood as defined by this </w:t>
      </w:r>
      <w:r>
        <w:rPr>
          <w:i/>
          <w:sz w:val="24"/>
        </w:rPr>
        <w:t>Loudoun 2040 General Plan</w:t>
      </w:r>
      <w:r>
        <w:rPr>
          <w:sz w:val="24"/>
        </w:rPr>
        <w:t>.</w:t>
      </w:r>
    </w:p>
    <w:p>
      <w:pPr>
        <w:pStyle w:val="BodyText"/>
        <w:spacing w:before="8"/>
        <w:rPr>
          <w:sz w:val="23"/>
        </w:rPr>
      </w:pPr>
    </w:p>
    <w:p>
      <w:pPr>
        <w:pStyle w:val="Heading4"/>
        <w:spacing w:line="249" w:lineRule="auto"/>
      </w:pPr>
      <w:r>
        <w:rPr>
          <w:color w:val="396230"/>
        </w:rPr>
        <w:t>TPA Policy 4: Non-residential uses will include uses that are compatible with desired development patterns and the rural landscape.</w:t>
      </w:r>
    </w:p>
    <w:p>
      <w:pPr>
        <w:pStyle w:val="BodyText"/>
        <w:spacing w:before="2"/>
        <w:rPr>
          <w:rFonts w:ascii="Tahoma"/>
        </w:rPr>
      </w:pPr>
    </w:p>
    <w:p>
      <w:pPr>
        <w:spacing w:before="0"/>
        <w:ind w:left="1440" w:right="0" w:firstLine="0"/>
        <w:jc w:val="left"/>
        <w:rPr>
          <w:rFonts w:ascii="Verdana"/>
          <w:sz w:val="22"/>
        </w:rPr>
      </w:pPr>
      <w:r>
        <w:rPr>
          <w:rFonts w:ascii="Verdana"/>
          <w:sz w:val="22"/>
          <w:u w:val="single"/>
        </w:rPr>
        <w:t>Strategy</w:t>
      </w:r>
    </w:p>
    <w:p>
      <w:pPr>
        <w:pStyle w:val="ListParagraph"/>
        <w:numPr>
          <w:ilvl w:val="1"/>
          <w:numId w:val="17"/>
        </w:numPr>
        <w:tabs>
          <w:tab w:pos="2348" w:val="left" w:leader="none"/>
        </w:tabs>
        <w:spacing w:line="240" w:lineRule="auto" w:before="13" w:after="0"/>
        <w:ind w:left="2347" w:right="1438" w:hanging="547"/>
        <w:jc w:val="both"/>
        <w:rPr>
          <w:sz w:val="24"/>
        </w:rPr>
      </w:pPr>
      <w:r>
        <w:rPr>
          <w:sz w:val="24"/>
        </w:rPr>
        <w:t>Provide</w:t>
      </w:r>
      <w:r>
        <w:rPr>
          <w:spacing w:val="-6"/>
          <w:sz w:val="24"/>
        </w:rPr>
        <w:t> </w:t>
      </w:r>
      <w:r>
        <w:rPr>
          <w:sz w:val="24"/>
        </w:rPr>
        <w:t>for</w:t>
      </w:r>
      <w:r>
        <w:rPr>
          <w:spacing w:val="-6"/>
          <w:sz w:val="24"/>
        </w:rPr>
        <w:t> </w:t>
      </w:r>
      <w:r>
        <w:rPr>
          <w:sz w:val="24"/>
        </w:rPr>
        <w:t>development</w:t>
      </w:r>
      <w:r>
        <w:rPr>
          <w:spacing w:val="-2"/>
          <w:sz w:val="24"/>
        </w:rPr>
        <w:t> </w:t>
      </w:r>
      <w:r>
        <w:rPr>
          <w:sz w:val="24"/>
        </w:rPr>
        <w:t>of</w:t>
      </w:r>
      <w:r>
        <w:rPr>
          <w:spacing w:val="-5"/>
          <w:sz w:val="24"/>
        </w:rPr>
        <w:t> </w:t>
      </w:r>
      <w:r>
        <w:rPr>
          <w:sz w:val="24"/>
        </w:rPr>
        <w:t>commercial,</w:t>
      </w:r>
      <w:r>
        <w:rPr>
          <w:spacing w:val="-5"/>
          <w:sz w:val="24"/>
        </w:rPr>
        <w:t> </w:t>
      </w:r>
      <w:r>
        <w:rPr>
          <w:sz w:val="24"/>
        </w:rPr>
        <w:t>employment,</w:t>
      </w:r>
      <w:r>
        <w:rPr>
          <w:spacing w:val="-4"/>
          <w:sz w:val="24"/>
        </w:rPr>
        <w:t> </w:t>
      </w:r>
      <w:r>
        <w:rPr>
          <w:sz w:val="24"/>
        </w:rPr>
        <w:t>and</w:t>
      </w:r>
      <w:r>
        <w:rPr>
          <w:spacing w:val="-5"/>
          <w:sz w:val="24"/>
        </w:rPr>
        <w:t> </w:t>
      </w:r>
      <w:r>
        <w:rPr>
          <w:sz w:val="24"/>
        </w:rPr>
        <w:t>public</w:t>
      </w:r>
      <w:r>
        <w:rPr>
          <w:spacing w:val="-6"/>
          <w:sz w:val="24"/>
        </w:rPr>
        <w:t> </w:t>
      </w:r>
      <w:r>
        <w:rPr>
          <w:sz w:val="24"/>
        </w:rPr>
        <w:t>uses</w:t>
      </w:r>
      <w:r>
        <w:rPr>
          <w:spacing w:val="-5"/>
          <w:sz w:val="24"/>
        </w:rPr>
        <w:t> </w:t>
      </w:r>
      <w:r>
        <w:rPr>
          <w:sz w:val="24"/>
        </w:rPr>
        <w:t>in</w:t>
      </w:r>
      <w:r>
        <w:rPr>
          <w:spacing w:val="-4"/>
          <w:sz w:val="24"/>
        </w:rPr>
        <w:t> </w:t>
      </w:r>
      <w:r>
        <w:rPr>
          <w:sz w:val="24"/>
        </w:rPr>
        <w:t>areas</w:t>
      </w:r>
      <w:r>
        <w:rPr>
          <w:spacing w:val="-5"/>
          <w:sz w:val="24"/>
        </w:rPr>
        <w:t> </w:t>
      </w:r>
      <w:r>
        <w:rPr>
          <w:sz w:val="24"/>
        </w:rPr>
        <w:t>specified on the Transition Policy Area Place Types Map that are compatible with desired residential development patterns and the character of the TPA.</w:t>
      </w:r>
    </w:p>
    <w:p>
      <w:pPr>
        <w:spacing w:before="130"/>
        <w:ind w:left="1800" w:right="0" w:firstLine="0"/>
        <w:jc w:val="left"/>
        <w:rPr>
          <w:rFonts w:ascii="Verdana"/>
          <w:sz w:val="22"/>
        </w:rPr>
      </w:pPr>
      <w:r>
        <w:rPr>
          <w:rFonts w:ascii="Verdana"/>
          <w:sz w:val="22"/>
          <w:u w:val="single"/>
        </w:rPr>
        <w:t>Actions</w:t>
      </w:r>
    </w:p>
    <w:p>
      <w:pPr>
        <w:pStyle w:val="ListParagraph"/>
        <w:numPr>
          <w:ilvl w:val="2"/>
          <w:numId w:val="17"/>
        </w:numPr>
        <w:tabs>
          <w:tab w:pos="2700" w:val="left" w:leader="none"/>
          <w:tab w:pos="2701" w:val="left" w:leader="none"/>
        </w:tabs>
        <w:spacing w:line="275" w:lineRule="exact" w:before="37" w:after="0"/>
        <w:ind w:left="2707" w:right="0" w:hanging="547"/>
        <w:jc w:val="left"/>
        <w:rPr>
          <w:sz w:val="24"/>
        </w:rPr>
      </w:pPr>
      <w:r>
        <w:rPr>
          <w:sz w:val="24"/>
        </w:rPr>
        <w:t>Require Industrial uses</w:t>
      </w:r>
      <w:r>
        <w:rPr>
          <w:spacing w:val="-1"/>
          <w:sz w:val="24"/>
        </w:rPr>
        <w:t> </w:t>
      </w:r>
      <w:r>
        <w:rPr>
          <w:sz w:val="24"/>
        </w:rPr>
        <w:t>to:</w:t>
      </w:r>
    </w:p>
    <w:p>
      <w:pPr>
        <w:pStyle w:val="ListParagraph"/>
        <w:numPr>
          <w:ilvl w:val="3"/>
          <w:numId w:val="17"/>
        </w:numPr>
        <w:tabs>
          <w:tab w:pos="3332" w:val="left" w:leader="none"/>
          <w:tab w:pos="3333" w:val="left" w:leader="none"/>
        </w:tabs>
        <w:spacing w:line="275" w:lineRule="exact" w:before="0" w:after="0"/>
        <w:ind w:left="3332" w:right="0" w:hanging="488"/>
        <w:jc w:val="left"/>
        <w:rPr>
          <w:sz w:val="24"/>
        </w:rPr>
      </w:pPr>
      <w:r>
        <w:rPr>
          <w:sz w:val="24"/>
        </w:rPr>
        <w:t>Be located in locations consistent with the Place Types</w:t>
      </w:r>
      <w:r>
        <w:rPr>
          <w:spacing w:val="-4"/>
          <w:sz w:val="24"/>
        </w:rPr>
        <w:t> </w:t>
      </w:r>
      <w:r>
        <w:rPr>
          <w:sz w:val="24"/>
        </w:rPr>
        <w:t>Map.</w:t>
      </w:r>
    </w:p>
    <w:p>
      <w:pPr>
        <w:pStyle w:val="ListParagraph"/>
        <w:numPr>
          <w:ilvl w:val="3"/>
          <w:numId w:val="17"/>
        </w:numPr>
        <w:tabs>
          <w:tab w:pos="3332" w:val="left" w:leader="none"/>
          <w:tab w:pos="3333" w:val="left" w:leader="none"/>
        </w:tabs>
        <w:spacing w:line="240" w:lineRule="auto" w:before="0" w:after="0"/>
        <w:ind w:left="3332" w:right="0" w:hanging="555"/>
        <w:jc w:val="left"/>
        <w:rPr>
          <w:sz w:val="24"/>
        </w:rPr>
      </w:pPr>
      <w:r>
        <w:rPr>
          <w:sz w:val="24"/>
        </w:rPr>
        <w:t>Be visually compatible within a rural</w:t>
      </w:r>
      <w:r>
        <w:rPr>
          <w:spacing w:val="-9"/>
          <w:sz w:val="24"/>
        </w:rPr>
        <w:t> </w:t>
      </w:r>
      <w:r>
        <w:rPr>
          <w:sz w:val="24"/>
        </w:rPr>
        <w:t>environment.</w:t>
      </w:r>
    </w:p>
    <w:p>
      <w:pPr>
        <w:pStyle w:val="ListParagraph"/>
        <w:numPr>
          <w:ilvl w:val="3"/>
          <w:numId w:val="17"/>
        </w:numPr>
        <w:tabs>
          <w:tab w:pos="3332" w:val="left" w:leader="none"/>
          <w:tab w:pos="3333" w:val="left" w:leader="none"/>
        </w:tabs>
        <w:spacing w:line="240" w:lineRule="auto" w:before="0" w:after="0"/>
        <w:ind w:left="3332" w:right="0" w:hanging="622"/>
        <w:jc w:val="left"/>
        <w:rPr>
          <w:sz w:val="24"/>
        </w:rPr>
      </w:pPr>
      <w:r>
        <w:rPr>
          <w:sz w:val="24"/>
        </w:rPr>
        <w:t>Minimize the effects of noise, vibration, and</w:t>
      </w:r>
      <w:r>
        <w:rPr>
          <w:spacing w:val="-8"/>
          <w:sz w:val="24"/>
        </w:rPr>
        <w:t> </w:t>
      </w:r>
      <w:r>
        <w:rPr>
          <w:sz w:val="24"/>
        </w:rPr>
        <w:t>odor.</w:t>
      </w:r>
    </w:p>
    <w:p>
      <w:pPr>
        <w:pStyle w:val="ListParagraph"/>
        <w:numPr>
          <w:ilvl w:val="3"/>
          <w:numId w:val="17"/>
        </w:numPr>
        <w:tabs>
          <w:tab w:pos="3332" w:val="left" w:leader="none"/>
          <w:tab w:pos="3333" w:val="left" w:leader="none"/>
        </w:tabs>
        <w:spacing w:line="240" w:lineRule="auto" w:before="0" w:after="0"/>
        <w:ind w:left="3332" w:right="0" w:hanging="608"/>
        <w:jc w:val="left"/>
        <w:rPr>
          <w:sz w:val="24"/>
        </w:rPr>
      </w:pPr>
      <w:r>
        <w:rPr>
          <w:sz w:val="24"/>
        </w:rPr>
        <w:t>Have access to adequate</w:t>
      </w:r>
      <w:r>
        <w:rPr>
          <w:spacing w:val="-1"/>
          <w:sz w:val="24"/>
        </w:rPr>
        <w:t> </w:t>
      </w:r>
      <w:r>
        <w:rPr>
          <w:sz w:val="24"/>
        </w:rPr>
        <w:t>infrastructure.</w:t>
      </w:r>
    </w:p>
    <w:p>
      <w:pPr>
        <w:pStyle w:val="ListParagraph"/>
        <w:numPr>
          <w:ilvl w:val="3"/>
          <w:numId w:val="17"/>
        </w:numPr>
        <w:tabs>
          <w:tab w:pos="3332" w:val="left" w:leader="none"/>
          <w:tab w:pos="3333" w:val="left" w:leader="none"/>
        </w:tabs>
        <w:spacing w:line="240" w:lineRule="auto" w:before="0" w:after="0"/>
        <w:ind w:left="3332" w:right="0" w:hanging="541"/>
        <w:jc w:val="left"/>
        <w:rPr>
          <w:sz w:val="24"/>
        </w:rPr>
      </w:pPr>
      <w:r>
        <w:rPr>
          <w:sz w:val="24"/>
        </w:rPr>
        <w:t>Integrate visually into the natural</w:t>
      </w:r>
      <w:r>
        <w:rPr>
          <w:spacing w:val="-5"/>
          <w:sz w:val="24"/>
        </w:rPr>
        <w:t> </w:t>
      </w:r>
      <w:r>
        <w:rPr>
          <w:sz w:val="24"/>
        </w:rPr>
        <w:t>environment.</w:t>
      </w:r>
    </w:p>
    <w:p>
      <w:pPr>
        <w:pStyle w:val="ListParagraph"/>
        <w:numPr>
          <w:ilvl w:val="3"/>
          <w:numId w:val="17"/>
        </w:numPr>
        <w:tabs>
          <w:tab w:pos="3332" w:val="left" w:leader="none"/>
          <w:tab w:pos="3333" w:val="left" w:leader="none"/>
        </w:tabs>
        <w:spacing w:line="240" w:lineRule="auto" w:before="0" w:after="0"/>
        <w:ind w:left="3332" w:right="2975" w:hanging="608"/>
        <w:jc w:val="left"/>
        <w:rPr>
          <w:sz w:val="24"/>
        </w:rPr>
      </w:pPr>
      <w:r>
        <w:rPr>
          <w:sz w:val="24"/>
        </w:rPr>
        <w:t>Enhance water quality protection when near key water</w:t>
      </w:r>
      <w:r>
        <w:rPr>
          <w:spacing w:val="-12"/>
          <w:sz w:val="24"/>
        </w:rPr>
        <w:t> </w:t>
      </w:r>
      <w:r>
        <w:rPr>
          <w:sz w:val="24"/>
        </w:rPr>
        <w:t>supply reservoirs.</w:t>
      </w:r>
    </w:p>
    <w:p>
      <w:pPr>
        <w:pStyle w:val="ListParagraph"/>
        <w:numPr>
          <w:ilvl w:val="2"/>
          <w:numId w:val="17"/>
        </w:numPr>
        <w:tabs>
          <w:tab w:pos="2707" w:val="left" w:leader="none"/>
          <w:tab w:pos="2708" w:val="left" w:leader="none"/>
        </w:tabs>
        <w:spacing w:line="240" w:lineRule="auto" w:before="161" w:after="0"/>
        <w:ind w:left="2707" w:right="3111" w:hanging="547"/>
        <w:jc w:val="left"/>
        <w:rPr>
          <w:sz w:val="24"/>
        </w:rPr>
      </w:pPr>
      <w:r>
        <w:rPr>
          <w:sz w:val="24"/>
        </w:rPr>
        <w:t>Continue to protect the extractive industry by maintaining a quarry notification overlay zoning</w:t>
      </w:r>
      <w:r>
        <w:rPr>
          <w:spacing w:val="-7"/>
          <w:sz w:val="24"/>
        </w:rPr>
        <w:t> </w:t>
      </w:r>
      <w:r>
        <w:rPr>
          <w:sz w:val="24"/>
        </w:rPr>
        <w:t>district.</w:t>
      </w:r>
    </w:p>
    <w:p>
      <w:pPr>
        <w:pStyle w:val="ListParagraph"/>
        <w:numPr>
          <w:ilvl w:val="2"/>
          <w:numId w:val="17"/>
        </w:numPr>
        <w:tabs>
          <w:tab w:pos="2707" w:val="left" w:leader="none"/>
          <w:tab w:pos="2708" w:val="left" w:leader="none"/>
        </w:tabs>
        <w:spacing w:line="240" w:lineRule="auto" w:before="120" w:after="0"/>
        <w:ind w:left="2707" w:right="2768" w:hanging="547"/>
        <w:jc w:val="left"/>
        <w:rPr>
          <w:sz w:val="24"/>
        </w:rPr>
      </w:pPr>
      <w:r>
        <w:rPr>
          <w:sz w:val="24"/>
        </w:rPr>
        <w:t>Establish regulations that ensure new development does not hinder</w:t>
      </w:r>
      <w:r>
        <w:rPr>
          <w:spacing w:val="-10"/>
          <w:sz w:val="24"/>
        </w:rPr>
        <w:t> </w:t>
      </w:r>
      <w:r>
        <w:rPr>
          <w:sz w:val="24"/>
        </w:rPr>
        <w:t>the operation of</w:t>
      </w:r>
      <w:r>
        <w:rPr>
          <w:spacing w:val="-2"/>
          <w:sz w:val="24"/>
        </w:rPr>
        <w:t> </w:t>
      </w:r>
      <w:r>
        <w:rPr>
          <w:sz w:val="24"/>
        </w:rPr>
        <w:t>quarries.</w:t>
      </w:r>
    </w:p>
    <w:p>
      <w:pPr>
        <w:pStyle w:val="Heading2"/>
        <w:spacing w:before="131"/>
      </w:pPr>
      <w:r>
        <w:rPr>
          <w:w w:val="95"/>
        </w:rPr>
        <w:t>Design Guidelines</w:t>
      </w:r>
    </w:p>
    <w:p>
      <w:pPr>
        <w:pStyle w:val="BodyText"/>
        <w:spacing w:line="259" w:lineRule="auto" w:before="26"/>
        <w:ind w:left="1440" w:right="1434"/>
        <w:jc w:val="both"/>
      </w:pPr>
      <w:r>
        <w:rPr/>
        <w:t>The</w:t>
      </w:r>
      <w:r>
        <w:rPr>
          <w:spacing w:val="-7"/>
        </w:rPr>
        <w:t> </w:t>
      </w:r>
      <w:r>
        <w:rPr/>
        <w:t>Design</w:t>
      </w:r>
      <w:r>
        <w:rPr>
          <w:spacing w:val="-6"/>
        </w:rPr>
        <w:t> </w:t>
      </w:r>
      <w:r>
        <w:rPr/>
        <w:t>Guidelines</w:t>
      </w:r>
      <w:r>
        <w:rPr>
          <w:spacing w:val="-6"/>
        </w:rPr>
        <w:t> </w:t>
      </w:r>
      <w:r>
        <w:rPr/>
        <w:t>are</w:t>
      </w:r>
      <w:r>
        <w:rPr>
          <w:spacing w:val="-7"/>
        </w:rPr>
        <w:t> </w:t>
      </w:r>
      <w:r>
        <w:rPr/>
        <w:t>to</w:t>
      </w:r>
      <w:r>
        <w:rPr>
          <w:spacing w:val="-6"/>
        </w:rPr>
        <w:t> </w:t>
      </w:r>
      <w:r>
        <w:rPr/>
        <w:t>build</w:t>
      </w:r>
      <w:r>
        <w:rPr>
          <w:spacing w:val="-6"/>
        </w:rPr>
        <w:t> </w:t>
      </w:r>
      <w:r>
        <w:rPr/>
        <w:t>upon</w:t>
      </w:r>
      <w:r>
        <w:rPr>
          <w:spacing w:val="-9"/>
        </w:rPr>
        <w:t> </w:t>
      </w:r>
      <w:r>
        <w:rPr/>
        <w:t>our</w:t>
      </w:r>
      <w:r>
        <w:rPr>
          <w:spacing w:val="-7"/>
        </w:rPr>
        <w:t> </w:t>
      </w:r>
      <w:r>
        <w:rPr/>
        <w:t>current</w:t>
      </w:r>
      <w:r>
        <w:rPr>
          <w:spacing w:val="-6"/>
        </w:rPr>
        <w:t> </w:t>
      </w:r>
      <w:r>
        <w:rPr/>
        <w:t>development</w:t>
      </w:r>
      <w:r>
        <w:rPr>
          <w:spacing w:val="-3"/>
        </w:rPr>
        <w:t> </w:t>
      </w:r>
      <w:r>
        <w:rPr/>
        <w:t>patterns</w:t>
      </w:r>
      <w:r>
        <w:rPr>
          <w:spacing w:val="-7"/>
        </w:rPr>
        <w:t> </w:t>
      </w:r>
      <w:r>
        <w:rPr/>
        <w:t>in</w:t>
      </w:r>
      <w:r>
        <w:rPr>
          <w:spacing w:val="-6"/>
        </w:rPr>
        <w:t> </w:t>
      </w:r>
      <w:r>
        <w:rPr/>
        <w:t>a</w:t>
      </w:r>
      <w:r>
        <w:rPr>
          <w:spacing w:val="-7"/>
        </w:rPr>
        <w:t> </w:t>
      </w:r>
      <w:r>
        <w:rPr/>
        <w:t>manner</w:t>
      </w:r>
      <w:r>
        <w:rPr>
          <w:spacing w:val="-7"/>
        </w:rPr>
        <w:t> </w:t>
      </w:r>
      <w:r>
        <w:rPr/>
        <w:t>that</w:t>
      </w:r>
      <w:r>
        <w:rPr>
          <w:spacing w:val="-6"/>
        </w:rPr>
        <w:t> </w:t>
      </w:r>
      <w:r>
        <w:rPr/>
        <w:t>allows innovative</w:t>
      </w:r>
      <w:r>
        <w:rPr>
          <w:spacing w:val="-16"/>
        </w:rPr>
        <w:t> </w:t>
      </w:r>
      <w:r>
        <w:rPr/>
        <w:t>design</w:t>
      </w:r>
      <w:r>
        <w:rPr>
          <w:spacing w:val="-16"/>
        </w:rPr>
        <w:t> </w:t>
      </w:r>
      <w:r>
        <w:rPr/>
        <w:t>and</w:t>
      </w:r>
      <w:r>
        <w:rPr>
          <w:spacing w:val="-14"/>
        </w:rPr>
        <w:t> </w:t>
      </w:r>
      <w:r>
        <w:rPr/>
        <w:t>new</w:t>
      </w:r>
      <w:r>
        <w:rPr>
          <w:spacing w:val="-16"/>
        </w:rPr>
        <w:t> </w:t>
      </w:r>
      <w:r>
        <w:rPr/>
        <w:t>responses</w:t>
      </w:r>
      <w:r>
        <w:rPr>
          <w:spacing w:val="-14"/>
        </w:rPr>
        <w:t> </w:t>
      </w:r>
      <w:r>
        <w:rPr/>
        <w:t>to</w:t>
      </w:r>
      <w:r>
        <w:rPr>
          <w:spacing w:val="-15"/>
        </w:rPr>
        <w:t> </w:t>
      </w:r>
      <w:r>
        <w:rPr/>
        <w:t>the</w:t>
      </w:r>
      <w:r>
        <w:rPr>
          <w:spacing w:val="-16"/>
        </w:rPr>
        <w:t> </w:t>
      </w:r>
      <w:r>
        <w:rPr/>
        <w:t>market.</w:t>
      </w:r>
      <w:r>
        <w:rPr>
          <w:spacing w:val="-16"/>
        </w:rPr>
        <w:t> </w:t>
      </w:r>
      <w:r>
        <w:rPr/>
        <w:t>While</w:t>
      </w:r>
      <w:r>
        <w:rPr>
          <w:spacing w:val="-17"/>
        </w:rPr>
        <w:t> </w:t>
      </w:r>
      <w:r>
        <w:rPr/>
        <w:t>the</w:t>
      </w:r>
      <w:r>
        <w:rPr>
          <w:spacing w:val="-16"/>
        </w:rPr>
        <w:t> </w:t>
      </w:r>
      <w:r>
        <w:rPr/>
        <w:t>Design</w:t>
      </w:r>
      <w:r>
        <w:rPr>
          <w:spacing w:val="-16"/>
        </w:rPr>
        <w:t> </w:t>
      </w:r>
      <w:r>
        <w:rPr/>
        <w:t>Guidelines</w:t>
      </w:r>
      <w:r>
        <w:rPr>
          <w:spacing w:val="-16"/>
        </w:rPr>
        <w:t> </w:t>
      </w:r>
      <w:r>
        <w:rPr/>
        <w:t>are</w:t>
      </w:r>
      <w:r>
        <w:rPr>
          <w:spacing w:val="-15"/>
        </w:rPr>
        <w:t> </w:t>
      </w:r>
      <w:r>
        <w:rPr/>
        <w:t>not</w:t>
      </w:r>
      <w:r>
        <w:rPr>
          <w:spacing w:val="-15"/>
        </w:rPr>
        <w:t> </w:t>
      </w:r>
      <w:r>
        <w:rPr/>
        <w:t>regulatory requirements, the County prefers that all future developments comply with these guidelines. The Design Guidelines do not supersede or otherwise limit the application of adopted zoning regulations, ordinances, building codes, or any other design standards or regulations</w:t>
      </w:r>
      <w:r>
        <w:rPr>
          <w:spacing w:val="-26"/>
        </w:rPr>
        <w:t> </w:t>
      </w:r>
      <w:r>
        <w:rPr/>
        <w:t>administered by Loudoun</w:t>
      </w:r>
      <w:r>
        <w:rPr>
          <w:spacing w:val="-4"/>
        </w:rPr>
        <w:t> </w:t>
      </w:r>
      <w:r>
        <w:rPr/>
        <w:t>County.</w:t>
      </w:r>
    </w:p>
    <w:p>
      <w:pPr>
        <w:spacing w:after="0" w:line="259" w:lineRule="auto"/>
        <w:jc w:val="both"/>
        <w:sectPr>
          <w:pgSz w:w="12240" w:h="15840"/>
          <w:pgMar w:header="719" w:footer="439" w:top="920" w:bottom="740" w:left="0" w:right="0"/>
        </w:sectPr>
      </w:pPr>
    </w:p>
    <w:p>
      <w:pPr>
        <w:pStyle w:val="BodyText"/>
        <w:rPr>
          <w:sz w:val="20"/>
        </w:rPr>
      </w:pPr>
    </w:p>
    <w:p>
      <w:pPr>
        <w:pStyle w:val="BodyText"/>
        <w:rPr>
          <w:sz w:val="23"/>
        </w:rPr>
      </w:pPr>
    </w:p>
    <w:p>
      <w:pPr>
        <w:pStyle w:val="BodyText"/>
        <w:spacing w:line="259" w:lineRule="auto"/>
        <w:ind w:left="1440" w:right="1433"/>
        <w:jc w:val="both"/>
      </w:pPr>
      <w:r>
        <w:rPr/>
        <w:pict>
          <v:shape style="position:absolute;margin-left:90.066002pt;margin-top:114.793114pt;width:395.3pt;height:419pt;mso-position-horizontal-relative:page;mso-position-vertical-relative:paragraph;z-index:-36664" coordorigin="1801,2296" coordsize="7906,8380" path="m4498,9560l4492,9486,4477,9408,4455,9325,4432,9256,4402,9184,4367,9109,4325,9031,4276,8950,4236,8891,4200,8841,4200,9526,4197,9583,4185,9639,4167,9697,4138,9757,4097,9819,4044,9885,3979,9955,3674,10260,2216,8802,2517,8502,2598,8426,2672,8366,2740,8322,2801,8296,2868,8281,2941,8277,3020,8284,3105,8302,3195,8331,3255,8357,3317,8389,3380,8427,3446,8472,3514,8524,3584,8582,3656,8647,3729,8718,3789,8780,3844,8840,3896,8899,3943,8957,3986,9013,4024,9069,4059,9122,4101,9197,4136,9269,4163,9339,4183,9406,4196,9470,4200,9526,4200,8841,4194,8832,4148,8772,4098,8711,4045,8650,3989,8589,3929,8527,3865,8465,3801,8406,3737,8351,3673,8300,3643,8277,3609,8252,3546,8207,3482,8166,3419,8128,3346,8091,3274,8058,3203,8031,3132,8009,3062,7992,2992,7980,2923,7973,2850,7971,2779,7978,2709,7993,2642,8016,2577,8046,2528,8074,2476,8111,2420,8157,2359,8211,2294,8274,1801,8767,3710,10675,4124,10260,4226,10158,4287,10093,4341,10028,4386,9962,4424,9895,4454,9829,4476,9763,4491,9696,4498,9628,4498,9560m6418,7966l6056,7839,5650,7696,5561,7667,5475,7643,5393,7624,5364,7618,5314,7609,5239,7599,5193,7598,5143,7601,5089,7608,5030,7618,5074,7549,5109,7479,5136,7410,5154,7341,5164,7273,5165,7205,5157,7137,5139,7059,5111,6983,5075,6908,5030,6835,4976,6765,4956,6742,4913,6696,4872,6658,4872,7215,4868,7271,4854,7326,4830,7382,4794,7441,4747,7502,4687,7565,4413,7839,4280,7972,3649,7341,4102,6888,4166,6831,4229,6788,4293,6758,4358,6743,4422,6742,4501,6757,4577,6787,4649,6832,4718,6891,4761,6939,4797,6990,4827,7043,4851,7100,4867,7158,4872,7215,4872,6658,4849,6636,4782,6584,4713,6539,4641,6500,4566,6468,4474,6440,4386,6427,4303,6429,4225,6445,4163,6470,4098,6506,4030,6554,3958,6614,3883,6685,3248,7320,5157,9228,5346,9038,4499,8191,4718,7972,4753,7938,4783,7910,4810,7889,4833,7875,4863,7861,4896,7851,4932,7843,4971,7839,5014,7839,5066,7844,5125,7854,5194,7871,5256,7888,5328,7909,5407,7934,5496,7963,6180,8204,6418,7966m7780,6604l7415,6409,6555,5955,6555,6262,6070,6747,5989,6604,5748,6173,5708,6102,5668,6030,5629,5965,5590,5900,5550,5836,5509,5773,5467,5711,5424,5649,5380,5589,5436,5624,5498,5662,5564,5702,5635,5744,5792,5835,6555,6262,6555,5955,5862,5589,5286,5282,5082,5486,5277,5836,5316,5907,5701,6604,6168,7453,6441,7944,6642,7743,6565,7609,6298,7141,6221,7007,6481,6747,6820,6409,7565,6820,7780,6604m8131,6254l7264,5387,7489,5161,7936,4715,7711,4490,7039,5161,6448,4571,7224,3794,6999,3569,6033,4535,7941,6443,8131,6254m9707,4678l8213,3184,8024,2995,8497,2521,8272,2296,7138,3430,7363,3656,7834,3184,9517,4867,9707,4678e" filled="true" fillcolor="#c0c0c0" stroked="false">
            <v:path arrowok="t"/>
            <v:fill opacity="32896f" type="solid"/>
            <w10:wrap type="none"/>
          </v:shape>
        </w:pict>
      </w:r>
      <w:r>
        <w:rPr/>
        <w:t>When using the guidelines make sure to analyze the impact a potential development may have on the landscape, considering not only appearance, but practical considerations such as proximity to utilities, community amenities, jobs, and housing to maximize the use of existing infrastructure and limit travel distances. Development should contribute to creating unique places within the TPA by working with existing topography and site features, responding to the local context, and reinforcing</w:t>
      </w:r>
      <w:r>
        <w:rPr>
          <w:spacing w:val="-10"/>
        </w:rPr>
        <w:t> </w:t>
      </w:r>
      <w:r>
        <w:rPr/>
        <w:t>the</w:t>
      </w:r>
      <w:r>
        <w:rPr>
          <w:spacing w:val="-6"/>
        </w:rPr>
        <w:t> </w:t>
      </w:r>
      <w:r>
        <w:rPr/>
        <w:t>landscape’s</w:t>
      </w:r>
      <w:r>
        <w:rPr>
          <w:spacing w:val="-8"/>
        </w:rPr>
        <w:t> </w:t>
      </w:r>
      <w:r>
        <w:rPr/>
        <w:t>character,</w:t>
      </w:r>
      <w:r>
        <w:rPr>
          <w:spacing w:val="-8"/>
        </w:rPr>
        <w:t> </w:t>
      </w:r>
      <w:r>
        <w:rPr/>
        <w:t>rather</w:t>
      </w:r>
      <w:r>
        <w:rPr>
          <w:spacing w:val="-8"/>
        </w:rPr>
        <w:t> </w:t>
      </w:r>
      <w:r>
        <w:rPr/>
        <w:t>than</w:t>
      </w:r>
      <w:r>
        <w:rPr>
          <w:spacing w:val="-8"/>
        </w:rPr>
        <w:t> </w:t>
      </w:r>
      <w:r>
        <w:rPr/>
        <w:t>simply</w:t>
      </w:r>
      <w:r>
        <w:rPr>
          <w:spacing w:val="-12"/>
        </w:rPr>
        <w:t> </w:t>
      </w:r>
      <w:r>
        <w:rPr/>
        <w:t>attempting</w:t>
      </w:r>
      <w:r>
        <w:rPr>
          <w:spacing w:val="-9"/>
        </w:rPr>
        <w:t> </w:t>
      </w:r>
      <w:r>
        <w:rPr/>
        <w:t>to</w:t>
      </w:r>
      <w:r>
        <w:rPr>
          <w:spacing w:val="-7"/>
        </w:rPr>
        <w:t> </w:t>
      </w:r>
      <w:r>
        <w:rPr/>
        <w:t>place</w:t>
      </w:r>
      <w:r>
        <w:rPr>
          <w:spacing w:val="-6"/>
        </w:rPr>
        <w:t> </w:t>
      </w:r>
      <w:r>
        <w:rPr/>
        <w:t>suburban</w:t>
      </w:r>
      <w:r>
        <w:rPr>
          <w:spacing w:val="-7"/>
        </w:rPr>
        <w:t> </w:t>
      </w:r>
      <w:r>
        <w:rPr/>
        <w:t>design</w:t>
      </w:r>
      <w:r>
        <w:rPr>
          <w:spacing w:val="-7"/>
        </w:rPr>
        <w:t> </w:t>
      </w:r>
      <w:r>
        <w:rPr/>
        <w:t>onto the rural landscape. Sustainability requires maximum consideration for using the landscape for benefits such as solar heat gain or shelter from wind. Buildings should be treated as parts of the landscape and attention given to their form and scale relative to their surrounding environment. Avoid</w:t>
      </w:r>
      <w:r>
        <w:rPr>
          <w:spacing w:val="-15"/>
        </w:rPr>
        <w:t> </w:t>
      </w:r>
      <w:r>
        <w:rPr/>
        <w:t>bulky</w:t>
      </w:r>
      <w:r>
        <w:rPr>
          <w:spacing w:val="-20"/>
        </w:rPr>
        <w:t> </w:t>
      </w:r>
      <w:r>
        <w:rPr/>
        <w:t>designs</w:t>
      </w:r>
      <w:r>
        <w:rPr>
          <w:spacing w:val="-15"/>
        </w:rPr>
        <w:t> </w:t>
      </w:r>
      <w:r>
        <w:rPr/>
        <w:t>by</w:t>
      </w:r>
      <w:r>
        <w:rPr>
          <w:spacing w:val="-22"/>
        </w:rPr>
        <w:t> </w:t>
      </w:r>
      <w:r>
        <w:rPr/>
        <w:t>breaking</w:t>
      </w:r>
      <w:r>
        <w:rPr>
          <w:spacing w:val="-17"/>
        </w:rPr>
        <w:t> </w:t>
      </w:r>
      <w:r>
        <w:rPr/>
        <w:t>down</w:t>
      </w:r>
      <w:r>
        <w:rPr>
          <w:spacing w:val="-15"/>
        </w:rPr>
        <w:t> </w:t>
      </w:r>
      <w:r>
        <w:rPr/>
        <w:t>the</w:t>
      </w:r>
      <w:r>
        <w:rPr>
          <w:spacing w:val="-15"/>
        </w:rPr>
        <w:t> </w:t>
      </w:r>
      <w:r>
        <w:rPr/>
        <w:t>mass</w:t>
      </w:r>
      <w:r>
        <w:rPr>
          <w:spacing w:val="-15"/>
        </w:rPr>
        <w:t> </w:t>
      </w:r>
      <w:r>
        <w:rPr/>
        <w:t>into</w:t>
      </w:r>
      <w:r>
        <w:rPr>
          <w:spacing w:val="-12"/>
        </w:rPr>
        <w:t> </w:t>
      </w:r>
      <w:r>
        <w:rPr/>
        <w:t>smaller</w:t>
      </w:r>
      <w:r>
        <w:rPr>
          <w:spacing w:val="-16"/>
        </w:rPr>
        <w:t> </w:t>
      </w:r>
      <w:r>
        <w:rPr/>
        <w:t>elements</w:t>
      </w:r>
      <w:r>
        <w:rPr>
          <w:spacing w:val="-14"/>
        </w:rPr>
        <w:t> </w:t>
      </w:r>
      <w:r>
        <w:rPr/>
        <w:t>that</w:t>
      </w:r>
      <w:r>
        <w:rPr>
          <w:spacing w:val="-15"/>
        </w:rPr>
        <w:t> </w:t>
      </w:r>
      <w:r>
        <w:rPr/>
        <w:t>follow</w:t>
      </w:r>
      <w:r>
        <w:rPr>
          <w:spacing w:val="-15"/>
        </w:rPr>
        <w:t> </w:t>
      </w:r>
      <w:r>
        <w:rPr/>
        <w:t>natural</w:t>
      </w:r>
      <w:r>
        <w:rPr>
          <w:spacing w:val="-14"/>
        </w:rPr>
        <w:t> </w:t>
      </w:r>
      <w:r>
        <w:rPr/>
        <w:t>contours. The County encourages the adoption of a conservation design approach when planning development</w:t>
      </w:r>
      <w:r>
        <w:rPr>
          <w:spacing w:val="-9"/>
        </w:rPr>
        <w:t> </w:t>
      </w:r>
      <w:r>
        <w:rPr/>
        <w:t>in</w:t>
      </w:r>
      <w:r>
        <w:rPr>
          <w:spacing w:val="-9"/>
        </w:rPr>
        <w:t> </w:t>
      </w:r>
      <w:r>
        <w:rPr/>
        <w:t>the</w:t>
      </w:r>
      <w:r>
        <w:rPr>
          <w:spacing w:val="-10"/>
        </w:rPr>
        <w:t> </w:t>
      </w:r>
      <w:r>
        <w:rPr/>
        <w:t>TPA</w:t>
      </w:r>
      <w:r>
        <w:rPr>
          <w:spacing w:val="-13"/>
        </w:rPr>
        <w:t> </w:t>
      </w:r>
      <w:r>
        <w:rPr/>
        <w:t>so</w:t>
      </w:r>
      <w:r>
        <w:rPr>
          <w:spacing w:val="-9"/>
        </w:rPr>
        <w:t> </w:t>
      </w:r>
      <w:r>
        <w:rPr/>
        <w:t>that</w:t>
      </w:r>
      <w:r>
        <w:rPr>
          <w:spacing w:val="-10"/>
        </w:rPr>
        <w:t> </w:t>
      </w:r>
      <w:r>
        <w:rPr/>
        <w:t>natural</w:t>
      </w:r>
      <w:r>
        <w:rPr>
          <w:spacing w:val="-9"/>
        </w:rPr>
        <w:t> </w:t>
      </w:r>
      <w:r>
        <w:rPr/>
        <w:t>and</w:t>
      </w:r>
      <w:r>
        <w:rPr>
          <w:spacing w:val="-10"/>
        </w:rPr>
        <w:t> </w:t>
      </w:r>
      <w:r>
        <w:rPr/>
        <w:t>heritage</w:t>
      </w:r>
      <w:r>
        <w:rPr>
          <w:spacing w:val="-11"/>
        </w:rPr>
        <w:t> </w:t>
      </w:r>
      <w:r>
        <w:rPr/>
        <w:t>resources</w:t>
      </w:r>
      <w:r>
        <w:rPr>
          <w:spacing w:val="-9"/>
        </w:rPr>
        <w:t> </w:t>
      </w:r>
      <w:r>
        <w:rPr/>
        <w:t>are</w:t>
      </w:r>
      <w:r>
        <w:rPr>
          <w:spacing w:val="-11"/>
        </w:rPr>
        <w:t> </w:t>
      </w:r>
      <w:r>
        <w:rPr/>
        <w:t>conserved</w:t>
      </w:r>
      <w:r>
        <w:rPr>
          <w:spacing w:val="-10"/>
        </w:rPr>
        <w:t> </w:t>
      </w:r>
      <w:r>
        <w:rPr/>
        <w:t>and</w:t>
      </w:r>
      <w:r>
        <w:rPr>
          <w:spacing w:val="-10"/>
        </w:rPr>
        <w:t> </w:t>
      </w:r>
      <w:r>
        <w:rPr/>
        <w:t>incorporated</w:t>
      </w:r>
      <w:r>
        <w:rPr>
          <w:spacing w:val="-10"/>
        </w:rPr>
        <w:t> </w:t>
      </w:r>
      <w:r>
        <w:rPr/>
        <w:t>into the site design. Unless otherwise specified, the following guidelines apply only within the</w:t>
      </w:r>
      <w:r>
        <w:rPr>
          <w:spacing w:val="-13"/>
        </w:rPr>
        <w:t> </w:t>
      </w:r>
      <w:r>
        <w:rPr/>
        <w:t>TPA:</w:t>
      </w:r>
    </w:p>
    <w:p>
      <w:pPr>
        <w:pStyle w:val="ListParagraph"/>
        <w:numPr>
          <w:ilvl w:val="0"/>
          <w:numId w:val="18"/>
        </w:numPr>
        <w:tabs>
          <w:tab w:pos="2161" w:val="left" w:leader="none"/>
        </w:tabs>
        <w:spacing w:line="259" w:lineRule="auto" w:before="158" w:after="0"/>
        <w:ind w:left="2160" w:right="1437" w:hanging="360"/>
        <w:jc w:val="both"/>
        <w:rPr>
          <w:sz w:val="24"/>
        </w:rPr>
      </w:pPr>
      <w:r>
        <w:rPr>
          <w:sz w:val="24"/>
        </w:rPr>
        <w:t>A minimum of 50 percent of any development will be designated as open space that integrates buildings and parking into the existing natural landscape and provides useable space that is accessible to residents and the public, subject to the</w:t>
      </w:r>
      <w:r>
        <w:rPr>
          <w:spacing w:val="-1"/>
          <w:sz w:val="24"/>
        </w:rPr>
        <w:t> </w:t>
      </w:r>
      <w:r>
        <w:rPr>
          <w:sz w:val="24"/>
        </w:rPr>
        <w:t>following:</w:t>
      </w:r>
    </w:p>
    <w:p>
      <w:pPr>
        <w:pStyle w:val="ListParagraph"/>
        <w:numPr>
          <w:ilvl w:val="1"/>
          <w:numId w:val="18"/>
        </w:numPr>
        <w:tabs>
          <w:tab w:pos="2881" w:val="left" w:leader="none"/>
        </w:tabs>
        <w:spacing w:line="259" w:lineRule="auto" w:before="0" w:after="0"/>
        <w:ind w:left="2880" w:right="1436" w:hanging="449"/>
        <w:jc w:val="both"/>
        <w:rPr>
          <w:sz w:val="24"/>
        </w:rPr>
      </w:pPr>
      <w:r>
        <w:rPr>
          <w:sz w:val="24"/>
        </w:rPr>
        <w:t>Perimeter open space screening from roads and other communities may be the predominant component of the 50 percent open space</w:t>
      </w:r>
      <w:r>
        <w:rPr>
          <w:spacing w:val="-3"/>
          <w:sz w:val="24"/>
        </w:rPr>
        <w:t> </w:t>
      </w:r>
      <w:r>
        <w:rPr>
          <w:sz w:val="24"/>
        </w:rPr>
        <w:t>requirement,</w:t>
      </w:r>
    </w:p>
    <w:p>
      <w:pPr>
        <w:pStyle w:val="ListParagraph"/>
        <w:numPr>
          <w:ilvl w:val="1"/>
          <w:numId w:val="18"/>
        </w:numPr>
        <w:tabs>
          <w:tab w:pos="2881" w:val="left" w:leader="none"/>
        </w:tabs>
        <w:spacing w:line="259" w:lineRule="auto" w:before="0" w:after="0"/>
        <w:ind w:left="2880" w:right="1435" w:hanging="449"/>
        <w:jc w:val="both"/>
        <w:rPr>
          <w:sz w:val="24"/>
        </w:rPr>
      </w:pPr>
      <w:r>
        <w:rPr>
          <w:sz w:val="24"/>
        </w:rPr>
        <w:t>Distribute</w:t>
      </w:r>
      <w:r>
        <w:rPr>
          <w:spacing w:val="-7"/>
          <w:sz w:val="24"/>
        </w:rPr>
        <w:t> </w:t>
      </w:r>
      <w:r>
        <w:rPr>
          <w:sz w:val="24"/>
        </w:rPr>
        <w:t>community</w:t>
      </w:r>
      <w:r>
        <w:rPr>
          <w:spacing w:val="-9"/>
          <w:sz w:val="24"/>
        </w:rPr>
        <w:t> </w:t>
      </w:r>
      <w:r>
        <w:rPr>
          <w:sz w:val="24"/>
        </w:rPr>
        <w:t>greens,</w:t>
      </w:r>
      <w:r>
        <w:rPr>
          <w:spacing w:val="-6"/>
          <w:sz w:val="24"/>
        </w:rPr>
        <w:t> </w:t>
      </w:r>
      <w:r>
        <w:rPr>
          <w:sz w:val="24"/>
        </w:rPr>
        <w:t>playgrounds,</w:t>
      </w:r>
      <w:r>
        <w:rPr>
          <w:spacing w:val="-3"/>
          <w:sz w:val="24"/>
        </w:rPr>
        <w:t> </w:t>
      </w:r>
      <w:r>
        <w:rPr>
          <w:sz w:val="24"/>
        </w:rPr>
        <w:t>and</w:t>
      </w:r>
      <w:r>
        <w:rPr>
          <w:spacing w:val="-4"/>
          <w:sz w:val="24"/>
        </w:rPr>
        <w:t> </w:t>
      </w:r>
      <w:r>
        <w:rPr>
          <w:sz w:val="24"/>
        </w:rPr>
        <w:t>gathering</w:t>
      </w:r>
      <w:r>
        <w:rPr>
          <w:spacing w:val="-9"/>
          <w:sz w:val="24"/>
        </w:rPr>
        <w:t> </w:t>
      </w:r>
      <w:r>
        <w:rPr>
          <w:sz w:val="24"/>
        </w:rPr>
        <w:t>spaces</w:t>
      </w:r>
      <w:r>
        <w:rPr>
          <w:spacing w:val="-6"/>
          <w:sz w:val="24"/>
        </w:rPr>
        <w:t> </w:t>
      </w:r>
      <w:r>
        <w:rPr>
          <w:sz w:val="24"/>
        </w:rPr>
        <w:t>within</w:t>
      </w:r>
      <w:r>
        <w:rPr>
          <w:spacing w:val="-6"/>
          <w:sz w:val="24"/>
        </w:rPr>
        <w:t> </w:t>
      </w:r>
      <w:r>
        <w:rPr>
          <w:sz w:val="24"/>
        </w:rPr>
        <w:t>residential development,</w:t>
      </w:r>
    </w:p>
    <w:p>
      <w:pPr>
        <w:pStyle w:val="ListParagraph"/>
        <w:numPr>
          <w:ilvl w:val="1"/>
          <w:numId w:val="18"/>
        </w:numPr>
        <w:tabs>
          <w:tab w:pos="2881" w:val="left" w:leader="none"/>
        </w:tabs>
        <w:spacing w:line="259" w:lineRule="auto" w:before="0" w:after="0"/>
        <w:ind w:left="2880" w:right="1438" w:hanging="449"/>
        <w:jc w:val="both"/>
        <w:rPr>
          <w:sz w:val="24"/>
        </w:rPr>
      </w:pPr>
      <w:r>
        <w:rPr>
          <w:sz w:val="24"/>
        </w:rPr>
        <w:t>Link</w:t>
      </w:r>
      <w:r>
        <w:rPr>
          <w:spacing w:val="-11"/>
          <w:sz w:val="24"/>
        </w:rPr>
        <w:t> </w:t>
      </w:r>
      <w:r>
        <w:rPr>
          <w:sz w:val="24"/>
        </w:rPr>
        <w:t>open</w:t>
      </w:r>
      <w:r>
        <w:rPr>
          <w:spacing w:val="-9"/>
          <w:sz w:val="24"/>
        </w:rPr>
        <w:t> </w:t>
      </w:r>
      <w:r>
        <w:rPr>
          <w:sz w:val="24"/>
        </w:rPr>
        <w:t>space</w:t>
      </w:r>
      <w:r>
        <w:rPr>
          <w:spacing w:val="-11"/>
          <w:sz w:val="24"/>
        </w:rPr>
        <w:t> </w:t>
      </w:r>
      <w:r>
        <w:rPr>
          <w:sz w:val="24"/>
        </w:rPr>
        <w:t>to</w:t>
      </w:r>
      <w:r>
        <w:rPr>
          <w:spacing w:val="-11"/>
          <w:sz w:val="24"/>
        </w:rPr>
        <w:t> </w:t>
      </w:r>
      <w:r>
        <w:rPr>
          <w:sz w:val="24"/>
        </w:rPr>
        <w:t>surrounding</w:t>
      </w:r>
      <w:r>
        <w:rPr>
          <w:spacing w:val="-13"/>
          <w:sz w:val="24"/>
        </w:rPr>
        <w:t> </w:t>
      </w:r>
      <w:r>
        <w:rPr>
          <w:sz w:val="24"/>
        </w:rPr>
        <w:t>neighborhoods</w:t>
      </w:r>
      <w:r>
        <w:rPr>
          <w:spacing w:val="-10"/>
          <w:sz w:val="24"/>
        </w:rPr>
        <w:t> </w:t>
      </w:r>
      <w:r>
        <w:rPr>
          <w:sz w:val="24"/>
        </w:rPr>
        <w:t>and</w:t>
      </w:r>
      <w:r>
        <w:rPr>
          <w:spacing w:val="-9"/>
          <w:sz w:val="24"/>
        </w:rPr>
        <w:t> </w:t>
      </w:r>
      <w:r>
        <w:rPr>
          <w:sz w:val="24"/>
        </w:rPr>
        <w:t>public</w:t>
      </w:r>
      <w:r>
        <w:rPr>
          <w:spacing w:val="-12"/>
          <w:sz w:val="24"/>
        </w:rPr>
        <w:t> </w:t>
      </w:r>
      <w:r>
        <w:rPr>
          <w:sz w:val="24"/>
        </w:rPr>
        <w:t>facilities</w:t>
      </w:r>
      <w:r>
        <w:rPr>
          <w:spacing w:val="-10"/>
          <w:sz w:val="24"/>
        </w:rPr>
        <w:t> </w:t>
      </w:r>
      <w:r>
        <w:rPr>
          <w:sz w:val="24"/>
        </w:rPr>
        <w:t>with</w:t>
      </w:r>
      <w:r>
        <w:rPr>
          <w:spacing w:val="-11"/>
          <w:sz w:val="24"/>
        </w:rPr>
        <w:t> </w:t>
      </w:r>
      <w:r>
        <w:rPr>
          <w:sz w:val="24"/>
        </w:rPr>
        <w:t>pedestrian and bicycle</w:t>
      </w:r>
      <w:r>
        <w:rPr>
          <w:spacing w:val="-1"/>
          <w:sz w:val="24"/>
        </w:rPr>
        <w:t> </w:t>
      </w:r>
      <w:r>
        <w:rPr>
          <w:sz w:val="24"/>
        </w:rPr>
        <w:t>networks,</w:t>
      </w:r>
    </w:p>
    <w:p>
      <w:pPr>
        <w:pStyle w:val="ListParagraph"/>
        <w:numPr>
          <w:ilvl w:val="1"/>
          <w:numId w:val="18"/>
        </w:numPr>
        <w:tabs>
          <w:tab w:pos="2881" w:val="left" w:leader="none"/>
        </w:tabs>
        <w:spacing w:line="259" w:lineRule="auto" w:before="0" w:after="0"/>
        <w:ind w:left="2880" w:right="1442" w:hanging="449"/>
        <w:jc w:val="both"/>
        <w:rPr>
          <w:sz w:val="24"/>
        </w:rPr>
      </w:pPr>
      <w:r>
        <w:rPr>
          <w:sz w:val="24"/>
        </w:rPr>
        <w:t>Link open space to natural and heritage resources, unique site features, and open space in other</w:t>
      </w:r>
      <w:r>
        <w:rPr>
          <w:spacing w:val="-1"/>
          <w:sz w:val="24"/>
        </w:rPr>
        <w:t> </w:t>
      </w:r>
      <w:r>
        <w:rPr>
          <w:sz w:val="24"/>
        </w:rPr>
        <w:t>communities,</w:t>
      </w:r>
    </w:p>
    <w:p>
      <w:pPr>
        <w:pStyle w:val="ListParagraph"/>
        <w:numPr>
          <w:ilvl w:val="1"/>
          <w:numId w:val="18"/>
        </w:numPr>
        <w:tabs>
          <w:tab w:pos="2881" w:val="left" w:leader="none"/>
        </w:tabs>
        <w:spacing w:line="259" w:lineRule="auto" w:before="0" w:after="0"/>
        <w:ind w:left="2880" w:right="1431" w:hanging="449"/>
        <w:jc w:val="both"/>
        <w:rPr>
          <w:sz w:val="24"/>
        </w:rPr>
      </w:pPr>
      <w:r>
        <w:rPr>
          <w:sz w:val="24"/>
        </w:rPr>
        <w:t>Locate</w:t>
      </w:r>
      <w:r>
        <w:rPr>
          <w:spacing w:val="-6"/>
          <w:sz w:val="24"/>
        </w:rPr>
        <w:t> </w:t>
      </w:r>
      <w:r>
        <w:rPr>
          <w:sz w:val="24"/>
        </w:rPr>
        <w:t>low</w:t>
      </w:r>
      <w:r>
        <w:rPr>
          <w:spacing w:val="-3"/>
          <w:sz w:val="24"/>
        </w:rPr>
        <w:t> </w:t>
      </w:r>
      <w:r>
        <w:rPr>
          <w:sz w:val="24"/>
        </w:rPr>
        <w:t>intensity</w:t>
      </w:r>
      <w:r>
        <w:rPr>
          <w:spacing w:val="-10"/>
          <w:sz w:val="24"/>
        </w:rPr>
        <w:t> </w:t>
      </w:r>
      <w:r>
        <w:rPr>
          <w:sz w:val="24"/>
        </w:rPr>
        <w:t>parks</w:t>
      </w:r>
      <w:r>
        <w:rPr>
          <w:spacing w:val="-5"/>
          <w:sz w:val="24"/>
        </w:rPr>
        <w:t> </w:t>
      </w:r>
      <w:r>
        <w:rPr>
          <w:sz w:val="24"/>
        </w:rPr>
        <w:t>that</w:t>
      </w:r>
      <w:r>
        <w:rPr>
          <w:spacing w:val="-5"/>
          <w:sz w:val="24"/>
        </w:rPr>
        <w:t> </w:t>
      </w:r>
      <w:r>
        <w:rPr>
          <w:sz w:val="24"/>
        </w:rPr>
        <w:t>emphasize</w:t>
      </w:r>
      <w:r>
        <w:rPr>
          <w:spacing w:val="-6"/>
          <w:sz w:val="24"/>
        </w:rPr>
        <w:t> </w:t>
      </w:r>
      <w:r>
        <w:rPr>
          <w:sz w:val="24"/>
        </w:rPr>
        <w:t>undisturbed</w:t>
      </w:r>
      <w:r>
        <w:rPr>
          <w:spacing w:val="-5"/>
          <w:sz w:val="24"/>
        </w:rPr>
        <w:t> </w:t>
      </w:r>
      <w:r>
        <w:rPr>
          <w:sz w:val="24"/>
        </w:rPr>
        <w:t>open</w:t>
      </w:r>
      <w:r>
        <w:rPr>
          <w:spacing w:val="-5"/>
          <w:sz w:val="24"/>
        </w:rPr>
        <w:t> </w:t>
      </w:r>
      <w:r>
        <w:rPr>
          <w:sz w:val="24"/>
        </w:rPr>
        <w:t>space</w:t>
      </w:r>
      <w:r>
        <w:rPr>
          <w:spacing w:val="-4"/>
          <w:sz w:val="24"/>
        </w:rPr>
        <w:t> </w:t>
      </w:r>
      <w:r>
        <w:rPr>
          <w:sz w:val="24"/>
        </w:rPr>
        <w:t>in</w:t>
      </w:r>
      <w:r>
        <w:rPr>
          <w:spacing w:val="-5"/>
          <w:sz w:val="24"/>
        </w:rPr>
        <w:t> </w:t>
      </w:r>
      <w:r>
        <w:rPr>
          <w:sz w:val="24"/>
        </w:rPr>
        <w:t>highly</w:t>
      </w:r>
      <w:r>
        <w:rPr>
          <w:spacing w:val="-5"/>
          <w:sz w:val="24"/>
        </w:rPr>
        <w:t> </w:t>
      </w:r>
      <w:r>
        <w:rPr>
          <w:sz w:val="24"/>
        </w:rPr>
        <w:t>visible areas or in conjunction with schools, churches, and neighborhood commercial centers where they can serve as a buffer for adjoining</w:t>
      </w:r>
      <w:r>
        <w:rPr>
          <w:spacing w:val="-12"/>
          <w:sz w:val="24"/>
        </w:rPr>
        <w:t> </w:t>
      </w:r>
      <w:r>
        <w:rPr>
          <w:sz w:val="24"/>
        </w:rPr>
        <w:t>homes.</w:t>
      </w:r>
    </w:p>
    <w:p>
      <w:pPr>
        <w:pStyle w:val="ListParagraph"/>
        <w:numPr>
          <w:ilvl w:val="0"/>
          <w:numId w:val="18"/>
        </w:numPr>
        <w:tabs>
          <w:tab w:pos="2161" w:val="left" w:leader="none"/>
        </w:tabs>
        <w:spacing w:line="275" w:lineRule="exact" w:before="0" w:after="0"/>
        <w:ind w:left="2160" w:right="0" w:hanging="360"/>
        <w:jc w:val="left"/>
        <w:rPr>
          <w:sz w:val="24"/>
        </w:rPr>
      </w:pPr>
      <w:r>
        <w:rPr>
          <w:sz w:val="24"/>
        </w:rPr>
        <w:t>Ensure that open space within developments creates or enhances the</w:t>
      </w:r>
      <w:r>
        <w:rPr>
          <w:spacing w:val="-3"/>
          <w:sz w:val="24"/>
        </w:rPr>
        <w:t> </w:t>
      </w:r>
      <w:r>
        <w:rPr>
          <w:sz w:val="24"/>
        </w:rPr>
        <w:t>following:</w:t>
      </w:r>
    </w:p>
    <w:p>
      <w:pPr>
        <w:pStyle w:val="ListParagraph"/>
        <w:numPr>
          <w:ilvl w:val="1"/>
          <w:numId w:val="18"/>
        </w:numPr>
        <w:tabs>
          <w:tab w:pos="2881" w:val="left" w:leader="none"/>
        </w:tabs>
        <w:spacing w:line="259" w:lineRule="auto" w:before="20" w:after="0"/>
        <w:ind w:left="2880" w:right="1438" w:hanging="449"/>
        <w:jc w:val="both"/>
        <w:rPr>
          <w:sz w:val="24"/>
        </w:rPr>
      </w:pPr>
      <w:r>
        <w:rPr>
          <w:sz w:val="24"/>
        </w:rPr>
        <w:t>The 300-foot buffer and 200-foot transitional area along the Bull Run in the</w:t>
      </w:r>
      <w:r>
        <w:rPr>
          <w:spacing w:val="-32"/>
          <w:sz w:val="24"/>
        </w:rPr>
        <w:t> </w:t>
      </w:r>
      <w:r>
        <w:rPr>
          <w:sz w:val="24"/>
        </w:rPr>
        <w:t>Upper and Lower Foley and Lower Bull Run</w:t>
      </w:r>
      <w:r>
        <w:rPr>
          <w:spacing w:val="0"/>
          <w:sz w:val="24"/>
        </w:rPr>
        <w:t> </w:t>
      </w:r>
      <w:r>
        <w:rPr>
          <w:sz w:val="24"/>
        </w:rPr>
        <w:t>subareas,</w:t>
      </w:r>
    </w:p>
    <w:p>
      <w:pPr>
        <w:pStyle w:val="ListParagraph"/>
        <w:numPr>
          <w:ilvl w:val="1"/>
          <w:numId w:val="18"/>
        </w:numPr>
        <w:tabs>
          <w:tab w:pos="2881" w:val="left" w:leader="none"/>
        </w:tabs>
        <w:spacing w:line="259" w:lineRule="auto" w:before="1" w:after="0"/>
        <w:ind w:left="2880" w:right="1437" w:hanging="449"/>
        <w:jc w:val="both"/>
        <w:rPr>
          <w:sz w:val="24"/>
        </w:rPr>
      </w:pPr>
      <w:r>
        <w:rPr>
          <w:sz w:val="24"/>
        </w:rPr>
        <w:t>The 300-foot buffer and 1,000-foot voluntary open space area along the Goose Creek,</w:t>
      </w:r>
      <w:r>
        <w:rPr>
          <w:spacing w:val="-12"/>
          <w:sz w:val="24"/>
        </w:rPr>
        <w:t> </w:t>
      </w:r>
      <w:r>
        <w:rPr>
          <w:sz w:val="24"/>
        </w:rPr>
        <w:t>Goose</w:t>
      </w:r>
      <w:r>
        <w:rPr>
          <w:spacing w:val="-13"/>
          <w:sz w:val="24"/>
        </w:rPr>
        <w:t> </w:t>
      </w:r>
      <w:r>
        <w:rPr>
          <w:sz w:val="24"/>
        </w:rPr>
        <w:t>Creek</w:t>
      </w:r>
      <w:r>
        <w:rPr>
          <w:spacing w:val="-12"/>
          <w:sz w:val="24"/>
        </w:rPr>
        <w:t> </w:t>
      </w:r>
      <w:r>
        <w:rPr>
          <w:sz w:val="24"/>
        </w:rPr>
        <w:t>Reservoir,</w:t>
      </w:r>
      <w:r>
        <w:rPr>
          <w:spacing w:val="-12"/>
          <w:sz w:val="24"/>
        </w:rPr>
        <w:t> </w:t>
      </w:r>
      <w:r>
        <w:rPr>
          <w:sz w:val="24"/>
        </w:rPr>
        <w:t>and</w:t>
      </w:r>
      <w:r>
        <w:rPr>
          <w:spacing w:val="-12"/>
          <w:sz w:val="24"/>
        </w:rPr>
        <w:t> </w:t>
      </w:r>
      <w:r>
        <w:rPr>
          <w:sz w:val="24"/>
        </w:rPr>
        <w:t>Beaverdam</w:t>
      </w:r>
      <w:r>
        <w:rPr>
          <w:spacing w:val="-12"/>
          <w:sz w:val="24"/>
        </w:rPr>
        <w:t> </w:t>
      </w:r>
      <w:r>
        <w:rPr>
          <w:sz w:val="24"/>
        </w:rPr>
        <w:t>Reservoir</w:t>
      </w:r>
      <w:r>
        <w:rPr>
          <w:spacing w:val="-13"/>
          <w:sz w:val="24"/>
        </w:rPr>
        <w:t> </w:t>
      </w:r>
      <w:r>
        <w:rPr>
          <w:sz w:val="24"/>
        </w:rPr>
        <w:t>in</w:t>
      </w:r>
      <w:r>
        <w:rPr>
          <w:spacing w:val="-12"/>
          <w:sz w:val="24"/>
        </w:rPr>
        <w:t> </w:t>
      </w:r>
      <w:r>
        <w:rPr>
          <w:sz w:val="24"/>
        </w:rPr>
        <w:t>the</w:t>
      </w:r>
      <w:r>
        <w:rPr>
          <w:spacing w:val="-10"/>
          <w:sz w:val="24"/>
        </w:rPr>
        <w:t> </w:t>
      </w:r>
      <w:r>
        <w:rPr>
          <w:sz w:val="24"/>
        </w:rPr>
        <w:t>Lower</w:t>
      </w:r>
      <w:r>
        <w:rPr>
          <w:spacing w:val="-13"/>
          <w:sz w:val="24"/>
        </w:rPr>
        <w:t> </w:t>
      </w:r>
      <w:r>
        <w:rPr>
          <w:sz w:val="24"/>
        </w:rPr>
        <w:t>Sycolin</w:t>
      </w:r>
      <w:r>
        <w:rPr>
          <w:spacing w:val="-12"/>
          <w:sz w:val="24"/>
        </w:rPr>
        <w:t> </w:t>
      </w:r>
      <w:r>
        <w:rPr>
          <w:sz w:val="24"/>
        </w:rPr>
        <w:t>and Middle Goose</w:t>
      </w:r>
      <w:r>
        <w:rPr>
          <w:spacing w:val="-2"/>
          <w:sz w:val="24"/>
        </w:rPr>
        <w:t> </w:t>
      </w:r>
      <w:r>
        <w:rPr>
          <w:sz w:val="24"/>
        </w:rPr>
        <w:t>subareas,</w:t>
      </w:r>
    </w:p>
    <w:p>
      <w:pPr>
        <w:pStyle w:val="ListParagraph"/>
        <w:numPr>
          <w:ilvl w:val="1"/>
          <w:numId w:val="18"/>
        </w:numPr>
        <w:tabs>
          <w:tab w:pos="2881" w:val="left" w:leader="none"/>
        </w:tabs>
        <w:spacing w:line="259" w:lineRule="auto" w:before="0" w:after="0"/>
        <w:ind w:left="2880" w:right="1442" w:hanging="449"/>
        <w:jc w:val="both"/>
        <w:rPr>
          <w:sz w:val="24"/>
        </w:rPr>
      </w:pPr>
      <w:r>
        <w:rPr>
          <w:sz w:val="24"/>
        </w:rPr>
        <w:t>A contiguous network of green spaces to supplement the natural and heritage resources connecting communities and natural resource areas,</w:t>
      </w:r>
      <w:r>
        <w:rPr>
          <w:spacing w:val="-3"/>
          <w:sz w:val="24"/>
        </w:rPr>
        <w:t> </w:t>
      </w:r>
      <w:r>
        <w:rPr>
          <w:sz w:val="24"/>
        </w:rPr>
        <w:t>and</w:t>
      </w:r>
    </w:p>
    <w:p>
      <w:pPr>
        <w:pStyle w:val="ListParagraph"/>
        <w:numPr>
          <w:ilvl w:val="1"/>
          <w:numId w:val="18"/>
        </w:numPr>
        <w:tabs>
          <w:tab w:pos="2880" w:val="left" w:leader="none"/>
          <w:tab w:pos="2881" w:val="left" w:leader="none"/>
        </w:tabs>
        <w:spacing w:line="276" w:lineRule="exact" w:before="0" w:after="0"/>
        <w:ind w:left="2880" w:right="0" w:hanging="449"/>
        <w:jc w:val="left"/>
        <w:rPr>
          <w:sz w:val="24"/>
        </w:rPr>
      </w:pPr>
      <w:r>
        <w:rPr>
          <w:sz w:val="24"/>
        </w:rPr>
        <w:t>A public trail and park network to destinations throughout the</w:t>
      </w:r>
      <w:r>
        <w:rPr>
          <w:spacing w:val="-3"/>
          <w:sz w:val="24"/>
        </w:rPr>
        <w:t> </w:t>
      </w:r>
      <w:r>
        <w:rPr>
          <w:sz w:val="24"/>
        </w:rPr>
        <w:t>area.</w:t>
      </w:r>
    </w:p>
    <w:p>
      <w:pPr>
        <w:pStyle w:val="ListParagraph"/>
        <w:numPr>
          <w:ilvl w:val="0"/>
          <w:numId w:val="18"/>
        </w:numPr>
        <w:tabs>
          <w:tab w:pos="2161" w:val="left" w:leader="none"/>
        </w:tabs>
        <w:spacing w:line="259" w:lineRule="auto" w:before="20" w:after="0"/>
        <w:ind w:left="2160" w:right="1439" w:hanging="360"/>
        <w:jc w:val="both"/>
        <w:rPr>
          <w:sz w:val="24"/>
        </w:rPr>
      </w:pPr>
      <w:r>
        <w:rPr>
          <w:sz w:val="24"/>
        </w:rPr>
        <w:t>Locate</w:t>
      </w:r>
      <w:r>
        <w:rPr>
          <w:spacing w:val="-10"/>
          <w:sz w:val="24"/>
        </w:rPr>
        <w:t> </w:t>
      </w:r>
      <w:r>
        <w:rPr>
          <w:sz w:val="24"/>
        </w:rPr>
        <w:t>development</w:t>
      </w:r>
      <w:r>
        <w:rPr>
          <w:spacing w:val="-9"/>
          <w:sz w:val="24"/>
        </w:rPr>
        <w:t> </w:t>
      </w:r>
      <w:r>
        <w:rPr>
          <w:sz w:val="24"/>
        </w:rPr>
        <w:t>on</w:t>
      </w:r>
      <w:r>
        <w:rPr>
          <w:spacing w:val="-10"/>
          <w:sz w:val="24"/>
        </w:rPr>
        <w:t> </w:t>
      </w:r>
      <w:r>
        <w:rPr>
          <w:sz w:val="24"/>
        </w:rPr>
        <w:t>areas</w:t>
      </w:r>
      <w:r>
        <w:rPr>
          <w:spacing w:val="-9"/>
          <w:sz w:val="24"/>
        </w:rPr>
        <w:t> </w:t>
      </w:r>
      <w:r>
        <w:rPr>
          <w:sz w:val="24"/>
        </w:rPr>
        <w:t>of</w:t>
      </w:r>
      <w:r>
        <w:rPr>
          <w:spacing w:val="-10"/>
          <w:sz w:val="24"/>
        </w:rPr>
        <w:t> </w:t>
      </w:r>
      <w:r>
        <w:rPr>
          <w:sz w:val="24"/>
        </w:rPr>
        <w:t>the</w:t>
      </w:r>
      <w:r>
        <w:rPr>
          <w:spacing w:val="-10"/>
          <w:sz w:val="24"/>
        </w:rPr>
        <w:t> </w:t>
      </w:r>
      <w:r>
        <w:rPr>
          <w:sz w:val="24"/>
        </w:rPr>
        <w:t>site</w:t>
      </w:r>
      <w:r>
        <w:rPr>
          <w:spacing w:val="-11"/>
          <w:sz w:val="24"/>
        </w:rPr>
        <w:t> </w:t>
      </w:r>
      <w:r>
        <w:rPr>
          <w:sz w:val="24"/>
        </w:rPr>
        <w:t>that</w:t>
      </w:r>
      <w:r>
        <w:rPr>
          <w:spacing w:val="-10"/>
          <w:sz w:val="24"/>
        </w:rPr>
        <w:t> </w:t>
      </w:r>
      <w:r>
        <w:rPr>
          <w:sz w:val="24"/>
        </w:rPr>
        <w:t>afford</w:t>
      </w:r>
      <w:r>
        <w:rPr>
          <w:spacing w:val="-8"/>
          <w:sz w:val="24"/>
        </w:rPr>
        <w:t> </w:t>
      </w:r>
      <w:r>
        <w:rPr>
          <w:sz w:val="24"/>
        </w:rPr>
        <w:t>the</w:t>
      </w:r>
      <w:r>
        <w:rPr>
          <w:spacing w:val="-10"/>
          <w:sz w:val="24"/>
        </w:rPr>
        <w:t> </w:t>
      </w:r>
      <w:r>
        <w:rPr>
          <w:sz w:val="24"/>
        </w:rPr>
        <w:t>least</w:t>
      </w:r>
      <w:r>
        <w:rPr>
          <w:spacing w:val="-9"/>
          <w:sz w:val="24"/>
        </w:rPr>
        <w:t> </w:t>
      </w:r>
      <w:r>
        <w:rPr>
          <w:sz w:val="24"/>
        </w:rPr>
        <w:t>disruption</w:t>
      </w:r>
      <w:r>
        <w:rPr>
          <w:spacing w:val="-12"/>
          <w:sz w:val="24"/>
        </w:rPr>
        <w:t> </w:t>
      </w:r>
      <w:r>
        <w:rPr>
          <w:sz w:val="24"/>
        </w:rPr>
        <w:t>of</w:t>
      </w:r>
      <w:r>
        <w:rPr>
          <w:spacing w:val="-10"/>
          <w:sz w:val="24"/>
        </w:rPr>
        <w:t> </w:t>
      </w:r>
      <w:r>
        <w:rPr>
          <w:sz w:val="24"/>
        </w:rPr>
        <w:t>views</w:t>
      </w:r>
      <w:r>
        <w:rPr>
          <w:spacing w:val="-10"/>
          <w:sz w:val="24"/>
        </w:rPr>
        <w:t> </w:t>
      </w:r>
      <w:r>
        <w:rPr>
          <w:sz w:val="24"/>
        </w:rPr>
        <w:t>of</w:t>
      </w:r>
      <w:r>
        <w:rPr>
          <w:spacing w:val="-10"/>
          <w:sz w:val="24"/>
        </w:rPr>
        <w:t> </w:t>
      </w:r>
      <w:r>
        <w:rPr>
          <w:sz w:val="24"/>
        </w:rPr>
        <w:t>the</w:t>
      </w:r>
      <w:r>
        <w:rPr>
          <w:spacing w:val="-10"/>
          <w:sz w:val="24"/>
        </w:rPr>
        <w:t> </w:t>
      </w:r>
      <w:r>
        <w:rPr>
          <w:sz w:val="24"/>
        </w:rPr>
        <w:t>rural landscape.</w:t>
      </w:r>
    </w:p>
    <w:p>
      <w:pPr>
        <w:pStyle w:val="ListParagraph"/>
        <w:numPr>
          <w:ilvl w:val="0"/>
          <w:numId w:val="18"/>
        </w:numPr>
        <w:tabs>
          <w:tab w:pos="2161" w:val="left" w:leader="none"/>
        </w:tabs>
        <w:spacing w:line="259" w:lineRule="auto" w:before="0" w:after="0"/>
        <w:ind w:left="2160" w:right="1445" w:hanging="360"/>
        <w:jc w:val="both"/>
        <w:rPr>
          <w:sz w:val="24"/>
        </w:rPr>
      </w:pPr>
      <w:r>
        <w:rPr>
          <w:sz w:val="24"/>
        </w:rPr>
        <w:t>Protect the historic context of nearby archaeological and historic sites and along scenic corridors.</w:t>
      </w:r>
    </w:p>
    <w:p>
      <w:pPr>
        <w:pStyle w:val="ListParagraph"/>
        <w:numPr>
          <w:ilvl w:val="0"/>
          <w:numId w:val="18"/>
        </w:numPr>
        <w:tabs>
          <w:tab w:pos="2161" w:val="left" w:leader="none"/>
        </w:tabs>
        <w:spacing w:line="261" w:lineRule="auto" w:before="0" w:after="0"/>
        <w:ind w:left="2160" w:right="1437" w:hanging="360"/>
        <w:jc w:val="both"/>
        <w:rPr>
          <w:sz w:val="24"/>
        </w:rPr>
      </w:pPr>
      <w:r>
        <w:rPr>
          <w:sz w:val="24"/>
        </w:rPr>
        <w:t>In all development, provide trails and sidewalks that connect to adjacent neighborhoods and other destinations within and outside the</w:t>
      </w:r>
      <w:r>
        <w:rPr>
          <w:spacing w:val="-4"/>
          <w:sz w:val="24"/>
        </w:rPr>
        <w:t> </w:t>
      </w:r>
      <w:r>
        <w:rPr>
          <w:sz w:val="24"/>
        </w:rPr>
        <w:t>project.</w:t>
      </w:r>
    </w:p>
    <w:p>
      <w:pPr>
        <w:spacing w:after="0" w:line="261" w:lineRule="auto"/>
        <w:jc w:val="both"/>
        <w:rPr>
          <w:sz w:val="24"/>
        </w:rPr>
        <w:sectPr>
          <w:pgSz w:w="12240" w:h="15840"/>
          <w:pgMar w:header="719" w:footer="439" w:top="920" w:bottom="740" w:left="0" w:right="0"/>
        </w:sectPr>
      </w:pPr>
    </w:p>
    <w:p>
      <w:pPr>
        <w:pStyle w:val="BodyText"/>
        <w:rPr>
          <w:sz w:val="20"/>
        </w:rPr>
      </w:pPr>
    </w:p>
    <w:p>
      <w:pPr>
        <w:pStyle w:val="BodyText"/>
        <w:rPr>
          <w:sz w:val="23"/>
        </w:rPr>
      </w:pPr>
    </w:p>
    <w:p>
      <w:pPr>
        <w:pStyle w:val="ListParagraph"/>
        <w:numPr>
          <w:ilvl w:val="0"/>
          <w:numId w:val="18"/>
        </w:numPr>
        <w:tabs>
          <w:tab w:pos="2161" w:val="left" w:leader="none"/>
        </w:tabs>
        <w:spacing w:line="259" w:lineRule="auto" w:before="0" w:after="0"/>
        <w:ind w:left="2160" w:right="1436" w:hanging="360"/>
        <w:jc w:val="both"/>
        <w:rPr>
          <w:sz w:val="24"/>
        </w:rPr>
      </w:pPr>
      <w:r>
        <w:rPr>
          <w:sz w:val="24"/>
        </w:rPr>
        <w:t>Ensure that clusters of residential units proposed in TPA communities are small in scale and</w:t>
      </w:r>
      <w:r>
        <w:rPr>
          <w:spacing w:val="-7"/>
          <w:sz w:val="24"/>
        </w:rPr>
        <w:t> </w:t>
      </w:r>
      <w:r>
        <w:rPr>
          <w:sz w:val="24"/>
        </w:rPr>
        <w:t>number</w:t>
      </w:r>
      <w:r>
        <w:rPr>
          <w:spacing w:val="-8"/>
          <w:sz w:val="24"/>
        </w:rPr>
        <w:t> </w:t>
      </w:r>
      <w:r>
        <w:rPr>
          <w:sz w:val="24"/>
        </w:rPr>
        <w:t>of</w:t>
      </w:r>
      <w:r>
        <w:rPr>
          <w:spacing w:val="-8"/>
          <w:sz w:val="24"/>
        </w:rPr>
        <w:t> </w:t>
      </w:r>
      <w:r>
        <w:rPr>
          <w:sz w:val="24"/>
        </w:rPr>
        <w:t>units</w:t>
      </w:r>
      <w:r>
        <w:rPr>
          <w:spacing w:val="-6"/>
          <w:sz w:val="24"/>
        </w:rPr>
        <w:t> </w:t>
      </w:r>
      <w:r>
        <w:rPr>
          <w:sz w:val="24"/>
        </w:rPr>
        <w:t>to</w:t>
      </w:r>
      <w:r>
        <w:rPr>
          <w:spacing w:val="-7"/>
          <w:sz w:val="24"/>
        </w:rPr>
        <w:t> </w:t>
      </w:r>
      <w:r>
        <w:rPr>
          <w:sz w:val="24"/>
        </w:rPr>
        <w:t>reflect</w:t>
      </w:r>
      <w:r>
        <w:rPr>
          <w:spacing w:val="-7"/>
          <w:sz w:val="24"/>
        </w:rPr>
        <w:t> </w:t>
      </w:r>
      <w:r>
        <w:rPr>
          <w:sz w:val="24"/>
        </w:rPr>
        <w:t>a</w:t>
      </w:r>
      <w:r>
        <w:rPr>
          <w:spacing w:val="-8"/>
          <w:sz w:val="24"/>
        </w:rPr>
        <w:t> </w:t>
      </w:r>
      <w:r>
        <w:rPr>
          <w:sz w:val="24"/>
        </w:rPr>
        <w:t>traditional</w:t>
      </w:r>
      <w:r>
        <w:rPr>
          <w:spacing w:val="-7"/>
          <w:sz w:val="24"/>
        </w:rPr>
        <w:t> </w:t>
      </w:r>
      <w:r>
        <w:rPr>
          <w:sz w:val="24"/>
        </w:rPr>
        <w:t>hamlet</w:t>
      </w:r>
      <w:r>
        <w:rPr>
          <w:spacing w:val="-7"/>
          <w:sz w:val="24"/>
        </w:rPr>
        <w:t> </w:t>
      </w:r>
      <w:r>
        <w:rPr>
          <w:sz w:val="24"/>
        </w:rPr>
        <w:t>scale</w:t>
      </w:r>
      <w:r>
        <w:rPr>
          <w:spacing w:val="-8"/>
          <w:sz w:val="24"/>
        </w:rPr>
        <w:t> </w:t>
      </w:r>
      <w:r>
        <w:rPr>
          <w:sz w:val="24"/>
        </w:rPr>
        <w:t>with</w:t>
      </w:r>
      <w:r>
        <w:rPr>
          <w:spacing w:val="-7"/>
          <w:sz w:val="24"/>
        </w:rPr>
        <w:t> </w:t>
      </w:r>
      <w:r>
        <w:rPr>
          <w:sz w:val="24"/>
        </w:rPr>
        <w:t>multiple</w:t>
      </w:r>
      <w:r>
        <w:rPr>
          <w:spacing w:val="-8"/>
          <w:sz w:val="24"/>
        </w:rPr>
        <w:t> </w:t>
      </w:r>
      <w:r>
        <w:rPr>
          <w:sz w:val="24"/>
        </w:rPr>
        <w:t>clusters</w:t>
      </w:r>
      <w:r>
        <w:rPr>
          <w:spacing w:val="-8"/>
          <w:sz w:val="24"/>
        </w:rPr>
        <w:t> </w:t>
      </w:r>
      <w:r>
        <w:rPr>
          <w:sz w:val="24"/>
        </w:rPr>
        <w:t>separated</w:t>
      </w:r>
      <w:r>
        <w:rPr>
          <w:spacing w:val="-8"/>
          <w:sz w:val="24"/>
        </w:rPr>
        <w:t> </w:t>
      </w:r>
      <w:r>
        <w:rPr>
          <w:sz w:val="24"/>
        </w:rPr>
        <w:t>by open space areas and</w:t>
      </w:r>
      <w:r>
        <w:rPr>
          <w:spacing w:val="1"/>
          <w:sz w:val="24"/>
        </w:rPr>
        <w:t> </w:t>
      </w:r>
      <w:r>
        <w:rPr>
          <w:sz w:val="24"/>
        </w:rPr>
        <w:t>featuring:</w:t>
      </w:r>
    </w:p>
    <w:p>
      <w:pPr>
        <w:pStyle w:val="ListParagraph"/>
        <w:numPr>
          <w:ilvl w:val="1"/>
          <w:numId w:val="18"/>
        </w:numPr>
        <w:tabs>
          <w:tab w:pos="2880" w:val="left" w:leader="none"/>
          <w:tab w:pos="2881" w:val="left" w:leader="none"/>
        </w:tabs>
        <w:spacing w:line="275" w:lineRule="exact" w:before="0" w:after="0"/>
        <w:ind w:left="2880" w:right="0" w:hanging="449"/>
        <w:jc w:val="left"/>
        <w:rPr>
          <w:sz w:val="24"/>
        </w:rPr>
      </w:pPr>
      <w:r>
        <w:rPr>
          <w:sz w:val="24"/>
        </w:rPr>
        <w:t>A variety of lot sizes with no minimum lot size</w:t>
      </w:r>
      <w:r>
        <w:rPr>
          <w:spacing w:val="-9"/>
          <w:sz w:val="24"/>
        </w:rPr>
        <w:t> </w:t>
      </w:r>
      <w:r>
        <w:rPr>
          <w:sz w:val="24"/>
        </w:rPr>
        <w:t>requirement,</w:t>
      </w:r>
    </w:p>
    <w:p>
      <w:pPr>
        <w:pStyle w:val="ListParagraph"/>
        <w:numPr>
          <w:ilvl w:val="1"/>
          <w:numId w:val="18"/>
        </w:numPr>
        <w:tabs>
          <w:tab w:pos="2880" w:val="left" w:leader="none"/>
          <w:tab w:pos="2881" w:val="left" w:leader="none"/>
        </w:tabs>
        <w:spacing w:line="240" w:lineRule="auto" w:before="22" w:after="0"/>
        <w:ind w:left="2880" w:right="0" w:hanging="449"/>
        <w:jc w:val="left"/>
        <w:rPr>
          <w:sz w:val="24"/>
        </w:rPr>
      </w:pPr>
      <w:r>
        <w:rPr>
          <w:sz w:val="24"/>
        </w:rPr>
        <w:t>A predominantly single-family detached residential development</w:t>
      </w:r>
      <w:r>
        <w:rPr>
          <w:spacing w:val="-12"/>
          <w:sz w:val="24"/>
        </w:rPr>
        <w:t> </w:t>
      </w:r>
      <w:r>
        <w:rPr>
          <w:sz w:val="24"/>
        </w:rPr>
        <w:t>pattern,</w:t>
      </w:r>
    </w:p>
    <w:p>
      <w:pPr>
        <w:pStyle w:val="ListParagraph"/>
        <w:numPr>
          <w:ilvl w:val="1"/>
          <w:numId w:val="18"/>
        </w:numPr>
        <w:tabs>
          <w:tab w:pos="2880" w:val="left" w:leader="none"/>
          <w:tab w:pos="2881" w:val="left" w:leader="none"/>
        </w:tabs>
        <w:spacing w:line="261" w:lineRule="auto" w:before="21" w:after="0"/>
        <w:ind w:left="2880" w:right="1440" w:hanging="449"/>
        <w:jc w:val="left"/>
        <w:rPr>
          <w:sz w:val="24"/>
        </w:rPr>
      </w:pPr>
      <w:r>
        <w:rPr>
          <w:sz w:val="24"/>
        </w:rPr>
        <w:t>A network of publicly accessible trails and pedestrian sidewalks linking communities and amenities,</w:t>
      </w:r>
      <w:r>
        <w:rPr>
          <w:spacing w:val="-1"/>
          <w:sz w:val="24"/>
        </w:rPr>
        <w:t> </w:t>
      </w:r>
      <w:r>
        <w:rPr>
          <w:sz w:val="24"/>
        </w:rPr>
        <w:t>and</w:t>
      </w:r>
    </w:p>
    <w:p>
      <w:pPr>
        <w:pStyle w:val="ListParagraph"/>
        <w:numPr>
          <w:ilvl w:val="1"/>
          <w:numId w:val="18"/>
        </w:numPr>
        <w:tabs>
          <w:tab w:pos="2880" w:val="left" w:leader="none"/>
          <w:tab w:pos="2881" w:val="left" w:leader="none"/>
        </w:tabs>
        <w:spacing w:line="259" w:lineRule="auto" w:before="0" w:after="0"/>
        <w:ind w:left="2880" w:right="1439" w:hanging="449"/>
        <w:jc w:val="left"/>
        <w:rPr>
          <w:sz w:val="24"/>
        </w:rPr>
      </w:pPr>
      <w:r>
        <w:rPr/>
        <w:pict>
          <v:shape style="position:absolute;margin-left:90.066002pt;margin-top:10.493126pt;width:395.3pt;height:419pt;mso-position-horizontal-relative:page;mso-position-vertical-relative:paragraph;z-index:-36640" coordorigin="1801,210" coordsize="7906,8380" path="m4498,7474l4492,7400,4477,7322,4455,7239,4432,7170,4402,7098,4367,7023,4325,6945,4276,6864,4236,6805,4200,6755,4200,7440,4197,7497,4185,7553,4167,7611,4138,7671,4097,7733,4044,7799,3979,7869,3674,8174,2216,6716,2517,6416,2598,6340,2672,6280,2740,6236,2801,6210,2868,6195,2941,6191,3020,6198,3105,6216,3195,6245,3255,6271,3317,6303,3380,6341,3446,6386,3514,6438,3584,6496,3656,6561,3729,6632,3789,6694,3844,6754,3896,6813,3943,6871,3986,6927,4024,6983,4059,7036,4101,7111,4136,7183,4163,7253,4183,7320,4196,7384,4200,7440,4200,6755,4194,6746,4148,6686,4098,6625,4045,6564,3989,6503,3929,6441,3865,6379,3801,6320,3737,6265,3673,6214,3643,6191,3609,6166,3546,6121,3482,6080,3419,6042,3346,6005,3274,5972,3203,5945,3132,5923,3062,5906,2992,5894,2923,5887,2850,5885,2779,5892,2709,5907,2642,5930,2577,5960,2528,5988,2476,6025,2420,6071,2359,6125,2294,6188,1801,6681,3710,8589,4124,8174,4226,8072,4287,8007,4341,7942,4386,7876,4424,7809,4454,7743,4476,7677,4491,7610,4498,7542,4498,7474m6418,5880l6056,5753,5650,5610,5561,5581,5475,5557,5393,5538,5364,5532,5314,5523,5239,5513,5193,5512,5143,5515,5089,5522,5030,5532,5074,5463,5109,5393,5136,5324,5154,5255,5164,5187,5165,5119,5157,5051,5139,4973,5111,4897,5075,4822,5030,4749,4976,4679,4956,4656,4913,4610,4872,4572,4872,5129,4868,5185,4854,5240,4830,5296,4794,5355,4747,5416,4687,5479,4413,5753,4280,5886,3649,5255,4102,4802,4166,4745,4229,4702,4293,4672,4358,4657,4422,4656,4501,4671,4577,4701,4649,4746,4718,4805,4761,4853,4797,4904,4827,4957,4851,5014,4867,5072,4872,5129,4872,4572,4849,4550,4782,4498,4713,4453,4641,4414,4566,4382,4474,4354,4386,4341,4303,4343,4225,4359,4163,4384,4098,4420,4030,4468,3958,4528,3883,4599,3248,5234,5157,7142,5346,6952,4499,6105,4718,5886,4753,5852,4783,5824,4810,5803,4833,5789,4863,5775,4896,5765,4932,5757,4971,5753,5014,5753,5066,5758,5125,5768,5194,5785,5256,5802,5328,5823,5407,5848,5496,5877,6180,6118,6418,5880m7780,4518l7415,4323,6555,3869,6555,4176,6070,4661,5989,4518,5748,4087,5708,4016,5668,3944,5629,3879,5590,3814,5550,3750,5509,3687,5467,3625,5424,3563,5380,3503,5436,3538,5498,3576,5564,3616,5635,3658,5792,3749,6555,4176,6555,3869,5862,3503,5286,3196,5082,3400,5277,3750,5316,3821,5701,4518,6168,5367,6441,5858,6642,5657,6565,5523,6298,5055,6221,4921,6481,4661,6820,4323,7565,4734,7780,4518m8131,4168l7264,3301,7489,3075,7936,2629,7711,2404,7039,3075,6448,2485,7224,1708,6999,1483,6033,2449,7941,4357,8131,4168m9707,2592l8213,1098,8024,909,8497,435,8272,210,7138,1344,7363,1570,7834,1098,9517,2781,9707,2592e" filled="true" fillcolor="#c0c0c0" stroked="false">
            <v:path arrowok="t"/>
            <v:fill opacity="32896f" type="solid"/>
            <w10:wrap type="none"/>
          </v:shape>
        </w:pict>
      </w:r>
      <w:r>
        <w:rPr>
          <w:sz w:val="24"/>
        </w:rPr>
        <w:t>A network of tree-lined streets constructed at minimum required widths to merge into the open landscape and slow traffic.</w:t>
      </w:r>
    </w:p>
    <w:p>
      <w:pPr>
        <w:pStyle w:val="ListParagraph"/>
        <w:numPr>
          <w:ilvl w:val="0"/>
          <w:numId w:val="18"/>
        </w:numPr>
        <w:tabs>
          <w:tab w:pos="2161" w:val="left" w:leader="none"/>
        </w:tabs>
        <w:spacing w:line="259" w:lineRule="auto" w:before="0" w:after="0"/>
        <w:ind w:left="2160" w:right="1432" w:hanging="360"/>
        <w:jc w:val="both"/>
        <w:rPr>
          <w:sz w:val="24"/>
        </w:rPr>
      </w:pPr>
      <w:r>
        <w:rPr>
          <w:sz w:val="24"/>
        </w:rPr>
        <w:t>Ensure</w:t>
      </w:r>
      <w:r>
        <w:rPr>
          <w:spacing w:val="-11"/>
          <w:sz w:val="24"/>
        </w:rPr>
        <w:t> </w:t>
      </w:r>
      <w:r>
        <w:rPr>
          <w:sz w:val="24"/>
        </w:rPr>
        <w:t>that</w:t>
      </w:r>
      <w:r>
        <w:rPr>
          <w:spacing w:val="-10"/>
          <w:sz w:val="24"/>
        </w:rPr>
        <w:t> </w:t>
      </w:r>
      <w:r>
        <w:rPr>
          <w:sz w:val="24"/>
        </w:rPr>
        <w:t>housing</w:t>
      </w:r>
      <w:r>
        <w:rPr>
          <w:spacing w:val="-12"/>
          <w:sz w:val="24"/>
        </w:rPr>
        <w:t> </w:t>
      </w:r>
      <w:r>
        <w:rPr>
          <w:sz w:val="24"/>
        </w:rPr>
        <w:t>diversity</w:t>
      </w:r>
      <w:r>
        <w:rPr>
          <w:spacing w:val="-15"/>
          <w:sz w:val="24"/>
        </w:rPr>
        <w:t> </w:t>
      </w:r>
      <w:r>
        <w:rPr>
          <w:sz w:val="24"/>
        </w:rPr>
        <w:t>and</w:t>
      </w:r>
      <w:r>
        <w:rPr>
          <w:spacing w:val="-10"/>
          <w:sz w:val="24"/>
        </w:rPr>
        <w:t> </w:t>
      </w:r>
      <w:r>
        <w:rPr>
          <w:sz w:val="24"/>
        </w:rPr>
        <w:t>affordability</w:t>
      </w:r>
      <w:r>
        <w:rPr>
          <w:spacing w:val="-15"/>
          <w:sz w:val="24"/>
        </w:rPr>
        <w:t> </w:t>
      </w:r>
      <w:r>
        <w:rPr>
          <w:sz w:val="24"/>
        </w:rPr>
        <w:t>are</w:t>
      </w:r>
      <w:r>
        <w:rPr>
          <w:spacing w:val="-11"/>
          <w:sz w:val="24"/>
        </w:rPr>
        <w:t> </w:t>
      </w:r>
      <w:r>
        <w:rPr>
          <w:sz w:val="24"/>
        </w:rPr>
        <w:t>components</w:t>
      </w:r>
      <w:r>
        <w:rPr>
          <w:spacing w:val="-10"/>
          <w:sz w:val="24"/>
        </w:rPr>
        <w:t> </w:t>
      </w:r>
      <w:r>
        <w:rPr>
          <w:sz w:val="24"/>
        </w:rPr>
        <w:t>of</w:t>
      </w:r>
      <w:r>
        <w:rPr>
          <w:spacing w:val="-11"/>
          <w:sz w:val="24"/>
        </w:rPr>
        <w:t> </w:t>
      </w:r>
      <w:r>
        <w:rPr>
          <w:sz w:val="24"/>
        </w:rPr>
        <w:t>larger</w:t>
      </w:r>
      <w:r>
        <w:rPr>
          <w:spacing w:val="-11"/>
          <w:sz w:val="24"/>
        </w:rPr>
        <w:t> </w:t>
      </w:r>
      <w:r>
        <w:rPr>
          <w:sz w:val="24"/>
        </w:rPr>
        <w:t>and</w:t>
      </w:r>
      <w:r>
        <w:rPr>
          <w:spacing w:val="-8"/>
          <w:sz w:val="24"/>
        </w:rPr>
        <w:t> </w:t>
      </w:r>
      <w:r>
        <w:rPr>
          <w:sz w:val="24"/>
        </w:rPr>
        <w:t>higher</w:t>
      </w:r>
      <w:r>
        <w:rPr>
          <w:spacing w:val="-11"/>
          <w:sz w:val="24"/>
        </w:rPr>
        <w:t> </w:t>
      </w:r>
      <w:r>
        <w:rPr>
          <w:sz w:val="24"/>
        </w:rPr>
        <w:t>density developments, such as Transition Compact Neighborhoods, and Transition Community Centers, by including a mixture of housing types, a range of building and lot sizes, and configurations.</w:t>
      </w:r>
    </w:p>
    <w:p>
      <w:pPr>
        <w:pStyle w:val="ListParagraph"/>
        <w:numPr>
          <w:ilvl w:val="0"/>
          <w:numId w:val="18"/>
        </w:numPr>
        <w:tabs>
          <w:tab w:pos="2161" w:val="left" w:leader="none"/>
        </w:tabs>
        <w:spacing w:line="259" w:lineRule="auto" w:before="0" w:after="0"/>
        <w:ind w:left="2160" w:right="1441" w:hanging="360"/>
        <w:jc w:val="both"/>
        <w:rPr>
          <w:sz w:val="24"/>
        </w:rPr>
      </w:pPr>
      <w:r>
        <w:rPr>
          <w:sz w:val="24"/>
        </w:rPr>
        <w:t>Include varying densities in neighborhoods with higher densities generally in close proximity to community greens, civic uses, or small-scale retail</w:t>
      </w:r>
      <w:r>
        <w:rPr>
          <w:spacing w:val="-11"/>
          <w:sz w:val="24"/>
        </w:rPr>
        <w:t> </w:t>
      </w:r>
      <w:r>
        <w:rPr>
          <w:sz w:val="24"/>
        </w:rPr>
        <w:t>uses.</w:t>
      </w:r>
    </w:p>
    <w:p>
      <w:pPr>
        <w:pStyle w:val="ListParagraph"/>
        <w:numPr>
          <w:ilvl w:val="0"/>
          <w:numId w:val="18"/>
        </w:numPr>
        <w:tabs>
          <w:tab w:pos="2161" w:val="left" w:leader="none"/>
        </w:tabs>
        <w:spacing w:line="261" w:lineRule="auto" w:before="0" w:after="0"/>
        <w:ind w:left="2160" w:right="1447" w:hanging="360"/>
        <w:jc w:val="both"/>
        <w:rPr>
          <w:sz w:val="24"/>
        </w:rPr>
      </w:pPr>
      <w:r>
        <w:rPr>
          <w:sz w:val="24"/>
        </w:rPr>
        <w:t>Diversify housing size, unit types, lot sizes, and lot pattern along each street frontage and in the same blocks to reflect the design of traditional villages and</w:t>
      </w:r>
      <w:r>
        <w:rPr>
          <w:spacing w:val="-2"/>
          <w:sz w:val="24"/>
        </w:rPr>
        <w:t> </w:t>
      </w:r>
      <w:r>
        <w:rPr>
          <w:sz w:val="24"/>
        </w:rPr>
        <w:t>towns.</w:t>
      </w:r>
    </w:p>
    <w:p>
      <w:pPr>
        <w:pStyle w:val="ListParagraph"/>
        <w:numPr>
          <w:ilvl w:val="0"/>
          <w:numId w:val="18"/>
        </w:numPr>
        <w:tabs>
          <w:tab w:pos="2161" w:val="left" w:leader="none"/>
        </w:tabs>
        <w:spacing w:line="259" w:lineRule="auto" w:before="0" w:after="0"/>
        <w:ind w:left="2160" w:right="1444" w:hanging="360"/>
        <w:jc w:val="both"/>
        <w:rPr>
          <w:sz w:val="24"/>
        </w:rPr>
      </w:pPr>
      <w:r>
        <w:rPr>
          <w:sz w:val="24"/>
        </w:rPr>
        <w:t>Include pedestrian features, landscaping, short blocks, few dead ends, and traffic calming features.</w:t>
      </w:r>
    </w:p>
    <w:p>
      <w:pPr>
        <w:pStyle w:val="ListParagraph"/>
        <w:numPr>
          <w:ilvl w:val="0"/>
          <w:numId w:val="18"/>
        </w:numPr>
        <w:tabs>
          <w:tab w:pos="2161" w:val="left" w:leader="none"/>
        </w:tabs>
        <w:spacing w:line="259" w:lineRule="auto" w:before="0" w:after="0"/>
        <w:ind w:left="2160" w:right="1434" w:hanging="360"/>
        <w:jc w:val="both"/>
        <w:rPr>
          <w:sz w:val="24"/>
        </w:rPr>
      </w:pPr>
      <w:r>
        <w:rPr>
          <w:sz w:val="24"/>
        </w:rPr>
        <w:t>Locate buildings close to the street but require some discernable variations in building setbacks along residential</w:t>
      </w:r>
      <w:r>
        <w:rPr>
          <w:spacing w:val="-2"/>
          <w:sz w:val="24"/>
        </w:rPr>
        <w:t> </w:t>
      </w:r>
      <w:r>
        <w:rPr>
          <w:sz w:val="24"/>
        </w:rPr>
        <w:t>streets.</w:t>
      </w:r>
    </w:p>
    <w:p>
      <w:pPr>
        <w:pStyle w:val="ListParagraph"/>
        <w:numPr>
          <w:ilvl w:val="0"/>
          <w:numId w:val="18"/>
        </w:numPr>
        <w:tabs>
          <w:tab w:pos="2161" w:val="left" w:leader="none"/>
        </w:tabs>
        <w:spacing w:line="259" w:lineRule="auto" w:before="0" w:after="0"/>
        <w:ind w:left="2160" w:right="1432" w:hanging="360"/>
        <w:jc w:val="both"/>
        <w:rPr>
          <w:sz w:val="24"/>
        </w:rPr>
      </w:pPr>
      <w:r>
        <w:rPr>
          <w:sz w:val="24"/>
        </w:rPr>
        <w:t>Address parking in Transition Compact Neighborhoods and Transition Community Centers through a combination of on-street and off-street choices designed and located to minimize their visual</w:t>
      </w:r>
      <w:r>
        <w:rPr>
          <w:spacing w:val="-3"/>
          <w:sz w:val="24"/>
        </w:rPr>
        <w:t> </w:t>
      </w:r>
      <w:r>
        <w:rPr>
          <w:sz w:val="24"/>
        </w:rPr>
        <w:t>impact.</w:t>
      </w:r>
    </w:p>
    <w:p>
      <w:pPr>
        <w:pStyle w:val="ListParagraph"/>
        <w:numPr>
          <w:ilvl w:val="0"/>
          <w:numId w:val="18"/>
        </w:numPr>
        <w:tabs>
          <w:tab w:pos="2161" w:val="left" w:leader="none"/>
        </w:tabs>
        <w:spacing w:line="259" w:lineRule="auto" w:before="0" w:after="0"/>
        <w:ind w:left="2160" w:right="1437" w:hanging="360"/>
        <w:jc w:val="both"/>
        <w:rPr>
          <w:sz w:val="24"/>
        </w:rPr>
      </w:pPr>
      <w:r>
        <w:rPr>
          <w:sz w:val="24"/>
        </w:rPr>
        <w:t>Develop</w:t>
      </w:r>
      <w:r>
        <w:rPr>
          <w:spacing w:val="-13"/>
          <w:sz w:val="24"/>
        </w:rPr>
        <w:t> </w:t>
      </w:r>
      <w:r>
        <w:rPr>
          <w:sz w:val="24"/>
        </w:rPr>
        <w:t>employment</w:t>
      </w:r>
      <w:r>
        <w:rPr>
          <w:spacing w:val="-13"/>
          <w:sz w:val="24"/>
        </w:rPr>
        <w:t> </w:t>
      </w:r>
      <w:r>
        <w:rPr>
          <w:sz w:val="24"/>
        </w:rPr>
        <w:t>uses</w:t>
      </w:r>
      <w:r>
        <w:rPr>
          <w:spacing w:val="-13"/>
          <w:sz w:val="24"/>
        </w:rPr>
        <w:t> </w:t>
      </w:r>
      <w:r>
        <w:rPr>
          <w:sz w:val="24"/>
        </w:rPr>
        <w:t>at</w:t>
      </w:r>
      <w:r>
        <w:rPr>
          <w:spacing w:val="-13"/>
          <w:sz w:val="24"/>
        </w:rPr>
        <w:t> </w:t>
      </w:r>
      <w:r>
        <w:rPr>
          <w:sz w:val="24"/>
        </w:rPr>
        <w:t>a</w:t>
      </w:r>
      <w:r>
        <w:rPr>
          <w:spacing w:val="-14"/>
          <w:sz w:val="24"/>
        </w:rPr>
        <w:t> </w:t>
      </w:r>
      <w:r>
        <w:rPr>
          <w:sz w:val="24"/>
        </w:rPr>
        <w:t>scale</w:t>
      </w:r>
      <w:r>
        <w:rPr>
          <w:spacing w:val="-14"/>
          <w:sz w:val="24"/>
        </w:rPr>
        <w:t> </w:t>
      </w:r>
      <w:r>
        <w:rPr>
          <w:sz w:val="24"/>
        </w:rPr>
        <w:t>that</w:t>
      </w:r>
      <w:r>
        <w:rPr>
          <w:spacing w:val="-13"/>
          <w:sz w:val="24"/>
        </w:rPr>
        <w:t> </w:t>
      </w:r>
      <w:r>
        <w:rPr>
          <w:sz w:val="24"/>
        </w:rPr>
        <w:t>minimizes</w:t>
      </w:r>
      <w:r>
        <w:rPr>
          <w:spacing w:val="-13"/>
          <w:sz w:val="24"/>
        </w:rPr>
        <w:t> </w:t>
      </w:r>
      <w:r>
        <w:rPr>
          <w:sz w:val="24"/>
        </w:rPr>
        <w:t>their</w:t>
      </w:r>
      <w:r>
        <w:rPr>
          <w:spacing w:val="-14"/>
          <w:sz w:val="24"/>
        </w:rPr>
        <w:t> </w:t>
      </w:r>
      <w:r>
        <w:rPr>
          <w:sz w:val="24"/>
        </w:rPr>
        <w:t>intrusion</w:t>
      </w:r>
      <w:r>
        <w:rPr>
          <w:spacing w:val="-13"/>
          <w:sz w:val="24"/>
        </w:rPr>
        <w:t> </w:t>
      </w:r>
      <w:r>
        <w:rPr>
          <w:sz w:val="24"/>
        </w:rPr>
        <w:t>into</w:t>
      </w:r>
      <w:r>
        <w:rPr>
          <w:spacing w:val="-13"/>
          <w:sz w:val="24"/>
        </w:rPr>
        <w:t> </w:t>
      </w:r>
      <w:r>
        <w:rPr>
          <w:sz w:val="24"/>
        </w:rPr>
        <w:t>the</w:t>
      </w:r>
      <w:r>
        <w:rPr>
          <w:spacing w:val="-14"/>
          <w:sz w:val="24"/>
        </w:rPr>
        <w:t> </w:t>
      </w:r>
      <w:r>
        <w:rPr>
          <w:sz w:val="24"/>
        </w:rPr>
        <w:t>rural</w:t>
      </w:r>
      <w:r>
        <w:rPr>
          <w:spacing w:val="-13"/>
          <w:sz w:val="24"/>
        </w:rPr>
        <w:t> </w:t>
      </w:r>
      <w:r>
        <w:rPr>
          <w:sz w:val="24"/>
        </w:rPr>
        <w:t>and</w:t>
      </w:r>
      <w:r>
        <w:rPr>
          <w:spacing w:val="-13"/>
          <w:sz w:val="24"/>
        </w:rPr>
        <w:t> </w:t>
      </w:r>
      <w:r>
        <w:rPr>
          <w:sz w:val="24"/>
        </w:rPr>
        <w:t>natural landscape and their impact on surrounding roads and communities</w:t>
      </w:r>
      <w:r>
        <w:rPr>
          <w:spacing w:val="-2"/>
          <w:sz w:val="24"/>
        </w:rPr>
        <w:t> </w:t>
      </w:r>
      <w:r>
        <w:rPr>
          <w:spacing w:val="-3"/>
          <w:sz w:val="24"/>
        </w:rPr>
        <w:t>by:</w:t>
      </w:r>
    </w:p>
    <w:p>
      <w:pPr>
        <w:pStyle w:val="ListParagraph"/>
        <w:numPr>
          <w:ilvl w:val="1"/>
          <w:numId w:val="18"/>
        </w:numPr>
        <w:tabs>
          <w:tab w:pos="2880" w:val="left" w:leader="none"/>
          <w:tab w:pos="2881" w:val="left" w:leader="none"/>
        </w:tabs>
        <w:spacing w:line="261" w:lineRule="auto" w:before="0" w:after="0"/>
        <w:ind w:left="2880" w:right="1435" w:hanging="449"/>
        <w:jc w:val="left"/>
        <w:rPr>
          <w:sz w:val="24"/>
        </w:rPr>
      </w:pPr>
      <w:r>
        <w:rPr>
          <w:sz w:val="24"/>
        </w:rPr>
        <w:t>Screening all outdoor storage and equipment parking areas from view of</w:t>
      </w:r>
      <w:r>
        <w:rPr>
          <w:spacing w:val="-13"/>
          <w:sz w:val="24"/>
        </w:rPr>
        <w:t> </w:t>
      </w:r>
      <w:r>
        <w:rPr>
          <w:sz w:val="24"/>
        </w:rPr>
        <w:t>adjoining properties and</w:t>
      </w:r>
      <w:r>
        <w:rPr>
          <w:spacing w:val="0"/>
          <w:sz w:val="24"/>
        </w:rPr>
        <w:t> </w:t>
      </w:r>
      <w:r>
        <w:rPr>
          <w:sz w:val="24"/>
        </w:rPr>
        <w:t>roads,</w:t>
      </w:r>
    </w:p>
    <w:p>
      <w:pPr>
        <w:pStyle w:val="ListParagraph"/>
        <w:numPr>
          <w:ilvl w:val="1"/>
          <w:numId w:val="18"/>
        </w:numPr>
        <w:tabs>
          <w:tab w:pos="2880" w:val="left" w:leader="none"/>
          <w:tab w:pos="2881" w:val="left" w:leader="none"/>
        </w:tabs>
        <w:spacing w:line="272" w:lineRule="exact" w:before="0" w:after="0"/>
        <w:ind w:left="2880" w:right="0" w:hanging="449"/>
        <w:jc w:val="left"/>
        <w:rPr>
          <w:sz w:val="24"/>
        </w:rPr>
      </w:pPr>
      <w:r>
        <w:rPr>
          <w:sz w:val="24"/>
        </w:rPr>
        <w:t>Minimizing the number of entrances from major collector or arterial</w:t>
      </w:r>
      <w:r>
        <w:rPr>
          <w:spacing w:val="-1"/>
          <w:sz w:val="24"/>
        </w:rPr>
        <w:t> </w:t>
      </w:r>
      <w:r>
        <w:rPr>
          <w:sz w:val="24"/>
        </w:rPr>
        <w:t>roads;</w:t>
      </w:r>
    </w:p>
    <w:p>
      <w:pPr>
        <w:pStyle w:val="ListParagraph"/>
        <w:numPr>
          <w:ilvl w:val="1"/>
          <w:numId w:val="18"/>
        </w:numPr>
        <w:tabs>
          <w:tab w:pos="2880" w:val="left" w:leader="none"/>
          <w:tab w:pos="2881" w:val="left" w:leader="none"/>
        </w:tabs>
        <w:spacing w:line="240" w:lineRule="auto" w:before="7" w:after="0"/>
        <w:ind w:left="2880" w:right="0" w:hanging="449"/>
        <w:jc w:val="left"/>
        <w:rPr>
          <w:sz w:val="24"/>
        </w:rPr>
      </w:pPr>
      <w:r>
        <w:rPr>
          <w:sz w:val="24"/>
        </w:rPr>
        <w:t>Ensuring adequate road and infrastructure</w:t>
      </w:r>
      <w:r>
        <w:rPr>
          <w:spacing w:val="0"/>
          <w:sz w:val="24"/>
        </w:rPr>
        <w:t> </w:t>
      </w:r>
      <w:r>
        <w:rPr>
          <w:sz w:val="24"/>
        </w:rPr>
        <w:t>capacity,</w:t>
      </w:r>
    </w:p>
    <w:p>
      <w:pPr>
        <w:pStyle w:val="ListParagraph"/>
        <w:numPr>
          <w:ilvl w:val="1"/>
          <w:numId w:val="18"/>
        </w:numPr>
        <w:tabs>
          <w:tab w:pos="2881" w:val="left" w:leader="none"/>
        </w:tabs>
        <w:spacing w:line="259" w:lineRule="auto" w:before="22" w:after="0"/>
        <w:ind w:left="2880" w:right="1437" w:hanging="449"/>
        <w:jc w:val="both"/>
        <w:rPr>
          <w:sz w:val="24"/>
        </w:rPr>
      </w:pPr>
      <w:r>
        <w:rPr>
          <w:sz w:val="24"/>
        </w:rPr>
        <w:t>Avoiding large expanses of blank building surfaces by using articulation, fenestration and façade treatments, especially when the facades are visible from public roads,</w:t>
      </w:r>
      <w:r>
        <w:rPr>
          <w:spacing w:val="-2"/>
          <w:sz w:val="24"/>
        </w:rPr>
        <w:t> </w:t>
      </w:r>
      <w:r>
        <w:rPr>
          <w:sz w:val="24"/>
        </w:rPr>
        <w:t>and</w:t>
      </w:r>
    </w:p>
    <w:p>
      <w:pPr>
        <w:pStyle w:val="ListParagraph"/>
        <w:numPr>
          <w:ilvl w:val="1"/>
          <w:numId w:val="18"/>
        </w:numPr>
        <w:tabs>
          <w:tab w:pos="2880" w:val="left" w:leader="none"/>
          <w:tab w:pos="2881" w:val="left" w:leader="none"/>
        </w:tabs>
        <w:spacing w:line="259" w:lineRule="auto" w:before="0" w:after="0"/>
        <w:ind w:left="2880" w:right="1437" w:hanging="449"/>
        <w:jc w:val="left"/>
        <w:rPr>
          <w:sz w:val="24"/>
        </w:rPr>
      </w:pPr>
      <w:r>
        <w:rPr>
          <w:sz w:val="24"/>
        </w:rPr>
        <w:t>Separating industrial uses from residences by locating less-intensive uses adjacent to residential uses or using natural or manmade barriers between the</w:t>
      </w:r>
      <w:r>
        <w:rPr>
          <w:spacing w:val="-8"/>
          <w:sz w:val="24"/>
        </w:rPr>
        <w:t> </w:t>
      </w:r>
      <w:r>
        <w:rPr>
          <w:sz w:val="24"/>
        </w:rPr>
        <w:t>uses.</w:t>
      </w:r>
    </w:p>
    <w:sectPr>
      <w:pgSz w:w="12240" w:h="15840"/>
      <w:pgMar w:header="719" w:footer="439" w:top="920" w:bottom="7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Symbol">
    <w:altName w:val="Symbol"/>
    <w:charset w:val="2"/>
    <w:family w:val="roman"/>
    <w:pitch w:val="variable"/>
  </w:font>
  <w:font w:name="Calibri">
    <w:altName w:val="Calibri"/>
    <w:charset w:val="0"/>
    <w:family w:val="swiss"/>
    <w:pitch w:val="variable"/>
  </w:font>
  <w:font w:name="Verdana">
    <w:altName w:val="Verdana"/>
    <w:charset w:val="0"/>
    <w:family w:val="swiss"/>
    <w:pitch w:val="variable"/>
  </w:font>
  <w:font w:name="Ebrima">
    <w:altName w:val="Ebrima"/>
    <w:charset w:val="0"/>
    <w:family w:val="auto"/>
    <w:pitch w:val="variable"/>
  </w:font>
  <w:font w:name="Century Gothic">
    <w:altName w:val="Century Gothic"/>
    <w:charset w:val="0"/>
    <w:family w:val="auto"/>
    <w:pitch w:val="default"/>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78.987976pt;margin-top:753.975342pt;width:63.05pt;height:13.05pt;mso-position-horizontal-relative:page;mso-position-vertical-relative:page;z-index:-40120"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58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987976pt;margin-top:753.975342pt;width:63.05pt;height:13.05pt;mso-position-horizontal-relative:page;mso-position-vertical-relative:page;z-index:-40096" type="#_x0000_t202" filled="false" stroked="false">
          <v:textbox inset="0,0,0,0">
            <w:txbxContent>
              <w:p>
                <w:pPr>
                  <w:spacing w:before="20"/>
                  <w:ind w:left="20" w:right="0" w:firstLine="0"/>
                  <w:jc w:val="left"/>
                  <w:rPr>
                    <w:rFonts w:ascii="Century Gothic"/>
                    <w:sz w:val="18"/>
                  </w:rPr>
                </w:pPr>
                <w:r>
                  <w:rPr>
                    <w:rFonts w:ascii="Century Gothic"/>
                    <w:sz w:val="18"/>
                  </w:rPr>
                  <w:t>CHAPTER 2-</w:t>
                </w:r>
                <w:r>
                  <w:rPr/>
                  <w:fldChar w:fldCharType="begin"/>
                </w:r>
                <w:r>
                  <w:rPr>
                    <w:rFonts w:ascii="Century Gothic"/>
                    <w:sz w:val="18"/>
                  </w:rPr>
                  <w:instrText> PAGE </w:instrText>
                </w:r>
                <w:r>
                  <w:rPr/>
                  <w:fldChar w:fldCharType="separate"/>
                </w:r>
                <w:r>
                  <w:rPr/>
                  <w:t>58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4.009995pt;margin-top:34.947266pt;width:306.2pt;height:13.05pt;mso-position-horizontal-relative:page;mso-position-vertical-relative:page;z-index:-40144"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3.960007pt;margin-top:34.947266pt;width:306.95pt;height:13.05pt;mso-position-horizontal-relative:page;mso-position-vertical-relative:page;z-index:-40072" type="#_x0000_t202" filled="false" stroked="false">
          <v:textbox inset="0,0,0,0">
            <w:txbxContent>
              <w:p>
                <w:pPr>
                  <w:spacing w:before="20"/>
                  <w:ind w:left="20" w:right="0" w:firstLine="0"/>
                  <w:jc w:val="left"/>
                  <w:rPr>
                    <w:rFonts w:ascii="Century Gothic" w:hAnsi="Century Gothic"/>
                    <w:sz w:val="18"/>
                  </w:rPr>
                </w:pPr>
                <w:r>
                  <w:rPr>
                    <w:rFonts w:ascii="Century Gothic" w:hAnsi="Century Gothic"/>
                    <w:color w:val="595958"/>
                    <w:sz w:val="18"/>
                  </w:rPr>
                  <w:t>Loudoun 2040 General Plan </w:t>
                </w:r>
                <w:r>
                  <w:rPr>
                    <w:rFonts w:ascii="Symbol" w:hAnsi="Symbol"/>
                    <w:color w:val="595958"/>
                    <w:sz w:val="18"/>
                  </w:rPr>
                  <w:t></w:t>
                </w:r>
                <w:r>
                  <w:rPr>
                    <w:rFonts w:ascii="Century Gothic" w:hAnsi="Century Gothic"/>
                    <w:color w:val="595958"/>
                    <w:sz w:val="18"/>
                  </w:rPr>
                  <w:t>Draft Version: October 23, 2018</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09995pt;margin-top:34.947266pt;width:306.2pt;height:13.05pt;mso-position-horizontal-relative:page;mso-position-vertical-relative:page;z-index:-40048"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2160" w:hanging="360"/>
        <w:jc w:val="left"/>
      </w:pPr>
      <w:rPr>
        <w:rFonts w:hint="default" w:ascii="Times New Roman" w:hAnsi="Times New Roman" w:eastAsia="Times New Roman" w:cs="Times New Roman"/>
        <w:spacing w:val="-25"/>
        <w:w w:val="99"/>
        <w:sz w:val="24"/>
        <w:szCs w:val="24"/>
      </w:rPr>
    </w:lvl>
    <w:lvl w:ilvl="1">
      <w:start w:val="1"/>
      <w:numFmt w:val="lowerLetter"/>
      <w:lvlText w:val="%2."/>
      <w:lvlJc w:val="left"/>
      <w:pPr>
        <w:ind w:left="2880" w:hanging="449"/>
        <w:jc w:val="left"/>
      </w:pPr>
      <w:rPr>
        <w:rFonts w:hint="default" w:ascii="Times New Roman" w:hAnsi="Times New Roman" w:eastAsia="Times New Roman" w:cs="Times New Roman"/>
        <w:spacing w:val="-27"/>
        <w:w w:val="99"/>
        <w:sz w:val="24"/>
        <w:szCs w:val="24"/>
      </w:rPr>
    </w:lvl>
    <w:lvl w:ilvl="2">
      <w:start w:val="0"/>
      <w:numFmt w:val="bullet"/>
      <w:lvlText w:val="•"/>
      <w:lvlJc w:val="left"/>
      <w:pPr>
        <w:ind w:left="3920" w:hanging="449"/>
      </w:pPr>
      <w:rPr>
        <w:rFonts w:hint="default"/>
      </w:rPr>
    </w:lvl>
    <w:lvl w:ilvl="3">
      <w:start w:val="0"/>
      <w:numFmt w:val="bullet"/>
      <w:lvlText w:val="•"/>
      <w:lvlJc w:val="left"/>
      <w:pPr>
        <w:ind w:left="4960" w:hanging="449"/>
      </w:pPr>
      <w:rPr>
        <w:rFonts w:hint="default"/>
      </w:rPr>
    </w:lvl>
    <w:lvl w:ilvl="4">
      <w:start w:val="0"/>
      <w:numFmt w:val="bullet"/>
      <w:lvlText w:val="•"/>
      <w:lvlJc w:val="left"/>
      <w:pPr>
        <w:ind w:left="6000" w:hanging="449"/>
      </w:pPr>
      <w:rPr>
        <w:rFonts w:hint="default"/>
      </w:rPr>
    </w:lvl>
    <w:lvl w:ilvl="5">
      <w:start w:val="0"/>
      <w:numFmt w:val="bullet"/>
      <w:lvlText w:val="•"/>
      <w:lvlJc w:val="left"/>
      <w:pPr>
        <w:ind w:left="7040" w:hanging="449"/>
      </w:pPr>
      <w:rPr>
        <w:rFonts w:hint="default"/>
      </w:rPr>
    </w:lvl>
    <w:lvl w:ilvl="6">
      <w:start w:val="0"/>
      <w:numFmt w:val="bullet"/>
      <w:lvlText w:val="•"/>
      <w:lvlJc w:val="left"/>
      <w:pPr>
        <w:ind w:left="8080" w:hanging="449"/>
      </w:pPr>
      <w:rPr>
        <w:rFonts w:hint="default"/>
      </w:rPr>
    </w:lvl>
    <w:lvl w:ilvl="7">
      <w:start w:val="0"/>
      <w:numFmt w:val="bullet"/>
      <w:lvlText w:val="•"/>
      <w:lvlJc w:val="left"/>
      <w:pPr>
        <w:ind w:left="9120" w:hanging="449"/>
      </w:pPr>
      <w:rPr>
        <w:rFonts w:hint="default"/>
      </w:rPr>
    </w:lvl>
    <w:lvl w:ilvl="8">
      <w:start w:val="0"/>
      <w:numFmt w:val="bullet"/>
      <w:lvlText w:val="•"/>
      <w:lvlJc w:val="left"/>
      <w:pPr>
        <w:ind w:left="10160" w:hanging="449"/>
      </w:pPr>
      <w:rPr>
        <w:rFonts w:hint="default"/>
      </w:rPr>
    </w:lvl>
  </w:abstractNum>
  <w:abstractNum w:abstractNumId="16">
    <w:multiLevelType w:val="hybridMultilevel"/>
    <w:lvl w:ilvl="0">
      <w:start w:val="4"/>
      <w:numFmt w:val="decimal"/>
      <w:lvlText w:val="%1"/>
      <w:lvlJc w:val="left"/>
      <w:pPr>
        <w:ind w:left="2347" w:hanging="548"/>
        <w:jc w:val="left"/>
      </w:pPr>
      <w:rPr>
        <w:rFonts w:hint="default"/>
      </w:rPr>
    </w:lvl>
    <w:lvl w:ilvl="1">
      <w:start w:val="1"/>
      <w:numFmt w:val="decimal"/>
      <w:lvlText w:val="%1.%2"/>
      <w:lvlJc w:val="left"/>
      <w:pPr>
        <w:ind w:left="2347" w:hanging="548"/>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2707" w:hanging="540"/>
        <w:jc w:val="left"/>
      </w:pPr>
      <w:rPr>
        <w:rFonts w:hint="default" w:ascii="Times New Roman" w:hAnsi="Times New Roman" w:eastAsia="Times New Roman" w:cs="Times New Roman"/>
        <w:spacing w:val="-1"/>
        <w:w w:val="99"/>
        <w:sz w:val="24"/>
        <w:szCs w:val="24"/>
      </w:rPr>
    </w:lvl>
    <w:lvl w:ilvl="3">
      <w:start w:val="1"/>
      <w:numFmt w:val="lowerRoman"/>
      <w:lvlText w:val="%4."/>
      <w:lvlJc w:val="left"/>
      <w:pPr>
        <w:ind w:left="3332" w:hanging="488"/>
        <w:jc w:val="right"/>
      </w:pPr>
      <w:rPr>
        <w:rFonts w:hint="default" w:ascii="Times New Roman" w:hAnsi="Times New Roman" w:eastAsia="Times New Roman" w:cs="Times New Roman"/>
        <w:spacing w:val="-5"/>
        <w:w w:val="99"/>
        <w:sz w:val="24"/>
        <w:szCs w:val="24"/>
      </w:rPr>
    </w:lvl>
    <w:lvl w:ilvl="4">
      <w:start w:val="0"/>
      <w:numFmt w:val="bullet"/>
      <w:lvlText w:val="•"/>
      <w:lvlJc w:val="left"/>
      <w:pPr>
        <w:ind w:left="5565" w:hanging="488"/>
      </w:pPr>
      <w:rPr>
        <w:rFonts w:hint="default"/>
      </w:rPr>
    </w:lvl>
    <w:lvl w:ilvl="5">
      <w:start w:val="0"/>
      <w:numFmt w:val="bullet"/>
      <w:lvlText w:val="•"/>
      <w:lvlJc w:val="left"/>
      <w:pPr>
        <w:ind w:left="6677" w:hanging="488"/>
      </w:pPr>
      <w:rPr>
        <w:rFonts w:hint="default"/>
      </w:rPr>
    </w:lvl>
    <w:lvl w:ilvl="6">
      <w:start w:val="0"/>
      <w:numFmt w:val="bullet"/>
      <w:lvlText w:val="•"/>
      <w:lvlJc w:val="left"/>
      <w:pPr>
        <w:ind w:left="7790" w:hanging="488"/>
      </w:pPr>
      <w:rPr>
        <w:rFonts w:hint="default"/>
      </w:rPr>
    </w:lvl>
    <w:lvl w:ilvl="7">
      <w:start w:val="0"/>
      <w:numFmt w:val="bullet"/>
      <w:lvlText w:val="•"/>
      <w:lvlJc w:val="left"/>
      <w:pPr>
        <w:ind w:left="8902" w:hanging="488"/>
      </w:pPr>
      <w:rPr>
        <w:rFonts w:hint="default"/>
      </w:rPr>
    </w:lvl>
    <w:lvl w:ilvl="8">
      <w:start w:val="0"/>
      <w:numFmt w:val="bullet"/>
      <w:lvlText w:val="•"/>
      <w:lvlJc w:val="left"/>
      <w:pPr>
        <w:ind w:left="10015" w:hanging="488"/>
      </w:pPr>
      <w:rPr>
        <w:rFonts w:hint="default"/>
      </w:rPr>
    </w:lvl>
  </w:abstractNum>
  <w:abstractNum w:abstractNumId="15">
    <w:multiLevelType w:val="hybridMultilevel"/>
    <w:lvl w:ilvl="0">
      <w:start w:val="3"/>
      <w:numFmt w:val="decimal"/>
      <w:lvlText w:val="%1"/>
      <w:lvlJc w:val="left"/>
      <w:pPr>
        <w:ind w:left="2340" w:hanging="540"/>
        <w:jc w:val="left"/>
      </w:pPr>
      <w:rPr>
        <w:rFonts w:hint="default"/>
      </w:rPr>
    </w:lvl>
    <w:lvl w:ilvl="1">
      <w:start w:val="1"/>
      <w:numFmt w:val="decimal"/>
      <w:lvlText w:val="%1.%2"/>
      <w:lvlJc w:val="left"/>
      <w:pPr>
        <w:ind w:left="2340" w:hanging="540"/>
        <w:jc w:val="left"/>
      </w:pPr>
      <w:rPr>
        <w:rFonts w:hint="default" w:ascii="Times New Roman" w:hAnsi="Times New Roman" w:eastAsia="Times New Roman" w:cs="Times New Roman"/>
        <w:spacing w:val="-16"/>
        <w:w w:val="99"/>
        <w:sz w:val="24"/>
        <w:szCs w:val="24"/>
      </w:rPr>
    </w:lvl>
    <w:lvl w:ilvl="2">
      <w:start w:val="1"/>
      <w:numFmt w:val="upperLetter"/>
      <w:lvlText w:val="%3."/>
      <w:lvlJc w:val="left"/>
      <w:pPr>
        <w:ind w:left="2700" w:hanging="540"/>
        <w:jc w:val="left"/>
      </w:pPr>
      <w:rPr>
        <w:rFonts w:hint="default" w:ascii="Times New Roman" w:hAnsi="Times New Roman" w:eastAsia="Times New Roman" w:cs="Times New Roman"/>
        <w:spacing w:val="-1"/>
        <w:w w:val="99"/>
        <w:sz w:val="24"/>
        <w:szCs w:val="24"/>
      </w:rPr>
    </w:lvl>
    <w:lvl w:ilvl="3">
      <w:start w:val="1"/>
      <w:numFmt w:val="lowerRoman"/>
      <w:lvlText w:val="%4."/>
      <w:lvlJc w:val="left"/>
      <w:pPr>
        <w:ind w:left="3240" w:hanging="488"/>
        <w:jc w:val="right"/>
      </w:pPr>
      <w:rPr>
        <w:rFonts w:hint="default" w:ascii="Times New Roman" w:hAnsi="Times New Roman" w:eastAsia="Times New Roman" w:cs="Times New Roman"/>
        <w:spacing w:val="-5"/>
        <w:w w:val="99"/>
        <w:sz w:val="24"/>
        <w:szCs w:val="24"/>
      </w:rPr>
    </w:lvl>
    <w:lvl w:ilvl="4">
      <w:start w:val="0"/>
      <w:numFmt w:val="bullet"/>
      <w:lvlText w:val="•"/>
      <w:lvlJc w:val="left"/>
      <w:pPr>
        <w:ind w:left="5490" w:hanging="488"/>
      </w:pPr>
      <w:rPr>
        <w:rFonts w:hint="default"/>
      </w:rPr>
    </w:lvl>
    <w:lvl w:ilvl="5">
      <w:start w:val="0"/>
      <w:numFmt w:val="bullet"/>
      <w:lvlText w:val="•"/>
      <w:lvlJc w:val="left"/>
      <w:pPr>
        <w:ind w:left="6615" w:hanging="488"/>
      </w:pPr>
      <w:rPr>
        <w:rFonts w:hint="default"/>
      </w:rPr>
    </w:lvl>
    <w:lvl w:ilvl="6">
      <w:start w:val="0"/>
      <w:numFmt w:val="bullet"/>
      <w:lvlText w:val="•"/>
      <w:lvlJc w:val="left"/>
      <w:pPr>
        <w:ind w:left="7740" w:hanging="488"/>
      </w:pPr>
      <w:rPr>
        <w:rFonts w:hint="default"/>
      </w:rPr>
    </w:lvl>
    <w:lvl w:ilvl="7">
      <w:start w:val="0"/>
      <w:numFmt w:val="bullet"/>
      <w:lvlText w:val="•"/>
      <w:lvlJc w:val="left"/>
      <w:pPr>
        <w:ind w:left="8865" w:hanging="488"/>
      </w:pPr>
      <w:rPr>
        <w:rFonts w:hint="default"/>
      </w:rPr>
    </w:lvl>
    <w:lvl w:ilvl="8">
      <w:start w:val="0"/>
      <w:numFmt w:val="bullet"/>
      <w:lvlText w:val="•"/>
      <w:lvlJc w:val="left"/>
      <w:pPr>
        <w:ind w:left="9990" w:hanging="488"/>
      </w:pPr>
      <w:rPr>
        <w:rFonts w:hint="default"/>
      </w:rPr>
    </w:lvl>
  </w:abstractNum>
  <w:abstractNum w:abstractNumId="14">
    <w:multiLevelType w:val="hybridMultilevel"/>
    <w:lvl w:ilvl="0">
      <w:start w:val="2"/>
      <w:numFmt w:val="decimal"/>
      <w:lvlText w:val="%1"/>
      <w:lvlJc w:val="left"/>
      <w:pPr>
        <w:ind w:left="2340" w:hanging="540"/>
        <w:jc w:val="left"/>
      </w:pPr>
      <w:rPr>
        <w:rFonts w:hint="default"/>
      </w:rPr>
    </w:lvl>
    <w:lvl w:ilvl="1">
      <w:start w:val="1"/>
      <w:numFmt w:val="decimal"/>
      <w:lvlText w:val="%1.%2"/>
      <w:lvlJc w:val="left"/>
      <w:pPr>
        <w:ind w:left="2340" w:hanging="540"/>
        <w:jc w:val="left"/>
      </w:pPr>
      <w:rPr>
        <w:rFonts w:hint="default" w:ascii="Times New Roman" w:hAnsi="Times New Roman" w:eastAsia="Times New Roman" w:cs="Times New Roman"/>
        <w:spacing w:val="-2"/>
        <w:w w:val="99"/>
        <w:sz w:val="24"/>
        <w:szCs w:val="24"/>
      </w:rPr>
    </w:lvl>
    <w:lvl w:ilvl="2">
      <w:start w:val="1"/>
      <w:numFmt w:val="upperLetter"/>
      <w:lvlText w:val="%3."/>
      <w:lvlJc w:val="left"/>
      <w:pPr>
        <w:ind w:left="2700" w:hanging="54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820" w:hanging="540"/>
      </w:pPr>
      <w:rPr>
        <w:rFonts w:hint="default"/>
      </w:rPr>
    </w:lvl>
    <w:lvl w:ilvl="4">
      <w:start w:val="0"/>
      <w:numFmt w:val="bullet"/>
      <w:lvlText w:val="•"/>
      <w:lvlJc w:val="left"/>
      <w:pPr>
        <w:ind w:left="5880" w:hanging="540"/>
      </w:pPr>
      <w:rPr>
        <w:rFonts w:hint="default"/>
      </w:rPr>
    </w:lvl>
    <w:lvl w:ilvl="5">
      <w:start w:val="0"/>
      <w:numFmt w:val="bullet"/>
      <w:lvlText w:val="•"/>
      <w:lvlJc w:val="left"/>
      <w:pPr>
        <w:ind w:left="6940" w:hanging="540"/>
      </w:pPr>
      <w:rPr>
        <w:rFonts w:hint="default"/>
      </w:rPr>
    </w:lvl>
    <w:lvl w:ilvl="6">
      <w:start w:val="0"/>
      <w:numFmt w:val="bullet"/>
      <w:lvlText w:val="•"/>
      <w:lvlJc w:val="left"/>
      <w:pPr>
        <w:ind w:left="8000" w:hanging="540"/>
      </w:pPr>
      <w:rPr>
        <w:rFonts w:hint="default"/>
      </w:rPr>
    </w:lvl>
    <w:lvl w:ilvl="7">
      <w:start w:val="0"/>
      <w:numFmt w:val="bullet"/>
      <w:lvlText w:val="•"/>
      <w:lvlJc w:val="left"/>
      <w:pPr>
        <w:ind w:left="9060" w:hanging="540"/>
      </w:pPr>
      <w:rPr>
        <w:rFonts w:hint="default"/>
      </w:rPr>
    </w:lvl>
    <w:lvl w:ilvl="8">
      <w:start w:val="0"/>
      <w:numFmt w:val="bullet"/>
      <w:lvlText w:val="•"/>
      <w:lvlJc w:val="left"/>
      <w:pPr>
        <w:ind w:left="10120" w:hanging="540"/>
      </w:pPr>
      <w:rPr>
        <w:rFonts w:hint="default"/>
      </w:rPr>
    </w:lvl>
  </w:abstractNum>
  <w:abstractNum w:abstractNumId="13">
    <w:multiLevelType w:val="hybridMultilevel"/>
    <w:lvl w:ilvl="0">
      <w:start w:val="1"/>
      <w:numFmt w:val="decimal"/>
      <w:lvlText w:val="%1"/>
      <w:lvlJc w:val="left"/>
      <w:pPr>
        <w:ind w:left="2340" w:hanging="540"/>
        <w:jc w:val="left"/>
      </w:pPr>
      <w:rPr>
        <w:rFonts w:hint="default"/>
      </w:rPr>
    </w:lvl>
    <w:lvl w:ilvl="1">
      <w:start w:val="1"/>
      <w:numFmt w:val="decimal"/>
      <w:lvlText w:val="%1.%2"/>
      <w:lvlJc w:val="left"/>
      <w:pPr>
        <w:ind w:left="2340" w:hanging="540"/>
        <w:jc w:val="left"/>
      </w:pPr>
      <w:rPr>
        <w:rFonts w:hint="default" w:ascii="Times New Roman" w:hAnsi="Times New Roman" w:eastAsia="Times New Roman" w:cs="Times New Roman"/>
        <w:spacing w:val="-18"/>
        <w:w w:val="99"/>
        <w:sz w:val="24"/>
        <w:szCs w:val="24"/>
      </w:rPr>
    </w:lvl>
    <w:lvl w:ilvl="2">
      <w:start w:val="1"/>
      <w:numFmt w:val="upperLetter"/>
      <w:lvlText w:val="%3."/>
      <w:lvlJc w:val="left"/>
      <w:pPr>
        <w:ind w:left="2707" w:hanging="548"/>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820" w:hanging="548"/>
      </w:pPr>
      <w:rPr>
        <w:rFonts w:hint="default"/>
      </w:rPr>
    </w:lvl>
    <w:lvl w:ilvl="4">
      <w:start w:val="0"/>
      <w:numFmt w:val="bullet"/>
      <w:lvlText w:val="•"/>
      <w:lvlJc w:val="left"/>
      <w:pPr>
        <w:ind w:left="5880" w:hanging="548"/>
      </w:pPr>
      <w:rPr>
        <w:rFonts w:hint="default"/>
      </w:rPr>
    </w:lvl>
    <w:lvl w:ilvl="5">
      <w:start w:val="0"/>
      <w:numFmt w:val="bullet"/>
      <w:lvlText w:val="•"/>
      <w:lvlJc w:val="left"/>
      <w:pPr>
        <w:ind w:left="6940" w:hanging="548"/>
      </w:pPr>
      <w:rPr>
        <w:rFonts w:hint="default"/>
      </w:rPr>
    </w:lvl>
    <w:lvl w:ilvl="6">
      <w:start w:val="0"/>
      <w:numFmt w:val="bullet"/>
      <w:lvlText w:val="•"/>
      <w:lvlJc w:val="left"/>
      <w:pPr>
        <w:ind w:left="8000" w:hanging="548"/>
      </w:pPr>
      <w:rPr>
        <w:rFonts w:hint="default"/>
      </w:rPr>
    </w:lvl>
    <w:lvl w:ilvl="7">
      <w:start w:val="0"/>
      <w:numFmt w:val="bullet"/>
      <w:lvlText w:val="•"/>
      <w:lvlJc w:val="left"/>
      <w:pPr>
        <w:ind w:left="9060" w:hanging="548"/>
      </w:pPr>
      <w:rPr>
        <w:rFonts w:hint="default"/>
      </w:rPr>
    </w:lvl>
    <w:lvl w:ilvl="8">
      <w:start w:val="0"/>
      <w:numFmt w:val="bullet"/>
      <w:lvlText w:val="•"/>
      <w:lvlJc w:val="left"/>
      <w:pPr>
        <w:ind w:left="10120" w:hanging="548"/>
      </w:pPr>
      <w:rPr>
        <w:rFonts w:hint="default"/>
      </w:rPr>
    </w:lvl>
  </w:abstractNum>
  <w:abstractNum w:abstractNumId="12">
    <w:multiLevelType w:val="hybridMultilevel"/>
    <w:lvl w:ilvl="0">
      <w:start w:val="0"/>
      <w:numFmt w:val="bullet"/>
      <w:lvlText w:val=""/>
      <w:lvlJc w:val="left"/>
      <w:pPr>
        <w:ind w:left="693" w:hanging="226"/>
      </w:pPr>
      <w:rPr>
        <w:rFonts w:hint="default" w:ascii="Symbol" w:hAnsi="Symbol" w:eastAsia="Symbol" w:cs="Symbol"/>
        <w:w w:val="100"/>
        <w:sz w:val="22"/>
        <w:szCs w:val="22"/>
      </w:rPr>
    </w:lvl>
    <w:lvl w:ilvl="1">
      <w:start w:val="0"/>
      <w:numFmt w:val="bullet"/>
      <w:lvlText w:val="•"/>
      <w:lvlJc w:val="left"/>
      <w:pPr>
        <w:ind w:left="965" w:hanging="226"/>
      </w:pPr>
      <w:rPr>
        <w:rFonts w:hint="default"/>
      </w:rPr>
    </w:lvl>
    <w:lvl w:ilvl="2">
      <w:start w:val="0"/>
      <w:numFmt w:val="bullet"/>
      <w:lvlText w:val="•"/>
      <w:lvlJc w:val="left"/>
      <w:pPr>
        <w:ind w:left="1231" w:hanging="226"/>
      </w:pPr>
      <w:rPr>
        <w:rFonts w:hint="default"/>
      </w:rPr>
    </w:lvl>
    <w:lvl w:ilvl="3">
      <w:start w:val="0"/>
      <w:numFmt w:val="bullet"/>
      <w:lvlText w:val="•"/>
      <w:lvlJc w:val="left"/>
      <w:pPr>
        <w:ind w:left="1496" w:hanging="226"/>
      </w:pPr>
      <w:rPr>
        <w:rFonts w:hint="default"/>
      </w:rPr>
    </w:lvl>
    <w:lvl w:ilvl="4">
      <w:start w:val="0"/>
      <w:numFmt w:val="bullet"/>
      <w:lvlText w:val="•"/>
      <w:lvlJc w:val="left"/>
      <w:pPr>
        <w:ind w:left="1762" w:hanging="226"/>
      </w:pPr>
      <w:rPr>
        <w:rFonts w:hint="default"/>
      </w:rPr>
    </w:lvl>
    <w:lvl w:ilvl="5">
      <w:start w:val="0"/>
      <w:numFmt w:val="bullet"/>
      <w:lvlText w:val="•"/>
      <w:lvlJc w:val="left"/>
      <w:pPr>
        <w:ind w:left="2027" w:hanging="226"/>
      </w:pPr>
      <w:rPr>
        <w:rFonts w:hint="default"/>
      </w:rPr>
    </w:lvl>
    <w:lvl w:ilvl="6">
      <w:start w:val="0"/>
      <w:numFmt w:val="bullet"/>
      <w:lvlText w:val="•"/>
      <w:lvlJc w:val="left"/>
      <w:pPr>
        <w:ind w:left="2293" w:hanging="226"/>
      </w:pPr>
      <w:rPr>
        <w:rFonts w:hint="default"/>
      </w:rPr>
    </w:lvl>
    <w:lvl w:ilvl="7">
      <w:start w:val="0"/>
      <w:numFmt w:val="bullet"/>
      <w:lvlText w:val="•"/>
      <w:lvlJc w:val="left"/>
      <w:pPr>
        <w:ind w:left="2558" w:hanging="226"/>
      </w:pPr>
      <w:rPr>
        <w:rFonts w:hint="default"/>
      </w:rPr>
    </w:lvl>
    <w:lvl w:ilvl="8">
      <w:start w:val="0"/>
      <w:numFmt w:val="bullet"/>
      <w:lvlText w:val="•"/>
      <w:lvlJc w:val="left"/>
      <w:pPr>
        <w:ind w:left="2824" w:hanging="226"/>
      </w:pPr>
      <w:rPr>
        <w:rFonts w:hint="default"/>
      </w:rPr>
    </w:lvl>
  </w:abstractNum>
  <w:abstractNum w:abstractNumId="11">
    <w:multiLevelType w:val="hybridMultilevel"/>
    <w:lvl w:ilvl="0">
      <w:start w:val="0"/>
      <w:numFmt w:val="bullet"/>
      <w:lvlText w:val=""/>
      <w:lvlJc w:val="left"/>
      <w:pPr>
        <w:ind w:left="715" w:hanging="248"/>
      </w:pPr>
      <w:rPr>
        <w:rFonts w:hint="default" w:ascii="Symbol" w:hAnsi="Symbol" w:eastAsia="Symbol" w:cs="Symbol"/>
        <w:w w:val="100"/>
        <w:sz w:val="22"/>
        <w:szCs w:val="22"/>
      </w:rPr>
    </w:lvl>
    <w:lvl w:ilvl="1">
      <w:start w:val="0"/>
      <w:numFmt w:val="bullet"/>
      <w:lvlText w:val="•"/>
      <w:lvlJc w:val="left"/>
      <w:pPr>
        <w:ind w:left="959" w:hanging="248"/>
      </w:pPr>
      <w:rPr>
        <w:rFonts w:hint="default"/>
      </w:rPr>
    </w:lvl>
    <w:lvl w:ilvl="2">
      <w:start w:val="0"/>
      <w:numFmt w:val="bullet"/>
      <w:lvlText w:val="•"/>
      <w:lvlJc w:val="left"/>
      <w:pPr>
        <w:ind w:left="1199" w:hanging="248"/>
      </w:pPr>
      <w:rPr>
        <w:rFonts w:hint="default"/>
      </w:rPr>
    </w:lvl>
    <w:lvl w:ilvl="3">
      <w:start w:val="0"/>
      <w:numFmt w:val="bullet"/>
      <w:lvlText w:val="•"/>
      <w:lvlJc w:val="left"/>
      <w:pPr>
        <w:ind w:left="1438" w:hanging="248"/>
      </w:pPr>
      <w:rPr>
        <w:rFonts w:hint="default"/>
      </w:rPr>
    </w:lvl>
    <w:lvl w:ilvl="4">
      <w:start w:val="0"/>
      <w:numFmt w:val="bullet"/>
      <w:lvlText w:val="•"/>
      <w:lvlJc w:val="left"/>
      <w:pPr>
        <w:ind w:left="1678" w:hanging="248"/>
      </w:pPr>
      <w:rPr>
        <w:rFonts w:hint="default"/>
      </w:rPr>
    </w:lvl>
    <w:lvl w:ilvl="5">
      <w:start w:val="0"/>
      <w:numFmt w:val="bullet"/>
      <w:lvlText w:val="•"/>
      <w:lvlJc w:val="left"/>
      <w:pPr>
        <w:ind w:left="1917" w:hanging="248"/>
      </w:pPr>
      <w:rPr>
        <w:rFonts w:hint="default"/>
      </w:rPr>
    </w:lvl>
    <w:lvl w:ilvl="6">
      <w:start w:val="0"/>
      <w:numFmt w:val="bullet"/>
      <w:lvlText w:val="•"/>
      <w:lvlJc w:val="left"/>
      <w:pPr>
        <w:ind w:left="2157" w:hanging="248"/>
      </w:pPr>
      <w:rPr>
        <w:rFonts w:hint="default"/>
      </w:rPr>
    </w:lvl>
    <w:lvl w:ilvl="7">
      <w:start w:val="0"/>
      <w:numFmt w:val="bullet"/>
      <w:lvlText w:val="•"/>
      <w:lvlJc w:val="left"/>
      <w:pPr>
        <w:ind w:left="2396" w:hanging="248"/>
      </w:pPr>
      <w:rPr>
        <w:rFonts w:hint="default"/>
      </w:rPr>
    </w:lvl>
    <w:lvl w:ilvl="8">
      <w:start w:val="0"/>
      <w:numFmt w:val="bullet"/>
      <w:lvlText w:val="•"/>
      <w:lvlJc w:val="left"/>
      <w:pPr>
        <w:ind w:left="2636" w:hanging="248"/>
      </w:pPr>
      <w:rPr>
        <w:rFonts w:hint="default"/>
      </w:rPr>
    </w:lvl>
  </w:abstractNum>
  <w:abstractNum w:abstractNumId="10">
    <w:multiLevelType w:val="hybridMultilevel"/>
    <w:lvl w:ilvl="0">
      <w:start w:val="0"/>
      <w:numFmt w:val="bullet"/>
      <w:lvlText w:val=""/>
      <w:lvlJc w:val="left"/>
      <w:pPr>
        <w:ind w:left="827" w:hanging="361"/>
      </w:pPr>
      <w:rPr>
        <w:rFonts w:hint="default" w:ascii="Symbol" w:hAnsi="Symbol" w:eastAsia="Symbol" w:cs="Symbol"/>
        <w:w w:val="100"/>
        <w:sz w:val="22"/>
        <w:szCs w:val="22"/>
      </w:rPr>
    </w:lvl>
    <w:lvl w:ilvl="1">
      <w:start w:val="0"/>
      <w:numFmt w:val="bullet"/>
      <w:lvlText w:val="•"/>
      <w:lvlJc w:val="left"/>
      <w:pPr>
        <w:ind w:left="1068" w:hanging="361"/>
      </w:pPr>
      <w:rPr>
        <w:rFonts w:hint="default"/>
      </w:rPr>
    </w:lvl>
    <w:lvl w:ilvl="2">
      <w:start w:val="0"/>
      <w:numFmt w:val="bullet"/>
      <w:lvlText w:val="•"/>
      <w:lvlJc w:val="left"/>
      <w:pPr>
        <w:ind w:left="1317" w:hanging="361"/>
      </w:pPr>
      <w:rPr>
        <w:rFonts w:hint="default"/>
      </w:rPr>
    </w:lvl>
    <w:lvl w:ilvl="3">
      <w:start w:val="0"/>
      <w:numFmt w:val="bullet"/>
      <w:lvlText w:val="•"/>
      <w:lvlJc w:val="left"/>
      <w:pPr>
        <w:ind w:left="1566" w:hanging="361"/>
      </w:pPr>
      <w:rPr>
        <w:rFonts w:hint="default"/>
      </w:rPr>
    </w:lvl>
    <w:lvl w:ilvl="4">
      <w:start w:val="0"/>
      <w:numFmt w:val="bullet"/>
      <w:lvlText w:val="•"/>
      <w:lvlJc w:val="left"/>
      <w:pPr>
        <w:ind w:left="1814" w:hanging="361"/>
      </w:pPr>
      <w:rPr>
        <w:rFonts w:hint="default"/>
      </w:rPr>
    </w:lvl>
    <w:lvl w:ilvl="5">
      <w:start w:val="0"/>
      <w:numFmt w:val="bullet"/>
      <w:lvlText w:val="•"/>
      <w:lvlJc w:val="left"/>
      <w:pPr>
        <w:ind w:left="2063" w:hanging="361"/>
      </w:pPr>
      <w:rPr>
        <w:rFonts w:hint="default"/>
      </w:rPr>
    </w:lvl>
    <w:lvl w:ilvl="6">
      <w:start w:val="0"/>
      <w:numFmt w:val="bullet"/>
      <w:lvlText w:val="•"/>
      <w:lvlJc w:val="left"/>
      <w:pPr>
        <w:ind w:left="2312" w:hanging="361"/>
      </w:pPr>
      <w:rPr>
        <w:rFonts w:hint="default"/>
      </w:rPr>
    </w:lvl>
    <w:lvl w:ilvl="7">
      <w:start w:val="0"/>
      <w:numFmt w:val="bullet"/>
      <w:lvlText w:val="•"/>
      <w:lvlJc w:val="left"/>
      <w:pPr>
        <w:ind w:left="2560" w:hanging="361"/>
      </w:pPr>
      <w:rPr>
        <w:rFonts w:hint="default"/>
      </w:rPr>
    </w:lvl>
    <w:lvl w:ilvl="8">
      <w:start w:val="0"/>
      <w:numFmt w:val="bullet"/>
      <w:lvlText w:val="•"/>
      <w:lvlJc w:val="left"/>
      <w:pPr>
        <w:ind w:left="2809" w:hanging="361"/>
      </w:pPr>
      <w:rPr>
        <w:rFonts w:hint="default"/>
      </w:rPr>
    </w:lvl>
  </w:abstractNum>
  <w:abstractNum w:abstractNumId="9">
    <w:multiLevelType w:val="hybridMultilevel"/>
    <w:lvl w:ilvl="0">
      <w:start w:val="0"/>
      <w:numFmt w:val="bullet"/>
      <w:lvlText w:val=""/>
      <w:lvlJc w:val="left"/>
      <w:pPr>
        <w:ind w:left="827" w:hanging="361"/>
      </w:pPr>
      <w:rPr>
        <w:rFonts w:hint="default" w:ascii="Symbol" w:hAnsi="Symbol" w:eastAsia="Symbol" w:cs="Symbol"/>
        <w:w w:val="100"/>
        <w:sz w:val="22"/>
        <w:szCs w:val="22"/>
      </w:rPr>
    </w:lvl>
    <w:lvl w:ilvl="1">
      <w:start w:val="0"/>
      <w:numFmt w:val="bullet"/>
      <w:lvlText w:val="•"/>
      <w:lvlJc w:val="left"/>
      <w:pPr>
        <w:ind w:left="1052" w:hanging="361"/>
      </w:pPr>
      <w:rPr>
        <w:rFonts w:hint="default"/>
      </w:rPr>
    </w:lvl>
    <w:lvl w:ilvl="2">
      <w:start w:val="0"/>
      <w:numFmt w:val="bullet"/>
      <w:lvlText w:val="•"/>
      <w:lvlJc w:val="left"/>
      <w:pPr>
        <w:ind w:left="1284" w:hanging="361"/>
      </w:pPr>
      <w:rPr>
        <w:rFonts w:hint="default"/>
      </w:rPr>
    </w:lvl>
    <w:lvl w:ilvl="3">
      <w:start w:val="0"/>
      <w:numFmt w:val="bullet"/>
      <w:lvlText w:val="•"/>
      <w:lvlJc w:val="left"/>
      <w:pPr>
        <w:ind w:left="1517" w:hanging="361"/>
      </w:pPr>
      <w:rPr>
        <w:rFonts w:hint="default"/>
      </w:rPr>
    </w:lvl>
    <w:lvl w:ilvl="4">
      <w:start w:val="0"/>
      <w:numFmt w:val="bullet"/>
      <w:lvlText w:val="•"/>
      <w:lvlJc w:val="left"/>
      <w:pPr>
        <w:ind w:left="1749" w:hanging="361"/>
      </w:pPr>
      <w:rPr>
        <w:rFonts w:hint="default"/>
      </w:rPr>
    </w:lvl>
    <w:lvl w:ilvl="5">
      <w:start w:val="0"/>
      <w:numFmt w:val="bullet"/>
      <w:lvlText w:val="•"/>
      <w:lvlJc w:val="left"/>
      <w:pPr>
        <w:ind w:left="1982" w:hanging="361"/>
      </w:pPr>
      <w:rPr>
        <w:rFonts w:hint="default"/>
      </w:rPr>
    </w:lvl>
    <w:lvl w:ilvl="6">
      <w:start w:val="0"/>
      <w:numFmt w:val="bullet"/>
      <w:lvlText w:val="•"/>
      <w:lvlJc w:val="left"/>
      <w:pPr>
        <w:ind w:left="2214" w:hanging="361"/>
      </w:pPr>
      <w:rPr>
        <w:rFonts w:hint="default"/>
      </w:rPr>
    </w:lvl>
    <w:lvl w:ilvl="7">
      <w:start w:val="0"/>
      <w:numFmt w:val="bullet"/>
      <w:lvlText w:val="•"/>
      <w:lvlJc w:val="left"/>
      <w:pPr>
        <w:ind w:left="2446" w:hanging="361"/>
      </w:pPr>
      <w:rPr>
        <w:rFonts w:hint="default"/>
      </w:rPr>
    </w:lvl>
    <w:lvl w:ilvl="8">
      <w:start w:val="0"/>
      <w:numFmt w:val="bullet"/>
      <w:lvlText w:val="•"/>
      <w:lvlJc w:val="left"/>
      <w:pPr>
        <w:ind w:left="2679" w:hanging="361"/>
      </w:pPr>
      <w:rPr>
        <w:rFonts w:hint="default"/>
      </w:rPr>
    </w:lvl>
  </w:abstractNum>
  <w:abstractNum w:abstractNumId="8">
    <w:multiLevelType w:val="hybridMultilevel"/>
    <w:lvl w:ilvl="0">
      <w:start w:val="0"/>
      <w:numFmt w:val="bullet"/>
      <w:lvlText w:val=""/>
      <w:lvlJc w:val="left"/>
      <w:pPr>
        <w:ind w:left="825" w:hanging="346"/>
      </w:pPr>
      <w:rPr>
        <w:rFonts w:hint="default" w:ascii="Symbol" w:hAnsi="Symbol" w:eastAsia="Symbol" w:cs="Symbol"/>
        <w:w w:val="100"/>
        <w:sz w:val="22"/>
        <w:szCs w:val="22"/>
      </w:rPr>
    </w:lvl>
    <w:lvl w:ilvl="1">
      <w:start w:val="0"/>
      <w:numFmt w:val="bullet"/>
      <w:lvlText w:val="•"/>
      <w:lvlJc w:val="left"/>
      <w:pPr>
        <w:ind w:left="1031" w:hanging="346"/>
      </w:pPr>
      <w:rPr>
        <w:rFonts w:hint="default"/>
      </w:rPr>
    </w:lvl>
    <w:lvl w:ilvl="2">
      <w:start w:val="0"/>
      <w:numFmt w:val="bullet"/>
      <w:lvlText w:val="•"/>
      <w:lvlJc w:val="left"/>
      <w:pPr>
        <w:ind w:left="1243" w:hanging="346"/>
      </w:pPr>
      <w:rPr>
        <w:rFonts w:hint="default"/>
      </w:rPr>
    </w:lvl>
    <w:lvl w:ilvl="3">
      <w:start w:val="0"/>
      <w:numFmt w:val="bullet"/>
      <w:lvlText w:val="•"/>
      <w:lvlJc w:val="left"/>
      <w:pPr>
        <w:ind w:left="1455" w:hanging="346"/>
      </w:pPr>
      <w:rPr>
        <w:rFonts w:hint="default"/>
      </w:rPr>
    </w:lvl>
    <w:lvl w:ilvl="4">
      <w:start w:val="0"/>
      <w:numFmt w:val="bullet"/>
      <w:lvlText w:val="•"/>
      <w:lvlJc w:val="left"/>
      <w:pPr>
        <w:ind w:left="1666" w:hanging="346"/>
      </w:pPr>
      <w:rPr>
        <w:rFonts w:hint="default"/>
      </w:rPr>
    </w:lvl>
    <w:lvl w:ilvl="5">
      <w:start w:val="0"/>
      <w:numFmt w:val="bullet"/>
      <w:lvlText w:val="•"/>
      <w:lvlJc w:val="left"/>
      <w:pPr>
        <w:ind w:left="1878" w:hanging="346"/>
      </w:pPr>
      <w:rPr>
        <w:rFonts w:hint="default"/>
      </w:rPr>
    </w:lvl>
    <w:lvl w:ilvl="6">
      <w:start w:val="0"/>
      <w:numFmt w:val="bullet"/>
      <w:lvlText w:val="•"/>
      <w:lvlJc w:val="left"/>
      <w:pPr>
        <w:ind w:left="2090" w:hanging="346"/>
      </w:pPr>
      <w:rPr>
        <w:rFonts w:hint="default"/>
      </w:rPr>
    </w:lvl>
    <w:lvl w:ilvl="7">
      <w:start w:val="0"/>
      <w:numFmt w:val="bullet"/>
      <w:lvlText w:val="•"/>
      <w:lvlJc w:val="left"/>
      <w:pPr>
        <w:ind w:left="2301" w:hanging="346"/>
      </w:pPr>
      <w:rPr>
        <w:rFonts w:hint="default"/>
      </w:rPr>
    </w:lvl>
    <w:lvl w:ilvl="8">
      <w:start w:val="0"/>
      <w:numFmt w:val="bullet"/>
      <w:lvlText w:val="•"/>
      <w:lvlJc w:val="left"/>
      <w:pPr>
        <w:ind w:left="2513" w:hanging="346"/>
      </w:pPr>
      <w:rPr>
        <w:rFonts w:hint="default"/>
      </w:rPr>
    </w:lvl>
  </w:abstractNum>
  <w:abstractNum w:abstractNumId="7">
    <w:multiLevelType w:val="hybridMultilevel"/>
    <w:lvl w:ilvl="0">
      <w:start w:val="0"/>
      <w:numFmt w:val="bullet"/>
      <w:lvlText w:val=""/>
      <w:lvlJc w:val="left"/>
      <w:pPr>
        <w:ind w:left="827" w:hanging="361"/>
      </w:pPr>
      <w:rPr>
        <w:rFonts w:hint="default" w:ascii="Symbol" w:hAnsi="Symbol" w:eastAsia="Symbol" w:cs="Symbol"/>
        <w:w w:val="100"/>
        <w:sz w:val="22"/>
        <w:szCs w:val="22"/>
      </w:rPr>
    </w:lvl>
    <w:lvl w:ilvl="1">
      <w:start w:val="0"/>
      <w:numFmt w:val="bullet"/>
      <w:lvlText w:val="•"/>
      <w:lvlJc w:val="left"/>
      <w:pPr>
        <w:ind w:left="1024" w:hanging="361"/>
      </w:pPr>
      <w:rPr>
        <w:rFonts w:hint="default"/>
      </w:rPr>
    </w:lvl>
    <w:lvl w:ilvl="2">
      <w:start w:val="0"/>
      <w:numFmt w:val="bullet"/>
      <w:lvlText w:val="•"/>
      <w:lvlJc w:val="left"/>
      <w:pPr>
        <w:ind w:left="1228" w:hanging="361"/>
      </w:pPr>
      <w:rPr>
        <w:rFonts w:hint="default"/>
      </w:rPr>
    </w:lvl>
    <w:lvl w:ilvl="3">
      <w:start w:val="0"/>
      <w:numFmt w:val="bullet"/>
      <w:lvlText w:val="•"/>
      <w:lvlJc w:val="left"/>
      <w:pPr>
        <w:ind w:left="1432" w:hanging="361"/>
      </w:pPr>
      <w:rPr>
        <w:rFonts w:hint="default"/>
      </w:rPr>
    </w:lvl>
    <w:lvl w:ilvl="4">
      <w:start w:val="0"/>
      <w:numFmt w:val="bullet"/>
      <w:lvlText w:val="•"/>
      <w:lvlJc w:val="left"/>
      <w:pPr>
        <w:ind w:left="1636" w:hanging="361"/>
      </w:pPr>
      <w:rPr>
        <w:rFonts w:hint="default"/>
      </w:rPr>
    </w:lvl>
    <w:lvl w:ilvl="5">
      <w:start w:val="0"/>
      <w:numFmt w:val="bullet"/>
      <w:lvlText w:val="•"/>
      <w:lvlJc w:val="left"/>
      <w:pPr>
        <w:ind w:left="1840" w:hanging="361"/>
      </w:pPr>
      <w:rPr>
        <w:rFonts w:hint="default"/>
      </w:rPr>
    </w:lvl>
    <w:lvl w:ilvl="6">
      <w:start w:val="0"/>
      <w:numFmt w:val="bullet"/>
      <w:lvlText w:val="•"/>
      <w:lvlJc w:val="left"/>
      <w:pPr>
        <w:ind w:left="2044" w:hanging="361"/>
      </w:pPr>
      <w:rPr>
        <w:rFonts w:hint="default"/>
      </w:rPr>
    </w:lvl>
    <w:lvl w:ilvl="7">
      <w:start w:val="0"/>
      <w:numFmt w:val="bullet"/>
      <w:lvlText w:val="•"/>
      <w:lvlJc w:val="left"/>
      <w:pPr>
        <w:ind w:left="2248" w:hanging="361"/>
      </w:pPr>
      <w:rPr>
        <w:rFonts w:hint="default"/>
      </w:rPr>
    </w:lvl>
    <w:lvl w:ilvl="8">
      <w:start w:val="0"/>
      <w:numFmt w:val="bullet"/>
      <w:lvlText w:val="•"/>
      <w:lvlJc w:val="left"/>
      <w:pPr>
        <w:ind w:left="2452" w:hanging="361"/>
      </w:pPr>
      <w:rPr>
        <w:rFonts w:hint="default"/>
      </w:rPr>
    </w:lvl>
  </w:abstractNum>
  <w:abstractNum w:abstractNumId="6">
    <w:multiLevelType w:val="hybridMultilevel"/>
    <w:lvl w:ilvl="0">
      <w:start w:val="0"/>
      <w:numFmt w:val="bullet"/>
      <w:lvlText w:val=""/>
      <w:lvlJc w:val="left"/>
      <w:pPr>
        <w:ind w:left="828" w:hanging="353"/>
      </w:pPr>
      <w:rPr>
        <w:rFonts w:hint="default" w:ascii="Symbol" w:hAnsi="Symbol" w:eastAsia="Symbol" w:cs="Symbol"/>
        <w:w w:val="100"/>
        <w:sz w:val="22"/>
        <w:szCs w:val="22"/>
      </w:rPr>
    </w:lvl>
    <w:lvl w:ilvl="1">
      <w:start w:val="0"/>
      <w:numFmt w:val="bullet"/>
      <w:lvlText w:val="•"/>
      <w:lvlJc w:val="left"/>
      <w:pPr>
        <w:ind w:left="1043" w:hanging="353"/>
      </w:pPr>
      <w:rPr>
        <w:rFonts w:hint="default"/>
      </w:rPr>
    </w:lvl>
    <w:lvl w:ilvl="2">
      <w:start w:val="0"/>
      <w:numFmt w:val="bullet"/>
      <w:lvlText w:val="•"/>
      <w:lvlJc w:val="left"/>
      <w:pPr>
        <w:ind w:left="1267" w:hanging="353"/>
      </w:pPr>
      <w:rPr>
        <w:rFonts w:hint="default"/>
      </w:rPr>
    </w:lvl>
    <w:lvl w:ilvl="3">
      <w:start w:val="0"/>
      <w:numFmt w:val="bullet"/>
      <w:lvlText w:val="•"/>
      <w:lvlJc w:val="left"/>
      <w:pPr>
        <w:ind w:left="1491" w:hanging="353"/>
      </w:pPr>
      <w:rPr>
        <w:rFonts w:hint="default"/>
      </w:rPr>
    </w:lvl>
    <w:lvl w:ilvl="4">
      <w:start w:val="0"/>
      <w:numFmt w:val="bullet"/>
      <w:lvlText w:val="•"/>
      <w:lvlJc w:val="left"/>
      <w:pPr>
        <w:ind w:left="1714" w:hanging="353"/>
      </w:pPr>
      <w:rPr>
        <w:rFonts w:hint="default"/>
      </w:rPr>
    </w:lvl>
    <w:lvl w:ilvl="5">
      <w:start w:val="0"/>
      <w:numFmt w:val="bullet"/>
      <w:lvlText w:val="•"/>
      <w:lvlJc w:val="left"/>
      <w:pPr>
        <w:ind w:left="1938" w:hanging="353"/>
      </w:pPr>
      <w:rPr>
        <w:rFonts w:hint="default"/>
      </w:rPr>
    </w:lvl>
    <w:lvl w:ilvl="6">
      <w:start w:val="0"/>
      <w:numFmt w:val="bullet"/>
      <w:lvlText w:val="•"/>
      <w:lvlJc w:val="left"/>
      <w:pPr>
        <w:ind w:left="2162" w:hanging="353"/>
      </w:pPr>
      <w:rPr>
        <w:rFonts w:hint="default"/>
      </w:rPr>
    </w:lvl>
    <w:lvl w:ilvl="7">
      <w:start w:val="0"/>
      <w:numFmt w:val="bullet"/>
      <w:lvlText w:val="•"/>
      <w:lvlJc w:val="left"/>
      <w:pPr>
        <w:ind w:left="2385" w:hanging="353"/>
      </w:pPr>
      <w:rPr>
        <w:rFonts w:hint="default"/>
      </w:rPr>
    </w:lvl>
    <w:lvl w:ilvl="8">
      <w:start w:val="0"/>
      <w:numFmt w:val="bullet"/>
      <w:lvlText w:val="•"/>
      <w:lvlJc w:val="left"/>
      <w:pPr>
        <w:ind w:left="2609" w:hanging="353"/>
      </w:pPr>
      <w:rPr>
        <w:rFonts w:hint="default"/>
      </w:rPr>
    </w:lvl>
  </w:abstractNum>
  <w:abstractNum w:abstractNumId="5">
    <w:multiLevelType w:val="hybridMultilevel"/>
    <w:lvl w:ilvl="0">
      <w:start w:val="0"/>
      <w:numFmt w:val="bullet"/>
      <w:lvlText w:val=""/>
      <w:lvlJc w:val="left"/>
      <w:pPr>
        <w:ind w:left="827" w:hanging="361"/>
      </w:pPr>
      <w:rPr>
        <w:rFonts w:hint="default" w:ascii="Symbol" w:hAnsi="Symbol" w:eastAsia="Symbol" w:cs="Symbol"/>
        <w:w w:val="100"/>
        <w:sz w:val="22"/>
        <w:szCs w:val="22"/>
      </w:rPr>
    </w:lvl>
    <w:lvl w:ilvl="1">
      <w:start w:val="0"/>
      <w:numFmt w:val="bullet"/>
      <w:lvlText w:val="•"/>
      <w:lvlJc w:val="left"/>
      <w:pPr>
        <w:ind w:left="1004" w:hanging="361"/>
      </w:pPr>
      <w:rPr>
        <w:rFonts w:hint="default"/>
      </w:rPr>
    </w:lvl>
    <w:lvl w:ilvl="2">
      <w:start w:val="0"/>
      <w:numFmt w:val="bullet"/>
      <w:lvlText w:val="•"/>
      <w:lvlJc w:val="left"/>
      <w:pPr>
        <w:ind w:left="1189" w:hanging="361"/>
      </w:pPr>
      <w:rPr>
        <w:rFonts w:hint="default"/>
      </w:rPr>
    </w:lvl>
    <w:lvl w:ilvl="3">
      <w:start w:val="0"/>
      <w:numFmt w:val="bullet"/>
      <w:lvlText w:val="•"/>
      <w:lvlJc w:val="left"/>
      <w:pPr>
        <w:ind w:left="1374" w:hanging="361"/>
      </w:pPr>
      <w:rPr>
        <w:rFonts w:hint="default"/>
      </w:rPr>
    </w:lvl>
    <w:lvl w:ilvl="4">
      <w:start w:val="0"/>
      <w:numFmt w:val="bullet"/>
      <w:lvlText w:val="•"/>
      <w:lvlJc w:val="left"/>
      <w:pPr>
        <w:ind w:left="1559" w:hanging="361"/>
      </w:pPr>
      <w:rPr>
        <w:rFonts w:hint="default"/>
      </w:rPr>
    </w:lvl>
    <w:lvl w:ilvl="5">
      <w:start w:val="0"/>
      <w:numFmt w:val="bullet"/>
      <w:lvlText w:val="•"/>
      <w:lvlJc w:val="left"/>
      <w:pPr>
        <w:ind w:left="1744" w:hanging="361"/>
      </w:pPr>
      <w:rPr>
        <w:rFonts w:hint="default"/>
      </w:rPr>
    </w:lvl>
    <w:lvl w:ilvl="6">
      <w:start w:val="0"/>
      <w:numFmt w:val="bullet"/>
      <w:lvlText w:val="•"/>
      <w:lvlJc w:val="left"/>
      <w:pPr>
        <w:ind w:left="1928" w:hanging="361"/>
      </w:pPr>
      <w:rPr>
        <w:rFonts w:hint="default"/>
      </w:rPr>
    </w:lvl>
    <w:lvl w:ilvl="7">
      <w:start w:val="0"/>
      <w:numFmt w:val="bullet"/>
      <w:lvlText w:val="•"/>
      <w:lvlJc w:val="left"/>
      <w:pPr>
        <w:ind w:left="2113" w:hanging="361"/>
      </w:pPr>
      <w:rPr>
        <w:rFonts w:hint="default"/>
      </w:rPr>
    </w:lvl>
    <w:lvl w:ilvl="8">
      <w:start w:val="0"/>
      <w:numFmt w:val="bullet"/>
      <w:lvlText w:val="•"/>
      <w:lvlJc w:val="left"/>
      <w:pPr>
        <w:ind w:left="2298" w:hanging="361"/>
      </w:pPr>
      <w:rPr>
        <w:rFonts w:hint="default"/>
      </w:rPr>
    </w:lvl>
  </w:abstractNum>
  <w:abstractNum w:abstractNumId="4">
    <w:multiLevelType w:val="hybridMultilevel"/>
    <w:lvl w:ilvl="0">
      <w:start w:val="0"/>
      <w:numFmt w:val="bullet"/>
      <w:lvlText w:val=""/>
      <w:lvlJc w:val="left"/>
      <w:pPr>
        <w:ind w:left="815" w:hanging="349"/>
      </w:pPr>
      <w:rPr>
        <w:rFonts w:hint="default" w:ascii="Symbol" w:hAnsi="Symbol" w:eastAsia="Symbol" w:cs="Symbol"/>
        <w:w w:val="100"/>
        <w:sz w:val="22"/>
        <w:szCs w:val="22"/>
      </w:rPr>
    </w:lvl>
    <w:lvl w:ilvl="1">
      <w:start w:val="0"/>
      <w:numFmt w:val="bullet"/>
      <w:lvlText w:val="•"/>
      <w:lvlJc w:val="left"/>
      <w:pPr>
        <w:ind w:left="1035" w:hanging="349"/>
      </w:pPr>
      <w:rPr>
        <w:rFonts w:hint="default"/>
      </w:rPr>
    </w:lvl>
    <w:lvl w:ilvl="2">
      <w:start w:val="0"/>
      <w:numFmt w:val="bullet"/>
      <w:lvlText w:val="•"/>
      <w:lvlJc w:val="left"/>
      <w:pPr>
        <w:ind w:left="1251" w:hanging="349"/>
      </w:pPr>
      <w:rPr>
        <w:rFonts w:hint="default"/>
      </w:rPr>
    </w:lvl>
    <w:lvl w:ilvl="3">
      <w:start w:val="0"/>
      <w:numFmt w:val="bullet"/>
      <w:lvlText w:val="•"/>
      <w:lvlJc w:val="left"/>
      <w:pPr>
        <w:ind w:left="1467" w:hanging="349"/>
      </w:pPr>
      <w:rPr>
        <w:rFonts w:hint="default"/>
      </w:rPr>
    </w:lvl>
    <w:lvl w:ilvl="4">
      <w:start w:val="0"/>
      <w:numFmt w:val="bullet"/>
      <w:lvlText w:val="•"/>
      <w:lvlJc w:val="left"/>
      <w:pPr>
        <w:ind w:left="1683" w:hanging="349"/>
      </w:pPr>
      <w:rPr>
        <w:rFonts w:hint="default"/>
      </w:rPr>
    </w:lvl>
    <w:lvl w:ilvl="5">
      <w:start w:val="0"/>
      <w:numFmt w:val="bullet"/>
      <w:lvlText w:val="•"/>
      <w:lvlJc w:val="left"/>
      <w:pPr>
        <w:ind w:left="1899" w:hanging="349"/>
      </w:pPr>
      <w:rPr>
        <w:rFonts w:hint="default"/>
      </w:rPr>
    </w:lvl>
    <w:lvl w:ilvl="6">
      <w:start w:val="0"/>
      <w:numFmt w:val="bullet"/>
      <w:lvlText w:val="•"/>
      <w:lvlJc w:val="left"/>
      <w:pPr>
        <w:ind w:left="2114" w:hanging="349"/>
      </w:pPr>
      <w:rPr>
        <w:rFonts w:hint="default"/>
      </w:rPr>
    </w:lvl>
    <w:lvl w:ilvl="7">
      <w:start w:val="0"/>
      <w:numFmt w:val="bullet"/>
      <w:lvlText w:val="•"/>
      <w:lvlJc w:val="left"/>
      <w:pPr>
        <w:ind w:left="2330" w:hanging="349"/>
      </w:pPr>
      <w:rPr>
        <w:rFonts w:hint="default"/>
      </w:rPr>
    </w:lvl>
    <w:lvl w:ilvl="8">
      <w:start w:val="0"/>
      <w:numFmt w:val="bullet"/>
      <w:lvlText w:val="•"/>
      <w:lvlJc w:val="left"/>
      <w:pPr>
        <w:ind w:left="2546" w:hanging="349"/>
      </w:pPr>
      <w:rPr>
        <w:rFonts w:hint="default"/>
      </w:rPr>
    </w:lvl>
  </w:abstractNum>
  <w:abstractNum w:abstractNumId="3">
    <w:multiLevelType w:val="hybridMultilevel"/>
    <w:lvl w:ilvl="0">
      <w:start w:val="0"/>
      <w:numFmt w:val="bullet"/>
      <w:lvlText w:val=""/>
      <w:lvlJc w:val="left"/>
      <w:pPr>
        <w:ind w:left="827" w:hanging="361"/>
      </w:pPr>
      <w:rPr>
        <w:rFonts w:hint="default" w:ascii="Symbol" w:hAnsi="Symbol" w:eastAsia="Symbol" w:cs="Symbol"/>
        <w:w w:val="100"/>
        <w:sz w:val="22"/>
        <w:szCs w:val="22"/>
      </w:rPr>
    </w:lvl>
    <w:lvl w:ilvl="1">
      <w:start w:val="0"/>
      <w:numFmt w:val="bullet"/>
      <w:lvlText w:val="•"/>
      <w:lvlJc w:val="left"/>
      <w:pPr>
        <w:ind w:left="1003" w:hanging="361"/>
      </w:pPr>
      <w:rPr>
        <w:rFonts w:hint="default"/>
      </w:rPr>
    </w:lvl>
    <w:lvl w:ilvl="2">
      <w:start w:val="0"/>
      <w:numFmt w:val="bullet"/>
      <w:lvlText w:val="•"/>
      <w:lvlJc w:val="left"/>
      <w:pPr>
        <w:ind w:left="1187" w:hanging="361"/>
      </w:pPr>
      <w:rPr>
        <w:rFonts w:hint="default"/>
      </w:rPr>
    </w:lvl>
    <w:lvl w:ilvl="3">
      <w:start w:val="0"/>
      <w:numFmt w:val="bullet"/>
      <w:lvlText w:val="•"/>
      <w:lvlJc w:val="left"/>
      <w:pPr>
        <w:ind w:left="1371" w:hanging="361"/>
      </w:pPr>
      <w:rPr>
        <w:rFonts w:hint="default"/>
      </w:rPr>
    </w:lvl>
    <w:lvl w:ilvl="4">
      <w:start w:val="0"/>
      <w:numFmt w:val="bullet"/>
      <w:lvlText w:val="•"/>
      <w:lvlJc w:val="left"/>
      <w:pPr>
        <w:ind w:left="1555" w:hanging="361"/>
      </w:pPr>
      <w:rPr>
        <w:rFonts w:hint="default"/>
      </w:rPr>
    </w:lvl>
    <w:lvl w:ilvl="5">
      <w:start w:val="0"/>
      <w:numFmt w:val="bullet"/>
      <w:lvlText w:val="•"/>
      <w:lvlJc w:val="left"/>
      <w:pPr>
        <w:ind w:left="1739" w:hanging="361"/>
      </w:pPr>
      <w:rPr>
        <w:rFonts w:hint="default"/>
      </w:rPr>
    </w:lvl>
    <w:lvl w:ilvl="6">
      <w:start w:val="0"/>
      <w:numFmt w:val="bullet"/>
      <w:lvlText w:val="•"/>
      <w:lvlJc w:val="left"/>
      <w:pPr>
        <w:ind w:left="1923" w:hanging="361"/>
      </w:pPr>
      <w:rPr>
        <w:rFonts w:hint="default"/>
      </w:rPr>
    </w:lvl>
    <w:lvl w:ilvl="7">
      <w:start w:val="0"/>
      <w:numFmt w:val="bullet"/>
      <w:lvlText w:val="•"/>
      <w:lvlJc w:val="left"/>
      <w:pPr>
        <w:ind w:left="2107" w:hanging="361"/>
      </w:pPr>
      <w:rPr>
        <w:rFonts w:hint="default"/>
      </w:rPr>
    </w:lvl>
    <w:lvl w:ilvl="8">
      <w:start w:val="0"/>
      <w:numFmt w:val="bullet"/>
      <w:lvlText w:val="•"/>
      <w:lvlJc w:val="left"/>
      <w:pPr>
        <w:ind w:left="2291" w:hanging="361"/>
      </w:pPr>
      <w:rPr>
        <w:rFonts w:hint="default"/>
      </w:rPr>
    </w:lvl>
  </w:abstractNum>
  <w:abstractNum w:abstractNumId="2">
    <w:multiLevelType w:val="hybridMultilevel"/>
    <w:lvl w:ilvl="0">
      <w:start w:val="0"/>
      <w:numFmt w:val="bullet"/>
      <w:lvlText w:val=""/>
      <w:lvlJc w:val="left"/>
      <w:pPr>
        <w:ind w:left="828" w:hanging="226"/>
      </w:pPr>
      <w:rPr>
        <w:rFonts w:hint="default" w:ascii="Symbol" w:hAnsi="Symbol" w:eastAsia="Symbol" w:cs="Symbol"/>
        <w:w w:val="100"/>
        <w:sz w:val="22"/>
        <w:szCs w:val="22"/>
      </w:rPr>
    </w:lvl>
    <w:lvl w:ilvl="1">
      <w:start w:val="0"/>
      <w:numFmt w:val="bullet"/>
      <w:lvlText w:val="•"/>
      <w:lvlJc w:val="left"/>
      <w:pPr>
        <w:ind w:left="1068" w:hanging="226"/>
      </w:pPr>
      <w:rPr>
        <w:rFonts w:hint="default"/>
      </w:rPr>
    </w:lvl>
    <w:lvl w:ilvl="2">
      <w:start w:val="0"/>
      <w:numFmt w:val="bullet"/>
      <w:lvlText w:val="•"/>
      <w:lvlJc w:val="left"/>
      <w:pPr>
        <w:ind w:left="1317" w:hanging="226"/>
      </w:pPr>
      <w:rPr>
        <w:rFonts w:hint="default"/>
      </w:rPr>
    </w:lvl>
    <w:lvl w:ilvl="3">
      <w:start w:val="0"/>
      <w:numFmt w:val="bullet"/>
      <w:lvlText w:val="•"/>
      <w:lvlJc w:val="left"/>
      <w:pPr>
        <w:ind w:left="1566" w:hanging="226"/>
      </w:pPr>
      <w:rPr>
        <w:rFonts w:hint="default"/>
      </w:rPr>
    </w:lvl>
    <w:lvl w:ilvl="4">
      <w:start w:val="0"/>
      <w:numFmt w:val="bullet"/>
      <w:lvlText w:val="•"/>
      <w:lvlJc w:val="left"/>
      <w:pPr>
        <w:ind w:left="1815" w:hanging="226"/>
      </w:pPr>
      <w:rPr>
        <w:rFonts w:hint="default"/>
      </w:rPr>
    </w:lvl>
    <w:lvl w:ilvl="5">
      <w:start w:val="0"/>
      <w:numFmt w:val="bullet"/>
      <w:lvlText w:val="•"/>
      <w:lvlJc w:val="left"/>
      <w:pPr>
        <w:ind w:left="2064" w:hanging="226"/>
      </w:pPr>
      <w:rPr>
        <w:rFonts w:hint="default"/>
      </w:rPr>
    </w:lvl>
    <w:lvl w:ilvl="6">
      <w:start w:val="0"/>
      <w:numFmt w:val="bullet"/>
      <w:lvlText w:val="•"/>
      <w:lvlJc w:val="left"/>
      <w:pPr>
        <w:ind w:left="2313" w:hanging="226"/>
      </w:pPr>
      <w:rPr>
        <w:rFonts w:hint="default"/>
      </w:rPr>
    </w:lvl>
    <w:lvl w:ilvl="7">
      <w:start w:val="0"/>
      <w:numFmt w:val="bullet"/>
      <w:lvlText w:val="•"/>
      <w:lvlJc w:val="left"/>
      <w:pPr>
        <w:ind w:left="2562" w:hanging="226"/>
      </w:pPr>
      <w:rPr>
        <w:rFonts w:hint="default"/>
      </w:rPr>
    </w:lvl>
    <w:lvl w:ilvl="8">
      <w:start w:val="0"/>
      <w:numFmt w:val="bullet"/>
      <w:lvlText w:val="•"/>
      <w:lvlJc w:val="left"/>
      <w:pPr>
        <w:ind w:left="2811" w:hanging="226"/>
      </w:pPr>
      <w:rPr>
        <w:rFonts w:hint="default"/>
      </w:rPr>
    </w:lvl>
  </w:abstractNum>
  <w:abstractNum w:abstractNumId="1">
    <w:multiLevelType w:val="hybridMultilevel"/>
    <w:lvl w:ilvl="0">
      <w:start w:val="0"/>
      <w:numFmt w:val="bullet"/>
      <w:lvlText w:val=""/>
      <w:lvlJc w:val="left"/>
      <w:pPr>
        <w:ind w:left="828" w:hanging="181"/>
      </w:pPr>
      <w:rPr>
        <w:rFonts w:hint="default" w:ascii="Symbol" w:hAnsi="Symbol" w:eastAsia="Symbol" w:cs="Symbol"/>
        <w:w w:val="100"/>
        <w:sz w:val="22"/>
        <w:szCs w:val="22"/>
      </w:rPr>
    </w:lvl>
    <w:lvl w:ilvl="1">
      <w:start w:val="0"/>
      <w:numFmt w:val="bullet"/>
      <w:lvlText w:val="•"/>
      <w:lvlJc w:val="left"/>
      <w:pPr>
        <w:ind w:left="1018" w:hanging="181"/>
      </w:pPr>
      <w:rPr>
        <w:rFonts w:hint="default"/>
      </w:rPr>
    </w:lvl>
    <w:lvl w:ilvl="2">
      <w:start w:val="0"/>
      <w:numFmt w:val="bullet"/>
      <w:lvlText w:val="•"/>
      <w:lvlJc w:val="left"/>
      <w:pPr>
        <w:ind w:left="1217" w:hanging="181"/>
      </w:pPr>
      <w:rPr>
        <w:rFonts w:hint="default"/>
      </w:rPr>
    </w:lvl>
    <w:lvl w:ilvl="3">
      <w:start w:val="0"/>
      <w:numFmt w:val="bullet"/>
      <w:lvlText w:val="•"/>
      <w:lvlJc w:val="left"/>
      <w:pPr>
        <w:ind w:left="1415" w:hanging="181"/>
      </w:pPr>
      <w:rPr>
        <w:rFonts w:hint="default"/>
      </w:rPr>
    </w:lvl>
    <w:lvl w:ilvl="4">
      <w:start w:val="0"/>
      <w:numFmt w:val="bullet"/>
      <w:lvlText w:val="•"/>
      <w:lvlJc w:val="left"/>
      <w:pPr>
        <w:ind w:left="1614" w:hanging="181"/>
      </w:pPr>
      <w:rPr>
        <w:rFonts w:hint="default"/>
      </w:rPr>
    </w:lvl>
    <w:lvl w:ilvl="5">
      <w:start w:val="0"/>
      <w:numFmt w:val="bullet"/>
      <w:lvlText w:val="•"/>
      <w:lvlJc w:val="left"/>
      <w:pPr>
        <w:ind w:left="1812" w:hanging="181"/>
      </w:pPr>
      <w:rPr>
        <w:rFonts w:hint="default"/>
      </w:rPr>
    </w:lvl>
    <w:lvl w:ilvl="6">
      <w:start w:val="0"/>
      <w:numFmt w:val="bullet"/>
      <w:lvlText w:val="•"/>
      <w:lvlJc w:val="left"/>
      <w:pPr>
        <w:ind w:left="2011" w:hanging="181"/>
      </w:pPr>
      <w:rPr>
        <w:rFonts w:hint="default"/>
      </w:rPr>
    </w:lvl>
    <w:lvl w:ilvl="7">
      <w:start w:val="0"/>
      <w:numFmt w:val="bullet"/>
      <w:lvlText w:val="•"/>
      <w:lvlJc w:val="left"/>
      <w:pPr>
        <w:ind w:left="2209" w:hanging="181"/>
      </w:pPr>
      <w:rPr>
        <w:rFonts w:hint="default"/>
      </w:rPr>
    </w:lvl>
    <w:lvl w:ilvl="8">
      <w:start w:val="0"/>
      <w:numFmt w:val="bullet"/>
      <w:lvlText w:val="•"/>
      <w:lvlJc w:val="left"/>
      <w:pPr>
        <w:ind w:left="2408" w:hanging="181"/>
      </w:pPr>
      <w:rPr>
        <w:rFonts w:hint="default"/>
      </w:rPr>
    </w:lvl>
  </w:abstractNum>
  <w:abstractNum w:abstractNumId="0">
    <w:multiLevelType w:val="hybridMultilevel"/>
    <w:lvl w:ilvl="0">
      <w:start w:val="0"/>
      <w:numFmt w:val="bullet"/>
      <w:lvlText w:val="•"/>
      <w:lvlJc w:val="left"/>
      <w:pPr>
        <w:ind w:left="2160" w:hanging="360"/>
      </w:pPr>
      <w:rPr>
        <w:rFonts w:hint="default" w:ascii="Times New Roman" w:hAnsi="Times New Roman" w:eastAsia="Times New Roman" w:cs="Times New Roman"/>
        <w:spacing w:val="-25"/>
        <w:w w:val="99"/>
        <w:sz w:val="24"/>
        <w:szCs w:val="24"/>
      </w:rPr>
    </w:lvl>
    <w:lvl w:ilvl="1">
      <w:start w:val="0"/>
      <w:numFmt w:val="bullet"/>
      <w:lvlText w:val="•"/>
      <w:lvlJc w:val="left"/>
      <w:pPr>
        <w:ind w:left="3168" w:hanging="360"/>
      </w:pPr>
      <w:rPr>
        <w:rFonts w:hint="default"/>
      </w:rPr>
    </w:lvl>
    <w:lvl w:ilvl="2">
      <w:start w:val="0"/>
      <w:numFmt w:val="bullet"/>
      <w:lvlText w:val="•"/>
      <w:lvlJc w:val="left"/>
      <w:pPr>
        <w:ind w:left="4176" w:hanging="360"/>
      </w:pPr>
      <w:rPr>
        <w:rFonts w:hint="default"/>
      </w:rPr>
    </w:lvl>
    <w:lvl w:ilvl="3">
      <w:start w:val="0"/>
      <w:numFmt w:val="bullet"/>
      <w:lvlText w:val="•"/>
      <w:lvlJc w:val="left"/>
      <w:pPr>
        <w:ind w:left="5184" w:hanging="360"/>
      </w:pPr>
      <w:rPr>
        <w:rFonts w:hint="default"/>
      </w:rPr>
    </w:lvl>
    <w:lvl w:ilvl="4">
      <w:start w:val="0"/>
      <w:numFmt w:val="bullet"/>
      <w:lvlText w:val="•"/>
      <w:lvlJc w:val="left"/>
      <w:pPr>
        <w:ind w:left="6192" w:hanging="360"/>
      </w:pPr>
      <w:rPr>
        <w:rFonts w:hint="default"/>
      </w:rPr>
    </w:lvl>
    <w:lvl w:ilvl="5">
      <w:start w:val="0"/>
      <w:numFmt w:val="bullet"/>
      <w:lvlText w:val="•"/>
      <w:lvlJc w:val="left"/>
      <w:pPr>
        <w:ind w:left="7200" w:hanging="360"/>
      </w:pPr>
      <w:rPr>
        <w:rFonts w:hint="default"/>
      </w:rPr>
    </w:lvl>
    <w:lvl w:ilvl="6">
      <w:start w:val="0"/>
      <w:numFmt w:val="bullet"/>
      <w:lvlText w:val="•"/>
      <w:lvlJc w:val="left"/>
      <w:pPr>
        <w:ind w:left="8208" w:hanging="360"/>
      </w:pPr>
      <w:rPr>
        <w:rFonts w:hint="default"/>
      </w:rPr>
    </w:lvl>
    <w:lvl w:ilvl="7">
      <w:start w:val="0"/>
      <w:numFmt w:val="bullet"/>
      <w:lvlText w:val="•"/>
      <w:lvlJc w:val="left"/>
      <w:pPr>
        <w:ind w:left="9216" w:hanging="360"/>
      </w:pPr>
      <w:rPr>
        <w:rFonts w:hint="default"/>
      </w:rPr>
    </w:lvl>
    <w:lvl w:ilvl="8">
      <w:start w:val="0"/>
      <w:numFmt w:val="bullet"/>
      <w:lvlText w:val="•"/>
      <w:lvlJc w:val="left"/>
      <w:pPr>
        <w:ind w:left="10224" w:hanging="360"/>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91"/>
      <w:ind w:left="1004"/>
      <w:outlineLvl w:val="1"/>
    </w:pPr>
    <w:rPr>
      <w:rFonts w:ascii="Ebrima" w:hAnsi="Ebrima" w:eastAsia="Ebrima" w:cs="Ebrima"/>
      <w:b/>
      <w:bCs/>
      <w:sz w:val="34"/>
      <w:szCs w:val="34"/>
    </w:rPr>
  </w:style>
  <w:style w:styleId="Heading2" w:type="paragraph">
    <w:name w:val="Heading 2"/>
    <w:basedOn w:val="Normal"/>
    <w:uiPriority w:val="1"/>
    <w:qFormat/>
    <w:pPr>
      <w:spacing w:before="167"/>
      <w:ind w:left="1440"/>
      <w:outlineLvl w:val="2"/>
    </w:pPr>
    <w:rPr>
      <w:rFonts w:ascii="Verdana" w:hAnsi="Verdana" w:eastAsia="Verdana" w:cs="Verdana"/>
      <w:b/>
      <w:bCs/>
      <w:sz w:val="32"/>
      <w:szCs w:val="32"/>
    </w:rPr>
  </w:style>
  <w:style w:styleId="Heading3" w:type="paragraph">
    <w:name w:val="Heading 3"/>
    <w:basedOn w:val="Normal"/>
    <w:uiPriority w:val="1"/>
    <w:qFormat/>
    <w:pPr>
      <w:spacing w:before="268"/>
      <w:ind w:left="1440"/>
      <w:outlineLvl w:val="3"/>
    </w:pPr>
    <w:rPr>
      <w:rFonts w:ascii="Times New Roman" w:hAnsi="Times New Roman" w:eastAsia="Times New Roman" w:cs="Times New Roman"/>
      <w:b/>
      <w:bCs/>
      <w:sz w:val="28"/>
      <w:szCs w:val="28"/>
    </w:rPr>
  </w:style>
  <w:style w:styleId="Heading4" w:type="paragraph">
    <w:name w:val="Heading 4"/>
    <w:basedOn w:val="Normal"/>
    <w:uiPriority w:val="1"/>
    <w:qFormat/>
    <w:pPr>
      <w:spacing w:before="1"/>
      <w:ind w:left="1440" w:right="534"/>
      <w:outlineLvl w:val="4"/>
    </w:pPr>
    <w:rPr>
      <w:rFonts w:ascii="Tahoma" w:hAnsi="Tahoma" w:eastAsia="Tahoma" w:cs="Tahoma"/>
      <w:sz w:val="28"/>
      <w:szCs w:val="28"/>
    </w:rPr>
  </w:style>
  <w:style w:styleId="Heading5" w:type="paragraph">
    <w:name w:val="Heading 5"/>
    <w:basedOn w:val="Normal"/>
    <w:uiPriority w:val="1"/>
    <w:qFormat/>
    <w:pPr>
      <w:spacing w:line="274" w:lineRule="exact"/>
      <w:ind w:left="1440"/>
      <w:outlineLvl w:val="5"/>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2880" w:hanging="449"/>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3.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header" Target="header4.xml"/><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2018-11-25T18:01:52Z</dcterms:created>
  <dcterms:modified xsi:type="dcterms:W3CDTF">2018-11-25T18:01:52Z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