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jpeg" ContentType="image/jpeg"/>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spacing w:before="7"/>
        <w:rPr>
          <w:sz w:val="15"/>
        </w:rPr>
      </w:pPr>
    </w:p>
    <w:p>
      <w:pPr>
        <w:spacing w:before="101"/>
        <w:ind w:left="860" w:right="0" w:firstLine="0"/>
        <w:jc w:val="left"/>
        <w:rPr>
          <w:rFonts w:ascii="Verdana"/>
          <w:sz w:val="48"/>
        </w:rPr>
      </w:pPr>
      <w:r>
        <w:rPr>
          <w:rFonts w:ascii="Verdana"/>
          <w:color w:val="1B577B"/>
          <w:sz w:val="48"/>
        </w:rPr>
        <w:t>Urban Policy</w:t>
      </w:r>
      <w:r>
        <w:rPr>
          <w:rFonts w:ascii="Verdana"/>
          <w:color w:val="1B577B"/>
          <w:spacing w:val="-78"/>
          <w:sz w:val="48"/>
        </w:rPr>
        <w:t> </w:t>
      </w:r>
      <w:r>
        <w:rPr>
          <w:rFonts w:ascii="Verdana"/>
          <w:color w:val="1B577B"/>
          <w:sz w:val="48"/>
        </w:rPr>
        <w:t>Areas</w:t>
      </w:r>
    </w:p>
    <w:p>
      <w:pPr>
        <w:pStyle w:val="Heading2"/>
      </w:pPr>
      <w:r>
        <w:rPr>
          <w:w w:val="95"/>
        </w:rPr>
        <w:t>Vision</w:t>
      </w:r>
    </w:p>
    <w:p>
      <w:pPr>
        <w:pStyle w:val="BodyText"/>
        <w:spacing w:line="259" w:lineRule="auto" w:before="25"/>
        <w:ind w:left="860" w:right="1435"/>
        <w:jc w:val="both"/>
      </w:pPr>
      <w:r>
        <w:rPr/>
        <w:pict>
          <v:shape style="position:absolute;margin-left:90.066002pt;margin-top:49.063072pt;width:395.3pt;height:419pt;mso-position-horizontal-relative:page;mso-position-vertical-relative:paragraph;z-index:-21328" coordorigin="1801,981" coordsize="7906,8380" path="m4498,8245l4492,8172,4477,8094,4455,8011,4432,7942,4402,7869,4367,7794,4325,7716,4276,7636,4236,7577,4200,7526,4200,8212,4197,8268,4185,8325,4167,8382,4138,8442,4097,8505,4044,8571,3979,8640,3674,8946,2216,7488,2517,7187,2598,7111,2672,7051,2740,7008,2801,6981,2868,6966,2941,6962,3020,6969,3105,6987,3195,7016,3255,7042,3317,7074,3380,7113,3446,7158,3514,7209,3584,7268,3656,7332,3729,7404,3789,7465,3844,7525,3896,7584,3943,7642,3986,7699,4024,7754,4059,7808,4101,7883,4136,7955,4163,8024,4183,8091,4196,8155,4200,8212,4200,7526,4194,7517,4148,7457,4098,7397,4045,7336,3989,7274,3929,7212,3865,7150,3801,7092,3737,7037,3673,6985,3643,6962,3609,6937,3546,6893,3482,6852,3419,6814,3346,6776,3274,6744,3203,6716,3132,6694,3062,6677,2992,6665,2923,6658,2850,6657,2779,6663,2709,6678,2642,6701,2577,6731,2528,6760,2476,6797,2420,6842,2359,6897,2294,6959,1801,7452,3710,9360,4124,8946,4226,8844,4287,8779,4341,8713,4386,8648,4424,8581,4454,8514,4476,8448,4491,8381,4498,8314,4498,8245m6418,6652l6056,6524,5650,6381,5561,6352,5475,6328,5393,6309,5364,6304,5314,6295,5239,6285,5193,6283,5143,6286,5089,6293,5030,6304,5074,6234,5109,6165,5136,6096,5154,6027,5164,5958,5165,5890,5157,5822,5139,5744,5111,5668,5075,5593,5030,5521,4976,5450,4956,5427,4913,5381,4872,5343,4872,5900,4868,5956,4854,6011,4830,6067,4794,6126,4747,6187,4687,6251,4413,6524,4280,6658,3649,6026,4102,5573,4166,5516,4229,5473,4293,5444,4358,5428,4422,5427,4501,5443,4577,5472,4649,5517,4718,5577,4761,5624,4797,5675,4827,5729,4851,5785,4867,5843,4872,5900,4872,5343,4849,5322,4782,5269,4713,5224,4641,5185,4566,5153,4474,5125,4386,5112,4303,5114,4225,5130,4163,5155,4098,5192,4030,5240,3958,5299,3883,5370,3248,6005,5157,7913,5346,7724,4499,6876,4718,6658,4753,6623,4783,6596,4810,6575,4833,6560,4863,6547,4896,6536,4932,6528,4971,6524,5014,6524,5066,6529,5125,6540,5194,6556,5256,6574,5328,6594,5407,6619,5496,6649,6180,6890,6418,6652m7780,5290l7415,5094,6555,4640,6555,4947,6070,5433,5989,5290,5748,4859,5708,4787,5668,4716,5629,4650,5590,4585,5550,4522,5509,4458,5467,4396,5424,4335,5380,4274,5436,4310,5498,4348,5564,4388,5635,4430,5792,4520,6555,4947,6555,4640,5862,4274,5286,3967,5082,4171,5277,4522,5316,4592,5701,5290,6168,6138,6441,6629,6642,6428,6565,6295,6298,5826,6221,5693,6481,5433,6820,5094,7565,5505,7780,5290m8131,4939l7264,4072,7489,3847,7936,3400,7711,3175,7039,3847,6448,3256,7224,2480,6999,2255,6033,3220,7941,5128,8131,4939m9707,3363l8213,1869,8024,1680,8497,1206,8272,981,7138,2116,7363,2341,7834,1869,9517,3552,9707,3363e" filled="true" fillcolor="#c0c0c0" stroked="false">
            <v:path arrowok="t"/>
            <v:fill opacity="32896f" type="solid"/>
            <w10:wrap type="none"/>
          </v:shape>
        </w:pict>
      </w:r>
      <w:r>
        <w:rPr/>
        <w:t>The</w:t>
      </w:r>
      <w:r>
        <w:rPr>
          <w:spacing w:val="-6"/>
        </w:rPr>
        <w:t> </w:t>
      </w:r>
      <w:r>
        <w:rPr/>
        <w:t>Urban</w:t>
      </w:r>
      <w:r>
        <w:rPr>
          <w:spacing w:val="-5"/>
        </w:rPr>
        <w:t> </w:t>
      </w:r>
      <w:r>
        <w:rPr/>
        <w:t>Policy</w:t>
      </w:r>
      <w:r>
        <w:rPr>
          <w:spacing w:val="-10"/>
        </w:rPr>
        <w:t> </w:t>
      </w:r>
      <w:r>
        <w:rPr/>
        <w:t>Areas</w:t>
      </w:r>
      <w:r>
        <w:rPr>
          <w:spacing w:val="-3"/>
        </w:rPr>
        <w:t> </w:t>
      </w:r>
      <w:r>
        <w:rPr/>
        <w:t>(UPA)</w:t>
      </w:r>
      <w:r>
        <w:rPr>
          <w:spacing w:val="-5"/>
        </w:rPr>
        <w:t> </w:t>
      </w:r>
      <w:r>
        <w:rPr/>
        <w:t>will</w:t>
      </w:r>
      <w:r>
        <w:rPr>
          <w:spacing w:val="-4"/>
        </w:rPr>
        <w:t> </w:t>
      </w:r>
      <w:r>
        <w:rPr/>
        <w:t>be</w:t>
      </w:r>
      <w:r>
        <w:rPr>
          <w:spacing w:val="-6"/>
        </w:rPr>
        <w:t> </w:t>
      </w:r>
      <w:r>
        <w:rPr/>
        <w:t>complete</w:t>
      </w:r>
      <w:r>
        <w:rPr>
          <w:spacing w:val="-5"/>
        </w:rPr>
        <w:t> </w:t>
      </w:r>
      <w:r>
        <w:rPr/>
        <w:t>communities</w:t>
      </w:r>
      <w:r>
        <w:rPr>
          <w:spacing w:val="-5"/>
        </w:rPr>
        <w:t> </w:t>
      </w:r>
      <w:r>
        <w:rPr/>
        <w:t>that</w:t>
      </w:r>
      <w:r>
        <w:rPr>
          <w:spacing w:val="-5"/>
        </w:rPr>
        <w:t> </w:t>
      </w:r>
      <w:r>
        <w:rPr/>
        <w:t>accommodate</w:t>
      </w:r>
      <w:r>
        <w:rPr>
          <w:spacing w:val="-5"/>
        </w:rPr>
        <w:t> </w:t>
      </w:r>
      <w:r>
        <w:rPr/>
        <w:t>living,</w:t>
      </w:r>
      <w:r>
        <w:rPr>
          <w:spacing w:val="-5"/>
        </w:rPr>
        <w:t> </w:t>
      </w:r>
      <w:r>
        <w:rPr/>
        <w:t>working, shopping, learning, and playing in dense urban environments of walkable mixed-use and transit- oriented development. These areas will possess high-quality public environments with accessible and connected spaces, and a rich mix of uses that establish a distinctive sense of place. UPA communities are envisioned to support development types, patterns, and densities that will create jobs, grow the tax base, and be fiscally</w:t>
      </w:r>
      <w:r>
        <w:rPr>
          <w:spacing w:val="-7"/>
        </w:rPr>
        <w:t> </w:t>
      </w:r>
      <w:r>
        <w:rPr/>
        <w:t>sustainable.</w:t>
      </w:r>
    </w:p>
    <w:p>
      <w:pPr>
        <w:pStyle w:val="Heading2"/>
        <w:spacing w:before="167"/>
      </w:pPr>
      <w:r>
        <w:rPr>
          <w:w w:val="90"/>
        </w:rPr>
        <w:t>Introduction</w:t>
      </w:r>
    </w:p>
    <w:p>
      <w:pPr>
        <w:pStyle w:val="BodyText"/>
        <w:spacing w:line="259" w:lineRule="auto" w:before="25"/>
        <w:ind w:left="860" w:right="1435"/>
        <w:jc w:val="both"/>
      </w:pPr>
      <w:r>
        <w:rPr/>
        <w:t>The new UPAs are planned and designed to be strong, diverse regional activity centers and economic drivers. As such, UPAs will provide new opportunities for regional employers to</w:t>
      </w:r>
      <w:r>
        <w:rPr>
          <w:spacing w:val="-37"/>
        </w:rPr>
        <w:t> </w:t>
      </w:r>
      <w:r>
        <w:rPr/>
        <w:t>locate near complete urban communities with multiple transit options and access to Washington Dulles International Airport. The UPA has been in the making since the </w:t>
      </w:r>
      <w:r>
        <w:rPr>
          <w:i/>
        </w:rPr>
        <w:t>Toll Road Plan</w:t>
      </w:r>
      <w:r>
        <w:rPr/>
        <w:t>, with transit- oriented nodes and then building upon them in the </w:t>
      </w:r>
      <w:r>
        <w:rPr>
          <w:i/>
        </w:rPr>
        <w:t>Revised General Plan </w:t>
      </w:r>
      <w:r>
        <w:rPr/>
        <w:t>with Transit-Oriented Development areas in the Suburban Policy Area. The UPAs encompass areas around three Metrorail Stations: Innovation Center (in Fairfax County), Loudoun Gateway, and Ashburn (for reference, see Urban Policy Areas Place Types map). The areas around the Metrorail Stations are envisioned as transit-oriented communities with a dense urban core consisting of the greatest intensity of development in the County. These areas emphasize mixed-use development throughout and are the highest priority growth areas in the County. Due to their current suburban nature, the process of transitioning these areas to walkable communities may involve partial infill and redevelopment as described in the Infill and Redevelopment section of this</w:t>
      </w:r>
      <w:r>
        <w:rPr>
          <w:spacing w:val="-6"/>
        </w:rPr>
        <w:t> </w:t>
      </w:r>
      <w:r>
        <w:rPr/>
        <w:t>chapter.</w:t>
      </w:r>
    </w:p>
    <w:p>
      <w:pPr>
        <w:pStyle w:val="BodyText"/>
        <w:spacing w:line="259" w:lineRule="auto" w:before="158"/>
        <w:ind w:left="860" w:right="1434"/>
        <w:jc w:val="both"/>
      </w:pPr>
      <w:r>
        <w:rPr/>
        <w:t>The expansion of Metrorail service into Loudoun County presents an unprecedented opportunity to</w:t>
      </w:r>
      <w:r>
        <w:rPr>
          <w:spacing w:val="-8"/>
        </w:rPr>
        <w:t> </w:t>
      </w:r>
      <w:r>
        <w:rPr/>
        <w:t>create</w:t>
      </w:r>
      <w:r>
        <w:rPr>
          <w:spacing w:val="-10"/>
        </w:rPr>
        <w:t> </w:t>
      </w:r>
      <w:r>
        <w:rPr/>
        <w:t>dynamic</w:t>
      </w:r>
      <w:r>
        <w:rPr>
          <w:spacing w:val="-10"/>
        </w:rPr>
        <w:t> </w:t>
      </w:r>
      <w:r>
        <w:rPr/>
        <w:t>urban</w:t>
      </w:r>
      <w:r>
        <w:rPr>
          <w:spacing w:val="-5"/>
        </w:rPr>
        <w:t> </w:t>
      </w:r>
      <w:r>
        <w:rPr/>
        <w:t>places</w:t>
      </w:r>
      <w:r>
        <w:rPr>
          <w:spacing w:val="-9"/>
        </w:rPr>
        <w:t> </w:t>
      </w:r>
      <w:r>
        <w:rPr/>
        <w:t>that</w:t>
      </w:r>
      <w:r>
        <w:rPr>
          <w:spacing w:val="-9"/>
        </w:rPr>
        <w:t> </w:t>
      </w:r>
      <w:r>
        <w:rPr/>
        <w:t>respond</w:t>
      </w:r>
      <w:r>
        <w:rPr>
          <w:spacing w:val="-9"/>
        </w:rPr>
        <w:t> </w:t>
      </w:r>
      <w:r>
        <w:rPr/>
        <w:t>to</w:t>
      </w:r>
      <w:r>
        <w:rPr>
          <w:spacing w:val="-8"/>
        </w:rPr>
        <w:t> </w:t>
      </w:r>
      <w:r>
        <w:rPr/>
        <w:t>the</w:t>
      </w:r>
      <w:r>
        <w:rPr>
          <w:spacing w:val="-7"/>
        </w:rPr>
        <w:t> </w:t>
      </w:r>
      <w:r>
        <w:rPr/>
        <w:t>community’s</w:t>
      </w:r>
      <w:r>
        <w:rPr>
          <w:spacing w:val="-9"/>
        </w:rPr>
        <w:t> </w:t>
      </w:r>
      <w:r>
        <w:rPr/>
        <w:t>evolving</w:t>
      </w:r>
      <w:r>
        <w:rPr>
          <w:spacing w:val="-11"/>
        </w:rPr>
        <w:t> </w:t>
      </w:r>
      <w:r>
        <w:rPr/>
        <w:t>needs</w:t>
      </w:r>
      <w:r>
        <w:rPr>
          <w:spacing w:val="-8"/>
        </w:rPr>
        <w:t> </w:t>
      </w:r>
      <w:r>
        <w:rPr/>
        <w:t>and</w:t>
      </w:r>
      <w:r>
        <w:rPr>
          <w:spacing w:val="-9"/>
        </w:rPr>
        <w:t> </w:t>
      </w:r>
      <w:r>
        <w:rPr/>
        <w:t>demands.</w:t>
      </w:r>
      <w:r>
        <w:rPr>
          <w:spacing w:val="-9"/>
        </w:rPr>
        <w:t> </w:t>
      </w:r>
      <w:r>
        <w:rPr/>
        <w:t>The </w:t>
      </w:r>
      <w:r>
        <w:rPr>
          <w:i/>
        </w:rPr>
        <w:t>Loudoun 2040 Comprehensive Plan </w:t>
      </w:r>
      <w:r>
        <w:rPr/>
        <w:t>integrates multimodal transit options with high quality urban and</w:t>
      </w:r>
      <w:r>
        <w:rPr>
          <w:spacing w:val="-14"/>
        </w:rPr>
        <w:t> </w:t>
      </w:r>
      <w:r>
        <w:rPr/>
        <w:t>environmental</w:t>
      </w:r>
      <w:r>
        <w:rPr>
          <w:spacing w:val="-14"/>
        </w:rPr>
        <w:t> </w:t>
      </w:r>
      <w:r>
        <w:rPr/>
        <w:t>design</w:t>
      </w:r>
      <w:r>
        <w:rPr>
          <w:spacing w:val="-12"/>
        </w:rPr>
        <w:t> </w:t>
      </w:r>
      <w:r>
        <w:rPr/>
        <w:t>guidelines</w:t>
      </w:r>
      <w:r>
        <w:rPr>
          <w:spacing w:val="-14"/>
        </w:rPr>
        <w:t> </w:t>
      </w:r>
      <w:r>
        <w:rPr/>
        <w:t>to</w:t>
      </w:r>
      <w:r>
        <w:rPr>
          <w:spacing w:val="-14"/>
        </w:rPr>
        <w:t> </w:t>
      </w:r>
      <w:r>
        <w:rPr/>
        <w:t>shape</w:t>
      </w:r>
      <w:r>
        <w:rPr>
          <w:spacing w:val="-15"/>
        </w:rPr>
        <w:t> </w:t>
      </w:r>
      <w:r>
        <w:rPr/>
        <w:t>livable,</w:t>
      </w:r>
      <w:r>
        <w:rPr>
          <w:spacing w:val="-15"/>
        </w:rPr>
        <w:t> </w:t>
      </w:r>
      <w:r>
        <w:rPr/>
        <w:t>vibrant,</w:t>
      </w:r>
      <w:r>
        <w:rPr>
          <w:spacing w:val="-14"/>
        </w:rPr>
        <w:t> </w:t>
      </w:r>
      <w:r>
        <w:rPr/>
        <w:t>and</w:t>
      </w:r>
      <w:r>
        <w:rPr>
          <w:spacing w:val="-14"/>
        </w:rPr>
        <w:t> </w:t>
      </w:r>
      <w:r>
        <w:rPr/>
        <w:t>active</w:t>
      </w:r>
      <w:r>
        <w:rPr>
          <w:spacing w:val="-14"/>
        </w:rPr>
        <w:t> </w:t>
      </w:r>
      <w:r>
        <w:rPr/>
        <w:t>UPA</w:t>
      </w:r>
      <w:r>
        <w:rPr>
          <w:spacing w:val="-14"/>
        </w:rPr>
        <w:t> </w:t>
      </w:r>
      <w:r>
        <w:rPr/>
        <w:t>neighborhoods</w:t>
      </w:r>
      <w:r>
        <w:rPr>
          <w:spacing w:val="-14"/>
        </w:rPr>
        <w:t> </w:t>
      </w:r>
      <w:r>
        <w:rPr/>
        <w:t>with a balance of business, commercial, and residential uses. The UPA communities will provide a variety of housing choices that offer diverse options for families, empty-nesters, individuals, couples</w:t>
      </w:r>
      <w:r>
        <w:rPr>
          <w:spacing w:val="-14"/>
        </w:rPr>
        <w:t> </w:t>
      </w:r>
      <w:r>
        <w:rPr/>
        <w:t>without</w:t>
      </w:r>
      <w:r>
        <w:rPr>
          <w:spacing w:val="-13"/>
        </w:rPr>
        <w:t> </w:t>
      </w:r>
      <w:r>
        <w:rPr/>
        <w:t>children,</w:t>
      </w:r>
      <w:r>
        <w:rPr>
          <w:spacing w:val="-10"/>
        </w:rPr>
        <w:t> </w:t>
      </w:r>
      <w:r>
        <w:rPr/>
        <w:t>and</w:t>
      </w:r>
      <w:r>
        <w:rPr>
          <w:spacing w:val="-13"/>
        </w:rPr>
        <w:t> </w:t>
      </w:r>
      <w:r>
        <w:rPr/>
        <w:t>seniors</w:t>
      </w:r>
      <w:r>
        <w:rPr>
          <w:spacing w:val="-13"/>
        </w:rPr>
        <w:t> </w:t>
      </w:r>
      <w:r>
        <w:rPr/>
        <w:t>across</w:t>
      </w:r>
      <w:r>
        <w:rPr>
          <w:spacing w:val="-14"/>
        </w:rPr>
        <w:t> </w:t>
      </w:r>
      <w:r>
        <w:rPr/>
        <w:t>socioeconomic</w:t>
      </w:r>
      <w:r>
        <w:rPr>
          <w:spacing w:val="-14"/>
        </w:rPr>
        <w:t> </w:t>
      </w:r>
      <w:r>
        <w:rPr/>
        <w:t>groups,</w:t>
      </w:r>
      <w:r>
        <w:rPr>
          <w:spacing w:val="-13"/>
        </w:rPr>
        <w:t> </w:t>
      </w:r>
      <w:r>
        <w:rPr/>
        <w:t>helping</w:t>
      </w:r>
      <w:r>
        <w:rPr>
          <w:spacing w:val="-16"/>
        </w:rPr>
        <w:t> </w:t>
      </w:r>
      <w:r>
        <w:rPr/>
        <w:t>to</w:t>
      </w:r>
      <w:r>
        <w:rPr>
          <w:spacing w:val="-13"/>
        </w:rPr>
        <w:t> </w:t>
      </w:r>
      <w:r>
        <w:rPr/>
        <w:t>provide</w:t>
      </w:r>
      <w:r>
        <w:rPr>
          <w:spacing w:val="-15"/>
        </w:rPr>
        <w:t> </w:t>
      </w:r>
      <w:r>
        <w:rPr/>
        <w:t>the</w:t>
      </w:r>
      <w:r>
        <w:rPr>
          <w:spacing w:val="-14"/>
        </w:rPr>
        <w:t> </w:t>
      </w:r>
      <w:r>
        <w:rPr/>
        <w:t>housing continuum described in Chapter 4. They will be communities that are rich in amenities including networks</w:t>
      </w:r>
      <w:r>
        <w:rPr>
          <w:spacing w:val="-11"/>
        </w:rPr>
        <w:t> </w:t>
      </w:r>
      <w:r>
        <w:rPr/>
        <w:t>of</w:t>
      </w:r>
      <w:r>
        <w:rPr>
          <w:spacing w:val="-12"/>
        </w:rPr>
        <w:t> </w:t>
      </w:r>
      <w:r>
        <w:rPr/>
        <w:t>publicly</w:t>
      </w:r>
      <w:r>
        <w:rPr>
          <w:spacing w:val="-13"/>
        </w:rPr>
        <w:t> </w:t>
      </w:r>
      <w:r>
        <w:rPr/>
        <w:t>accessible</w:t>
      </w:r>
      <w:r>
        <w:rPr>
          <w:spacing w:val="-12"/>
        </w:rPr>
        <w:t> </w:t>
      </w:r>
      <w:r>
        <w:rPr/>
        <w:t>green</w:t>
      </w:r>
      <w:r>
        <w:rPr>
          <w:spacing w:val="-11"/>
        </w:rPr>
        <w:t> </w:t>
      </w:r>
      <w:r>
        <w:rPr/>
        <w:t>spaces,</w:t>
      </w:r>
      <w:r>
        <w:rPr>
          <w:spacing w:val="-11"/>
        </w:rPr>
        <w:t> </w:t>
      </w:r>
      <w:r>
        <w:rPr/>
        <w:t>such</w:t>
      </w:r>
      <w:r>
        <w:rPr>
          <w:spacing w:val="-9"/>
        </w:rPr>
        <w:t> </w:t>
      </w:r>
      <w:r>
        <w:rPr/>
        <w:t>as</w:t>
      </w:r>
      <w:r>
        <w:rPr>
          <w:spacing w:val="-11"/>
        </w:rPr>
        <w:t> </w:t>
      </w:r>
      <w:r>
        <w:rPr/>
        <w:t>the</w:t>
      </w:r>
      <w:r>
        <w:rPr>
          <w:spacing w:val="-12"/>
        </w:rPr>
        <w:t> </w:t>
      </w:r>
      <w:r>
        <w:rPr/>
        <w:t>Broad</w:t>
      </w:r>
      <w:r>
        <w:rPr>
          <w:spacing w:val="-11"/>
        </w:rPr>
        <w:t> </w:t>
      </w:r>
      <w:r>
        <w:rPr/>
        <w:t>Run</w:t>
      </w:r>
      <w:r>
        <w:rPr>
          <w:spacing w:val="-11"/>
        </w:rPr>
        <w:t> </w:t>
      </w:r>
      <w:r>
        <w:rPr/>
        <w:t>Stream</w:t>
      </w:r>
      <w:r>
        <w:rPr>
          <w:spacing w:val="-11"/>
        </w:rPr>
        <w:t> </w:t>
      </w:r>
      <w:r>
        <w:rPr/>
        <w:t>Valley</w:t>
      </w:r>
      <w:r>
        <w:rPr>
          <w:spacing w:val="-18"/>
        </w:rPr>
        <w:t> </w:t>
      </w:r>
      <w:r>
        <w:rPr/>
        <w:t>Park</w:t>
      </w:r>
      <w:r>
        <w:rPr>
          <w:spacing w:val="-12"/>
        </w:rPr>
        <w:t> </w:t>
      </w:r>
      <w:r>
        <w:rPr/>
        <w:t>and</w:t>
      </w:r>
      <w:r>
        <w:rPr>
          <w:spacing w:val="-11"/>
        </w:rPr>
        <w:t> </w:t>
      </w:r>
      <w:r>
        <w:rPr/>
        <w:t>Trail, that simultaneously protect valuable environmental</w:t>
      </w:r>
      <w:r>
        <w:rPr>
          <w:spacing w:val="-6"/>
        </w:rPr>
        <w:t> </w:t>
      </w:r>
      <w:r>
        <w:rPr/>
        <w:t>resources.</w:t>
      </w:r>
    </w:p>
    <w:p>
      <w:pPr>
        <w:pStyle w:val="BodyText"/>
        <w:spacing w:line="259" w:lineRule="auto" w:before="159"/>
        <w:ind w:left="860" w:right="1437"/>
        <w:jc w:val="both"/>
      </w:pPr>
      <w:r>
        <w:rPr/>
        <w:t>The </w:t>
      </w:r>
      <w:r>
        <w:rPr>
          <w:i/>
        </w:rPr>
        <w:t>Loudoun 2040 General Plan’s </w:t>
      </w:r>
      <w:r>
        <w:rPr/>
        <w:t>design policies and guidelines recognize that urban form is essential to creating spaces that are functional and attractive to a diversity of users. Urban design characteristics in the UPA speak to the design of individual structures and spaces, the spatial relationship among structures, the relationship of buildings to the streetscape and other public spaces, and transitions between areas of differing densities or intensities. Building façades set at the back of the sidewalk and ground floor retail uses with transparent façades will help activate the streetscape. The guidelines also encourage the development of distinctive public spaces that</w:t>
      </w:r>
    </w:p>
    <w:p>
      <w:pPr>
        <w:spacing w:after="0" w:line="259" w:lineRule="auto"/>
        <w:jc w:val="both"/>
        <w:sectPr>
          <w:headerReference w:type="default" r:id="rId5"/>
          <w:footerReference w:type="default" r:id="rId6"/>
          <w:type w:val="continuous"/>
          <w:pgSz w:w="12240" w:h="15840"/>
          <w:pgMar w:header="719" w:footer="443" w:top="920" w:bottom="640" w:left="580" w:right="0"/>
          <w:pgNumType w:start="18"/>
        </w:sectPr>
      </w:pPr>
    </w:p>
    <w:p>
      <w:pPr>
        <w:pStyle w:val="BodyText"/>
        <w:rPr>
          <w:sz w:val="20"/>
        </w:rPr>
      </w:pPr>
    </w:p>
    <w:p>
      <w:pPr>
        <w:pStyle w:val="BodyText"/>
        <w:rPr>
          <w:sz w:val="23"/>
        </w:rPr>
      </w:pPr>
    </w:p>
    <w:p>
      <w:pPr>
        <w:pStyle w:val="BodyText"/>
        <w:spacing w:line="256" w:lineRule="auto"/>
        <w:ind w:left="860" w:right="1434"/>
        <w:jc w:val="both"/>
      </w:pPr>
      <w:r>
        <w:rPr/>
        <w:t>promote</w:t>
      </w:r>
      <w:r>
        <w:rPr>
          <w:spacing w:val="-14"/>
        </w:rPr>
        <w:t> </w:t>
      </w:r>
      <w:r>
        <w:rPr/>
        <w:t>culture</w:t>
      </w:r>
      <w:r>
        <w:rPr>
          <w:spacing w:val="-13"/>
        </w:rPr>
        <w:t> </w:t>
      </w:r>
      <w:r>
        <w:rPr/>
        <w:t>and</w:t>
      </w:r>
      <w:r>
        <w:rPr>
          <w:spacing w:val="-13"/>
        </w:rPr>
        <w:t> </w:t>
      </w:r>
      <w:r>
        <w:rPr/>
        <w:t>the</w:t>
      </w:r>
      <w:r>
        <w:rPr>
          <w:spacing w:val="-12"/>
        </w:rPr>
        <w:t> </w:t>
      </w:r>
      <w:r>
        <w:rPr/>
        <w:t>arts.</w:t>
      </w:r>
      <w:r>
        <w:rPr>
          <w:spacing w:val="-13"/>
        </w:rPr>
        <w:t> </w:t>
      </w:r>
      <w:r>
        <w:rPr/>
        <w:t>Street</w:t>
      </w:r>
      <w:r>
        <w:rPr>
          <w:spacing w:val="-13"/>
        </w:rPr>
        <w:t> </w:t>
      </w:r>
      <w:r>
        <w:rPr/>
        <w:t>furniture,</w:t>
      </w:r>
      <w:r>
        <w:rPr>
          <w:spacing w:val="-12"/>
        </w:rPr>
        <w:t> </w:t>
      </w:r>
      <w:r>
        <w:rPr/>
        <w:t>public</w:t>
      </w:r>
      <w:r>
        <w:rPr>
          <w:spacing w:val="-14"/>
        </w:rPr>
        <w:t> </w:t>
      </w:r>
      <w:r>
        <w:rPr/>
        <w:t>art,</w:t>
      </w:r>
      <w:r>
        <w:rPr>
          <w:spacing w:val="-14"/>
        </w:rPr>
        <w:t> </w:t>
      </w:r>
      <w:r>
        <w:rPr/>
        <w:t>water</w:t>
      </w:r>
      <w:r>
        <w:rPr>
          <w:spacing w:val="-13"/>
        </w:rPr>
        <w:t> </w:t>
      </w:r>
      <w:r>
        <w:rPr/>
        <w:t>features,</w:t>
      </w:r>
      <w:r>
        <w:rPr>
          <w:spacing w:val="-11"/>
        </w:rPr>
        <w:t> </w:t>
      </w:r>
      <w:r>
        <w:rPr/>
        <w:t>and</w:t>
      </w:r>
      <w:r>
        <w:rPr>
          <w:spacing w:val="-10"/>
        </w:rPr>
        <w:t> </w:t>
      </w:r>
      <w:r>
        <w:rPr/>
        <w:t>distinctive</w:t>
      </w:r>
      <w:r>
        <w:rPr>
          <w:spacing w:val="-14"/>
        </w:rPr>
        <w:t> </w:t>
      </w:r>
      <w:r>
        <w:rPr/>
        <w:t>landscaping will create visually appealing streetscapes that encourage street-level activity and public interaction.</w:t>
      </w:r>
    </w:p>
    <w:p>
      <w:pPr>
        <w:pStyle w:val="BodyText"/>
        <w:spacing w:line="259" w:lineRule="auto" w:before="168"/>
        <w:ind w:left="860" w:right="1435"/>
        <w:jc w:val="both"/>
      </w:pPr>
      <w:r>
        <w:rPr/>
        <w:pict>
          <v:shape style="position:absolute;margin-left:90.066002pt;margin-top:70.493103pt;width:395.3pt;height:419pt;mso-position-horizontal-relative:page;mso-position-vertical-relative:paragraph;z-index:-21304" coordorigin="1801,1410" coordsize="7906,8380" path="m4498,8674l4492,8600,4477,8522,4455,8439,4432,8370,4402,8298,4367,8223,4325,8145,4276,8064,4236,8005,4200,7955,4200,8640,4197,8697,4185,8753,4167,8811,4138,8871,4097,8933,4044,8999,3979,9069,3674,9374,2216,7916,2517,7616,2598,7540,2672,7480,2740,7436,2801,7410,2868,7395,2941,7391,3020,7398,3105,7416,3195,7445,3255,7471,3317,7503,3380,7541,3446,7586,3514,7638,3584,7696,3656,7761,3729,7832,3789,7894,3844,7954,3896,8013,3943,8071,3986,8127,4024,8183,4059,8236,4101,8311,4136,8383,4163,8453,4183,8520,4196,8584,4200,8640,4200,7955,4194,7946,4148,7886,4098,7825,4045,7764,3989,7703,3929,7641,3865,7579,3801,7520,3737,7465,3673,7414,3643,7391,3609,7366,3546,7321,3482,7280,3419,7242,3346,7205,3274,7172,3203,7145,3132,7123,3062,7106,2992,7094,2923,7087,2850,7085,2779,7092,2709,7107,2642,7130,2577,7160,2528,7188,2476,7225,2420,7271,2359,7325,2294,7388,1801,7881,3710,9789,4124,9374,4226,9272,4287,9207,4341,9142,4386,9076,4424,9009,4454,8943,4476,8877,4491,8810,4498,8742,4498,8674m6418,7080l6056,6953,5650,6810,5561,6781,5475,6757,5393,6738,5364,6732,5314,6723,5239,6713,5193,6712,5143,6715,5089,6722,5030,6732,5074,6663,5109,6593,5136,6524,5154,6455,5164,6387,5165,6319,5157,6251,5139,6173,5111,6097,5075,6022,5030,5949,4976,5879,4956,5856,4913,5810,4872,5772,4872,6329,4868,6385,4854,6440,4830,6496,4794,6555,4747,6616,4687,6679,4413,6953,4280,7086,3649,6455,4102,6002,4166,5945,4229,5902,4293,5872,4358,5857,4422,5856,4501,5871,4577,5901,4649,5946,4718,6005,4761,6053,4797,6104,4827,6157,4851,6214,4867,6272,4872,6329,4872,5772,4849,5750,4782,5698,4713,5653,4641,5614,4566,5582,4474,5554,4386,5541,4303,5543,4225,5559,4163,5584,4098,5620,4030,5668,3958,5728,3883,5799,3248,6434,5157,8342,5346,8152,4499,7305,4718,7086,4753,7052,4783,7024,4810,7003,4833,6989,4863,6975,4896,6965,4932,6957,4971,6953,5014,6953,5066,6958,5125,6968,5194,6985,5256,7002,5328,7023,5407,7048,5496,7077,6180,7318,6418,7080m7780,5718l7415,5523,6555,5069,6555,5376,6070,5861,5989,5718,5748,5287,5708,5216,5668,5144,5629,5079,5590,5014,5550,4950,5509,4887,5467,4825,5424,4763,5380,4703,5436,4738,5498,4776,5564,4816,5635,4858,5792,4949,6555,5376,6555,5069,5862,4703,5286,4396,5082,4600,5277,4950,5316,5021,5701,5718,6168,6567,6441,7058,6642,6857,6565,6723,6298,6255,6221,6121,6481,5861,6820,5523,7565,5934,7780,5718m8131,5368l7264,4501,7489,4275,7936,3829,7711,3604,7039,4275,6448,3685,7224,2908,6999,2683,6033,3649,7941,5557,8131,5368m9707,3792l8213,2298,8024,2109,8497,1635,8272,1410,7138,2544,7363,2770,7834,2298,9517,3981,9707,3792e" filled="true" fillcolor="#c0c0c0" stroked="false">
            <v:path arrowok="t"/>
            <v:fill opacity="32896f" type="solid"/>
            <w10:wrap type="none"/>
          </v:shape>
        </w:pict>
      </w:r>
      <w:r>
        <w:rPr/>
        <w:t>All UPA communities will include transportation hubs that offer a wide array of transportation mode choices including walking, biking, driving, and transit. The UPA is a place where walking and bicycling can be convenient travel modes, diversity of use is nurtured, and public spaces are aesthetically</w:t>
      </w:r>
      <w:r>
        <w:rPr>
          <w:spacing w:val="-21"/>
        </w:rPr>
        <w:t> </w:t>
      </w:r>
      <w:r>
        <w:rPr/>
        <w:t>pleasing,</w:t>
      </w:r>
      <w:r>
        <w:rPr>
          <w:spacing w:val="-16"/>
        </w:rPr>
        <w:t> </w:t>
      </w:r>
      <w:r>
        <w:rPr/>
        <w:t>safe,</w:t>
      </w:r>
      <w:r>
        <w:rPr>
          <w:spacing w:val="-16"/>
        </w:rPr>
        <w:t> </w:t>
      </w:r>
      <w:r>
        <w:rPr/>
        <w:t>and</w:t>
      </w:r>
      <w:r>
        <w:rPr>
          <w:spacing w:val="-16"/>
        </w:rPr>
        <w:t> </w:t>
      </w:r>
      <w:r>
        <w:rPr/>
        <w:t>accessible.</w:t>
      </w:r>
      <w:r>
        <w:rPr>
          <w:spacing w:val="-16"/>
        </w:rPr>
        <w:t> </w:t>
      </w:r>
      <w:r>
        <w:rPr/>
        <w:t>Attractive</w:t>
      </w:r>
      <w:r>
        <w:rPr>
          <w:spacing w:val="-16"/>
        </w:rPr>
        <w:t> </w:t>
      </w:r>
      <w:r>
        <w:rPr/>
        <w:t>grid-form</w:t>
      </w:r>
      <w:r>
        <w:rPr>
          <w:spacing w:val="-15"/>
        </w:rPr>
        <w:t> </w:t>
      </w:r>
      <w:r>
        <w:rPr/>
        <w:t>street</w:t>
      </w:r>
      <w:r>
        <w:rPr>
          <w:spacing w:val="-15"/>
        </w:rPr>
        <w:t> </w:t>
      </w:r>
      <w:r>
        <w:rPr/>
        <w:t>networks</w:t>
      </w:r>
      <w:r>
        <w:rPr>
          <w:spacing w:val="-16"/>
        </w:rPr>
        <w:t> </w:t>
      </w:r>
      <w:r>
        <w:rPr/>
        <w:t>will</w:t>
      </w:r>
      <w:r>
        <w:rPr>
          <w:spacing w:val="-15"/>
        </w:rPr>
        <w:t> </w:t>
      </w:r>
      <w:r>
        <w:rPr/>
        <w:t>prevent</w:t>
      </w:r>
      <w:r>
        <w:rPr>
          <w:spacing w:val="-15"/>
        </w:rPr>
        <w:t> </w:t>
      </w:r>
      <w:r>
        <w:rPr/>
        <w:t>traffic congestion, maximize travel choices, and safely and efficiently move individuals throughout the area.</w:t>
      </w:r>
      <w:r>
        <w:rPr>
          <w:spacing w:val="-6"/>
        </w:rPr>
        <w:t> </w:t>
      </w:r>
      <w:r>
        <w:rPr/>
        <w:t>Small,</w:t>
      </w:r>
      <w:r>
        <w:rPr>
          <w:spacing w:val="-8"/>
        </w:rPr>
        <w:t> </w:t>
      </w:r>
      <w:r>
        <w:rPr/>
        <w:t>tree-lined</w:t>
      </w:r>
      <w:r>
        <w:rPr>
          <w:spacing w:val="-9"/>
        </w:rPr>
        <w:t> </w:t>
      </w:r>
      <w:r>
        <w:rPr/>
        <w:t>blocks</w:t>
      </w:r>
      <w:r>
        <w:rPr>
          <w:spacing w:val="-8"/>
        </w:rPr>
        <w:t> </w:t>
      </w:r>
      <w:r>
        <w:rPr/>
        <w:t>will</w:t>
      </w:r>
      <w:r>
        <w:rPr>
          <w:spacing w:val="-8"/>
        </w:rPr>
        <w:t> </w:t>
      </w:r>
      <w:r>
        <w:rPr/>
        <w:t>enhance</w:t>
      </w:r>
      <w:r>
        <w:rPr>
          <w:spacing w:val="-7"/>
        </w:rPr>
        <w:t> </w:t>
      </w:r>
      <w:r>
        <w:rPr/>
        <w:t>the</w:t>
      </w:r>
      <w:r>
        <w:rPr>
          <w:spacing w:val="-9"/>
        </w:rPr>
        <w:t> </w:t>
      </w:r>
      <w:r>
        <w:rPr/>
        <w:t>pedestrian</w:t>
      </w:r>
      <w:r>
        <w:rPr>
          <w:spacing w:val="-9"/>
        </w:rPr>
        <w:t> </w:t>
      </w:r>
      <w:r>
        <w:rPr/>
        <w:t>experience</w:t>
      </w:r>
      <w:r>
        <w:rPr>
          <w:spacing w:val="-7"/>
        </w:rPr>
        <w:t> </w:t>
      </w:r>
      <w:r>
        <w:rPr/>
        <w:t>and</w:t>
      </w:r>
      <w:r>
        <w:rPr>
          <w:spacing w:val="-6"/>
        </w:rPr>
        <w:t> </w:t>
      </w:r>
      <w:r>
        <w:rPr/>
        <w:t>encourage</w:t>
      </w:r>
      <w:r>
        <w:rPr>
          <w:spacing w:val="-7"/>
        </w:rPr>
        <w:t> </w:t>
      </w:r>
      <w:r>
        <w:rPr/>
        <w:t>non-vehicular travel. Contiguous, linear green spaces accommodating both passive and active recreational uses will encourage alternative means and paths of</w:t>
      </w:r>
      <w:r>
        <w:rPr>
          <w:spacing w:val="-1"/>
        </w:rPr>
        <w:t> </w:t>
      </w:r>
      <w:r>
        <w:rPr/>
        <w:t>travel.</w:t>
      </w:r>
    </w:p>
    <w:p>
      <w:pPr>
        <w:pStyle w:val="BodyText"/>
        <w:spacing w:line="259" w:lineRule="auto" w:before="158"/>
        <w:ind w:left="860" w:right="1436"/>
        <w:jc w:val="both"/>
      </w:pPr>
      <w:r>
        <w:rPr>
          <w:i/>
        </w:rPr>
        <w:t>Loudoun 2040 </w:t>
      </w:r>
      <w:r>
        <w:rPr/>
        <w:t>envisions a certain level of activity and intensity of development in the UPAs, which is necessary not only to create vibrant, viable transit-oriented communities but also to protect their long-term tax revenue generation potential. Therefore, land uses that do not meet the minimum bulk and/or density guidelines envisioned in the UPA Place Types should be avoided. Interim uses may be appropriate, if it can be demonstrated that they will evolve to an ultimate desired use that aligns with the long-term vision of the </w:t>
      </w:r>
      <w:r>
        <w:rPr>
          <w:i/>
        </w:rPr>
        <w:t>Loudoun 2040 General Plan</w:t>
      </w:r>
      <w:r>
        <w:rPr/>
        <w:t>.</w:t>
      </w:r>
    </w:p>
    <w:p>
      <w:pPr>
        <w:pStyle w:val="BodyText"/>
        <w:spacing w:line="259" w:lineRule="auto" w:before="160"/>
        <w:ind w:left="860" w:right="1431"/>
        <w:jc w:val="both"/>
      </w:pPr>
      <w:r>
        <w:rPr/>
        <w:t>The county's ongoing collaboration with the Metropolitan Washington Airports Authority (MWAA) regarding future land use planning around Washington Dulles International Airport’s northern border is essential to the success and economic viability of the Loudoun Gateway Metrorail Station. The County will continue its partnership with MWAA and explore mutually beneficial land use alternatives that realize greater tax revenue while supporting current and planned airport operations. This collaborative planning will ensure that the Loudoun Gateway Metrorail Station develops as a walkable place with job opportunities, amenities, pocket parks, transit options, and nearby housing without compromising Washington Dulles International Airport’s long-term viability.</w:t>
      </w:r>
    </w:p>
    <w:p>
      <w:pPr>
        <w:pStyle w:val="Heading2"/>
        <w:spacing w:before="165"/>
        <w:jc w:val="both"/>
      </w:pPr>
      <w:r>
        <w:rPr/>
        <w:t>Place Types</w:t>
      </w:r>
    </w:p>
    <w:p>
      <w:pPr>
        <w:pStyle w:val="BodyText"/>
        <w:spacing w:line="259" w:lineRule="auto" w:before="28"/>
        <w:ind w:left="860" w:right="1436"/>
        <w:jc w:val="both"/>
      </w:pPr>
      <w:r>
        <w:rPr/>
        <w:t>As</w:t>
      </w:r>
      <w:r>
        <w:rPr>
          <w:spacing w:val="-4"/>
        </w:rPr>
        <w:t> </w:t>
      </w:r>
      <w:r>
        <w:rPr/>
        <w:t>described</w:t>
      </w:r>
      <w:r>
        <w:rPr>
          <w:spacing w:val="-4"/>
        </w:rPr>
        <w:t> </w:t>
      </w:r>
      <w:r>
        <w:rPr/>
        <w:t>in</w:t>
      </w:r>
      <w:r>
        <w:rPr>
          <w:spacing w:val="-3"/>
        </w:rPr>
        <w:t> </w:t>
      </w:r>
      <w:r>
        <w:rPr/>
        <w:t>the</w:t>
      </w:r>
      <w:r>
        <w:rPr>
          <w:spacing w:val="-2"/>
        </w:rPr>
        <w:t> </w:t>
      </w:r>
      <w:r>
        <w:rPr/>
        <w:t>beginning</w:t>
      </w:r>
      <w:r>
        <w:rPr>
          <w:spacing w:val="-6"/>
        </w:rPr>
        <w:t> </w:t>
      </w:r>
      <w:r>
        <w:rPr/>
        <w:t>of</w:t>
      </w:r>
      <w:r>
        <w:rPr>
          <w:spacing w:val="-2"/>
        </w:rPr>
        <w:t> </w:t>
      </w:r>
      <w:r>
        <w:rPr/>
        <w:t>this</w:t>
      </w:r>
      <w:r>
        <w:rPr>
          <w:spacing w:val="-4"/>
        </w:rPr>
        <w:t> </w:t>
      </w:r>
      <w:r>
        <w:rPr/>
        <w:t>chapter,</w:t>
      </w:r>
      <w:r>
        <w:rPr>
          <w:spacing w:val="-5"/>
        </w:rPr>
        <w:t> </w:t>
      </w:r>
      <w:r>
        <w:rPr/>
        <w:t>the</w:t>
      </w:r>
      <w:r>
        <w:rPr>
          <w:spacing w:val="-2"/>
        </w:rPr>
        <w:t> </w:t>
      </w:r>
      <w:r>
        <w:rPr/>
        <w:t>following</w:t>
      </w:r>
      <w:r>
        <w:rPr>
          <w:spacing w:val="-6"/>
        </w:rPr>
        <w:t> </w:t>
      </w:r>
      <w:r>
        <w:rPr/>
        <w:t>Place</w:t>
      </w:r>
      <w:r>
        <w:rPr>
          <w:spacing w:val="-5"/>
        </w:rPr>
        <w:t> </w:t>
      </w:r>
      <w:r>
        <w:rPr/>
        <w:t>Types</w:t>
      </w:r>
      <w:r>
        <w:rPr>
          <w:spacing w:val="-1"/>
        </w:rPr>
        <w:t> </w:t>
      </w:r>
      <w:r>
        <w:rPr/>
        <w:t>have</w:t>
      </w:r>
      <w:r>
        <w:rPr>
          <w:spacing w:val="-5"/>
        </w:rPr>
        <w:t> </w:t>
      </w:r>
      <w:r>
        <w:rPr/>
        <w:t>been</w:t>
      </w:r>
      <w:r>
        <w:rPr>
          <w:spacing w:val="-4"/>
        </w:rPr>
        <w:t> </w:t>
      </w:r>
      <w:r>
        <w:rPr/>
        <w:t>designated</w:t>
      </w:r>
      <w:r>
        <w:rPr>
          <w:spacing w:val="-4"/>
        </w:rPr>
        <w:t> </w:t>
      </w:r>
      <w:r>
        <w:rPr/>
        <w:t>for specific locations as displayed on the accompanying map. The Place Types will work in concert with</w:t>
      </w:r>
      <w:r>
        <w:rPr>
          <w:spacing w:val="-3"/>
        </w:rPr>
        <w:t> </w:t>
      </w:r>
      <w:r>
        <w:rPr/>
        <w:t>the</w:t>
      </w:r>
      <w:r>
        <w:rPr>
          <w:spacing w:val="-4"/>
        </w:rPr>
        <w:t> </w:t>
      </w:r>
      <w:r>
        <w:rPr/>
        <w:t>Design</w:t>
      </w:r>
      <w:r>
        <w:rPr>
          <w:spacing w:val="-1"/>
        </w:rPr>
        <w:t> </w:t>
      </w:r>
      <w:r>
        <w:rPr/>
        <w:t>Guidelines</w:t>
      </w:r>
      <w:r>
        <w:rPr>
          <w:spacing w:val="-4"/>
        </w:rPr>
        <w:t> </w:t>
      </w:r>
      <w:r>
        <w:rPr/>
        <w:t>and</w:t>
      </w:r>
      <w:r>
        <w:rPr>
          <w:spacing w:val="-3"/>
        </w:rPr>
        <w:t> </w:t>
      </w:r>
      <w:r>
        <w:rPr/>
        <w:t>Policies,</w:t>
      </w:r>
      <w:r>
        <w:rPr>
          <w:spacing w:val="-4"/>
        </w:rPr>
        <w:t> </w:t>
      </w:r>
      <w:r>
        <w:rPr/>
        <w:t>Strategies,</w:t>
      </w:r>
      <w:r>
        <w:rPr>
          <w:spacing w:val="-4"/>
        </w:rPr>
        <w:t> </w:t>
      </w:r>
      <w:r>
        <w:rPr/>
        <w:t>and</w:t>
      </w:r>
      <w:r>
        <w:rPr>
          <w:spacing w:val="-3"/>
        </w:rPr>
        <w:t> </w:t>
      </w:r>
      <w:r>
        <w:rPr/>
        <w:t>Actions</w:t>
      </w:r>
      <w:r>
        <w:rPr>
          <w:spacing w:val="-4"/>
        </w:rPr>
        <w:t> </w:t>
      </w:r>
      <w:r>
        <w:rPr/>
        <w:t>of</w:t>
      </w:r>
      <w:r>
        <w:rPr>
          <w:spacing w:val="-5"/>
        </w:rPr>
        <w:t> </w:t>
      </w:r>
      <w:r>
        <w:rPr/>
        <w:t>the</w:t>
      </w:r>
      <w:r>
        <w:rPr>
          <w:spacing w:val="-4"/>
        </w:rPr>
        <w:t> </w:t>
      </w:r>
      <w:r>
        <w:rPr/>
        <w:t>UPA</w:t>
      </w:r>
      <w:r>
        <w:rPr>
          <w:spacing w:val="-4"/>
        </w:rPr>
        <w:t> </w:t>
      </w:r>
      <w:r>
        <w:rPr/>
        <w:t>to</w:t>
      </w:r>
      <w:r>
        <w:rPr>
          <w:spacing w:val="-3"/>
        </w:rPr>
        <w:t> </w:t>
      </w:r>
      <w:r>
        <w:rPr/>
        <w:t>fulfill</w:t>
      </w:r>
      <w:r>
        <w:rPr>
          <w:spacing w:val="-3"/>
        </w:rPr>
        <w:t> </w:t>
      </w:r>
      <w:r>
        <w:rPr/>
        <w:t>the</w:t>
      </w:r>
      <w:r>
        <w:rPr>
          <w:spacing w:val="-4"/>
        </w:rPr>
        <w:t> </w:t>
      </w:r>
      <w:r>
        <w:rPr/>
        <w:t>land</w:t>
      </w:r>
      <w:r>
        <w:rPr>
          <w:spacing w:val="-4"/>
        </w:rPr>
        <w:t> </w:t>
      </w:r>
      <w:r>
        <w:rPr/>
        <w:t>use patterns and community characteristics intended for the</w:t>
      </w:r>
      <w:r>
        <w:rPr>
          <w:spacing w:val="-4"/>
        </w:rPr>
        <w:t> </w:t>
      </w:r>
      <w:r>
        <w:rPr/>
        <w:t>area.</w:t>
      </w:r>
    </w:p>
    <w:p>
      <w:pPr>
        <w:spacing w:after="0" w:line="259" w:lineRule="auto"/>
        <w:jc w:val="both"/>
        <w:sectPr>
          <w:pgSz w:w="12240" w:h="15840"/>
          <w:pgMar w:header="719" w:footer="443" w:top="920" w:bottom="740" w:left="580" w:right="0"/>
        </w:sectPr>
      </w:pPr>
    </w:p>
    <w:p>
      <w:pPr>
        <w:pStyle w:val="BodyText"/>
        <w:rPr>
          <w:sz w:val="20"/>
        </w:rPr>
      </w:pPr>
    </w:p>
    <w:p>
      <w:pPr>
        <w:pStyle w:val="BodyText"/>
        <w:rPr>
          <w:sz w:val="20"/>
        </w:rPr>
      </w:pPr>
    </w:p>
    <w:p>
      <w:pPr>
        <w:pStyle w:val="BodyText"/>
        <w:spacing w:before="3"/>
        <w:rPr>
          <w:sz w:val="23"/>
        </w:rPr>
      </w:pPr>
    </w:p>
    <w:p>
      <w:pPr>
        <w:spacing w:before="0"/>
        <w:ind w:left="560" w:right="0" w:firstLine="0"/>
        <w:jc w:val="left"/>
        <w:rPr>
          <w:rFonts w:ascii="Century Gothic"/>
          <w:sz w:val="13"/>
        </w:rPr>
      </w:pPr>
      <w:r>
        <w:rPr/>
        <w:pict>
          <v:shape style="position:absolute;margin-left:548.140076pt;margin-top:-.568039pt;width:28.05pt;height:34.65pt;mso-position-horizontal-relative:page;mso-position-vertical-relative:paragraph;z-index:1168" coordorigin="10963,-11" coordsize="561,693" path="m11243,401l11196,448,11243,681,11248,658,11243,658,11243,401xm11290,354l11282,354,11500,401,11243,401,11282,448,11243,658,11248,658,11290,448,11523,401,11290,354xm11196,354l10963,401,11196,448,10986,401,11243,401,11196,354xm11246,137l11243,137,11243,401,11282,354,11290,354,11246,137xm11243,121l11196,354,11243,137,11246,137,11243,121xm11212,66l11204,74,11204,82,11220,82,11212,74,11212,66xm11212,-11l11189,-11,11196,-4,11204,-4,11204,4,11212,4,11212,12,11274,82,11282,82,11282,59,11274,59,11212,-11xm11282,-11l11259,-11,11266,-4,11274,-4,11274,59,11282,59,11282,-11xe" filled="true" fillcolor="#000000" stroked="false">
            <v:path arrowok="t"/>
            <v:fill type="solid"/>
            <w10:wrap type="none"/>
          </v:shape>
        </w:pict>
      </w:r>
      <w:r>
        <w:rPr>
          <w:rFonts w:ascii="Century Gothic"/>
          <w:sz w:val="13"/>
        </w:rPr>
        <w:t>Loudoun County</w:t>
      </w:r>
    </w:p>
    <w:p>
      <w:pPr>
        <w:spacing w:line="247" w:lineRule="auto" w:before="37"/>
        <w:ind w:left="132" w:right="9531" w:firstLine="0"/>
        <w:jc w:val="center"/>
        <w:rPr>
          <w:rFonts w:ascii="Verdana"/>
          <w:b/>
          <w:sz w:val="18"/>
        </w:rPr>
      </w:pPr>
      <w:r>
        <w:rPr>
          <w:rFonts w:ascii="Verdana"/>
          <w:b/>
          <w:spacing w:val="15"/>
          <w:w w:val="95"/>
          <w:sz w:val="18"/>
        </w:rPr>
        <w:t>Urban</w:t>
      </w:r>
      <w:r>
        <w:rPr>
          <w:rFonts w:ascii="Verdana"/>
          <w:b/>
          <w:spacing w:val="-16"/>
          <w:w w:val="95"/>
          <w:sz w:val="18"/>
        </w:rPr>
        <w:t> </w:t>
      </w:r>
      <w:r>
        <w:rPr>
          <w:rFonts w:ascii="Verdana"/>
          <w:b/>
          <w:spacing w:val="6"/>
          <w:w w:val="95"/>
          <w:sz w:val="18"/>
        </w:rPr>
        <w:t>Po</w:t>
      </w:r>
      <w:r>
        <w:rPr>
          <w:rFonts w:ascii="Verdana"/>
          <w:b/>
          <w:spacing w:val="-48"/>
          <w:w w:val="95"/>
          <w:sz w:val="18"/>
        </w:rPr>
        <w:t> </w:t>
      </w:r>
      <w:r>
        <w:rPr>
          <w:rFonts w:ascii="Verdana"/>
          <w:b/>
          <w:w w:val="95"/>
          <w:sz w:val="18"/>
        </w:rPr>
        <w:t>l</w:t>
      </w:r>
      <w:r>
        <w:rPr>
          <w:rFonts w:ascii="Verdana"/>
          <w:b/>
          <w:spacing w:val="-50"/>
          <w:w w:val="95"/>
          <w:sz w:val="18"/>
        </w:rPr>
        <w:t> </w:t>
      </w:r>
      <w:r>
        <w:rPr>
          <w:rFonts w:ascii="Verdana"/>
          <w:b/>
          <w:spacing w:val="8"/>
          <w:w w:val="95"/>
          <w:sz w:val="18"/>
        </w:rPr>
        <w:t>ic</w:t>
      </w:r>
      <w:r>
        <w:rPr>
          <w:rFonts w:ascii="Verdana"/>
          <w:b/>
          <w:spacing w:val="-48"/>
          <w:w w:val="95"/>
          <w:sz w:val="18"/>
        </w:rPr>
        <w:t> </w:t>
      </w:r>
      <w:r>
        <w:rPr>
          <w:rFonts w:ascii="Verdana"/>
          <w:b/>
          <w:w w:val="95"/>
          <w:sz w:val="18"/>
        </w:rPr>
        <w:t>y</w:t>
      </w:r>
      <w:r>
        <w:rPr>
          <w:rFonts w:ascii="Verdana"/>
          <w:b/>
          <w:spacing w:val="-17"/>
          <w:w w:val="95"/>
          <w:sz w:val="18"/>
        </w:rPr>
        <w:t> </w:t>
      </w:r>
      <w:r>
        <w:rPr>
          <w:rFonts w:ascii="Verdana"/>
          <w:b/>
          <w:w w:val="95"/>
          <w:sz w:val="18"/>
        </w:rPr>
        <w:t>A</w:t>
      </w:r>
      <w:r>
        <w:rPr>
          <w:rFonts w:ascii="Verdana"/>
          <w:b/>
          <w:spacing w:val="-49"/>
          <w:w w:val="95"/>
          <w:sz w:val="18"/>
        </w:rPr>
        <w:t> </w:t>
      </w:r>
      <w:r>
        <w:rPr>
          <w:rFonts w:ascii="Verdana"/>
          <w:b/>
          <w:spacing w:val="13"/>
          <w:w w:val="95"/>
          <w:sz w:val="18"/>
        </w:rPr>
        <w:t>reas </w:t>
      </w:r>
      <w:r>
        <w:rPr>
          <w:rFonts w:ascii="Verdana"/>
          <w:b/>
          <w:spacing w:val="12"/>
          <w:w w:val="95"/>
          <w:sz w:val="18"/>
        </w:rPr>
        <w:t>Plac</w:t>
      </w:r>
      <w:r>
        <w:rPr>
          <w:rFonts w:ascii="Verdana"/>
          <w:b/>
          <w:spacing w:val="-39"/>
          <w:w w:val="95"/>
          <w:sz w:val="18"/>
        </w:rPr>
        <w:t> </w:t>
      </w:r>
      <w:r>
        <w:rPr>
          <w:rFonts w:ascii="Verdana"/>
          <w:b/>
          <w:w w:val="95"/>
          <w:sz w:val="18"/>
        </w:rPr>
        <w:t>e</w:t>
      </w:r>
      <w:r>
        <w:rPr>
          <w:rFonts w:ascii="Verdana"/>
          <w:b/>
          <w:spacing w:val="13"/>
          <w:w w:val="95"/>
          <w:sz w:val="18"/>
        </w:rPr>
        <w:t> </w:t>
      </w:r>
      <w:r>
        <w:rPr>
          <w:rFonts w:ascii="Verdana"/>
          <w:b/>
          <w:w w:val="95"/>
          <w:sz w:val="18"/>
        </w:rPr>
        <w:t>T</w:t>
      </w:r>
      <w:r>
        <w:rPr>
          <w:rFonts w:ascii="Verdana"/>
          <w:b/>
          <w:spacing w:val="-38"/>
          <w:w w:val="95"/>
          <w:sz w:val="18"/>
        </w:rPr>
        <w:t> </w:t>
      </w:r>
      <w:r>
        <w:rPr>
          <w:rFonts w:ascii="Verdana"/>
          <w:b/>
          <w:spacing w:val="13"/>
          <w:w w:val="95"/>
          <w:sz w:val="18"/>
        </w:rPr>
        <w:t>ypes</w:t>
      </w:r>
    </w:p>
    <w:p>
      <w:pPr>
        <w:spacing w:before="38"/>
        <w:ind w:left="513" w:right="0" w:firstLine="0"/>
        <w:jc w:val="left"/>
        <w:rPr>
          <w:rFonts w:ascii="Century Gothic"/>
          <w:sz w:val="13"/>
        </w:rPr>
      </w:pPr>
      <w:r>
        <w:rPr/>
        <w:drawing>
          <wp:anchor distT="0" distB="0" distL="0" distR="0" allowOverlap="1" layoutInCell="1" locked="0" behindDoc="0" simplePos="0" relativeHeight="1072">
            <wp:simplePos x="0" y="0"/>
            <wp:positionH relativeFrom="page">
              <wp:posOffset>855340</wp:posOffset>
            </wp:positionH>
            <wp:positionV relativeFrom="paragraph">
              <wp:posOffset>165252</wp:posOffset>
            </wp:positionV>
            <wp:extent cx="460738" cy="460628"/>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9" cstate="print"/>
                    <a:stretch>
                      <a:fillRect/>
                    </a:stretch>
                  </pic:blipFill>
                  <pic:spPr>
                    <a:xfrm>
                      <a:off x="0" y="0"/>
                      <a:ext cx="460738" cy="460628"/>
                    </a:xfrm>
                    <a:prstGeom prst="rect">
                      <a:avLst/>
                    </a:prstGeom>
                  </pic:spPr>
                </pic:pic>
              </a:graphicData>
            </a:graphic>
          </wp:anchor>
        </w:drawing>
      </w:r>
      <w:r>
        <w:rPr>
          <w:rFonts w:ascii="Century Gothic"/>
          <w:sz w:val="13"/>
        </w:rPr>
        <w:t>2040  General Plan</w:t>
      </w:r>
    </w:p>
    <w:p>
      <w:pPr>
        <w:pStyle w:val="BodyText"/>
        <w:spacing w:before="1"/>
        <w:rPr>
          <w:rFonts w:ascii="Century Gothic"/>
          <w:sz w:val="9"/>
        </w:rPr>
      </w:pPr>
    </w:p>
    <w:p>
      <w:pPr>
        <w:spacing w:after="0"/>
        <w:rPr>
          <w:rFonts w:ascii="Century Gothic"/>
          <w:sz w:val="9"/>
        </w:rPr>
        <w:sectPr>
          <w:headerReference w:type="default" r:id="rId7"/>
          <w:footerReference w:type="default" r:id="rId8"/>
          <w:pgSz w:w="12240" w:h="15840"/>
          <w:pgMar w:header="0" w:footer="443" w:top="0" w:bottom="640" w:left="580" w:right="0"/>
          <w:pgNumType w:start="20"/>
        </w:sectPr>
      </w:pPr>
    </w:p>
    <w:p>
      <w:pPr>
        <w:spacing w:line="288" w:lineRule="auto" w:before="94"/>
        <w:ind w:left="478" w:right="934" w:firstLine="0"/>
        <w:jc w:val="left"/>
        <w:rPr>
          <w:rFonts w:ascii="Arial"/>
          <w:sz w:val="18"/>
        </w:rPr>
      </w:pPr>
      <w:r>
        <w:rPr/>
        <w:pict>
          <v:shape style="position:absolute;margin-left:96.396545pt;margin-top:8.339893pt;width:39.85pt;height:83.4pt;mso-position-horizontal-relative:page;mso-position-vertical-relative:paragraph;z-index:-21256" type="#_x0000_t202" filled="false" stroked="false">
            <v:textbox inset="0,0,0,0">
              <w:txbxContent>
                <w:p>
                  <w:pPr>
                    <w:spacing w:line="170" w:lineRule="auto" w:before="0"/>
                    <w:ind w:left="405" w:right="0" w:firstLine="0"/>
                    <w:jc w:val="left"/>
                    <w:rPr>
                      <w:rFonts w:ascii="Arial"/>
                      <w:b/>
                      <w:i/>
                      <w:sz w:val="18"/>
                    </w:rPr>
                  </w:pPr>
                  <w:r>
                    <w:rPr>
                      <w:rFonts w:ascii="Arial"/>
                      <w:b/>
                      <w:i/>
                      <w:spacing w:val="-160"/>
                      <w:w w:val="99"/>
                      <w:sz w:val="18"/>
                    </w:rPr>
                    <w:t>Y</w:t>
                  </w:r>
                  <w:r>
                    <w:rPr>
                      <w:rFonts w:ascii="Arial"/>
                      <w:b/>
                      <w:i/>
                      <w:w w:val="99"/>
                      <w:position w:val="-13"/>
                      <w:sz w:val="18"/>
                    </w:rPr>
                    <w:t>W</w:t>
                  </w:r>
                </w:p>
                <w:p>
                  <w:pPr>
                    <w:spacing w:line="220" w:lineRule="auto" w:before="0"/>
                    <w:ind w:left="487" w:right="0" w:firstLine="85"/>
                    <w:jc w:val="left"/>
                    <w:rPr>
                      <w:rFonts w:ascii="Arial"/>
                      <w:b/>
                      <w:i/>
                      <w:sz w:val="18"/>
                    </w:rPr>
                  </w:pPr>
                  <w:r>
                    <w:rPr>
                      <w:rFonts w:ascii="Arial"/>
                      <w:b/>
                      <w:i/>
                      <w:sz w:val="18"/>
                    </w:rPr>
                    <w:t>K </w:t>
                  </w:r>
                  <w:r>
                    <w:rPr>
                      <w:rFonts w:ascii="Arial"/>
                      <w:b/>
                      <w:i/>
                      <w:sz w:val="18"/>
                    </w:rPr>
                    <w:t>P</w:t>
                  </w:r>
                </w:p>
                <w:p>
                  <w:pPr>
                    <w:spacing w:line="153" w:lineRule="auto" w:before="11"/>
                    <w:ind w:left="227" w:right="121" w:firstLine="259"/>
                    <w:jc w:val="left"/>
                    <w:rPr>
                      <w:rFonts w:ascii="Arial"/>
                      <w:b/>
                      <w:i/>
                      <w:sz w:val="18"/>
                    </w:rPr>
                  </w:pPr>
                  <w:r>
                    <w:rPr>
                      <w:rFonts w:ascii="Arial"/>
                      <w:b/>
                      <w:i/>
                      <w:sz w:val="18"/>
                    </w:rPr>
                    <w:t>E </w:t>
                  </w:r>
                  <w:r>
                    <w:rPr>
                      <w:rFonts w:ascii="Arial"/>
                      <w:b/>
                      <w:i/>
                      <w:sz w:val="18"/>
                    </w:rPr>
                    <w:t>N </w:t>
                  </w:r>
                  <w:r>
                    <w:rPr>
                      <w:rFonts w:ascii="Arial"/>
                      <w:b/>
                      <w:i/>
                      <w:w w:val="99"/>
                      <w:sz w:val="18"/>
                    </w:rPr>
                    <w:t>R </w:t>
                  </w:r>
                  <w:r>
                    <w:rPr>
                      <w:rFonts w:ascii="Arial"/>
                      <w:b/>
                      <w:i/>
                      <w:spacing w:val="-165"/>
                      <w:w w:val="99"/>
                      <w:position w:val="-10"/>
                      <w:sz w:val="18"/>
                    </w:rPr>
                    <w:t>B</w:t>
                  </w:r>
                  <w:r>
                    <w:rPr>
                      <w:rFonts w:ascii="Arial"/>
                      <w:b/>
                      <w:i/>
                      <w:w w:val="99"/>
                      <w:sz w:val="18"/>
                    </w:rPr>
                    <w:t>O</w:t>
                  </w:r>
                </w:p>
                <w:p>
                  <w:pPr>
                    <w:spacing w:line="21" w:lineRule="auto" w:before="0"/>
                    <w:ind w:left="124" w:right="0" w:firstLine="0"/>
                    <w:jc w:val="left"/>
                    <w:rPr>
                      <w:rFonts w:ascii="Arial"/>
                      <w:b/>
                      <w:i/>
                      <w:sz w:val="18"/>
                    </w:rPr>
                  </w:pPr>
                  <w:r>
                    <w:rPr>
                      <w:rFonts w:ascii="Arial"/>
                      <w:b/>
                      <w:i/>
                      <w:spacing w:val="-169"/>
                      <w:w w:val="99"/>
                      <w:position w:val="-10"/>
                      <w:sz w:val="18"/>
                    </w:rPr>
                    <w:t>A</w:t>
                  </w:r>
                  <w:r>
                    <w:rPr>
                      <w:rFonts w:ascii="Arial"/>
                      <w:b/>
                      <w:i/>
                      <w:w w:val="99"/>
                      <w:sz w:val="18"/>
                    </w:rPr>
                    <w:t>I</w:t>
                  </w:r>
                </w:p>
                <w:p>
                  <w:pPr>
                    <w:spacing w:line="208" w:lineRule="auto" w:before="0"/>
                    <w:ind w:left="0" w:right="0" w:firstLine="0"/>
                    <w:jc w:val="left"/>
                    <w:rPr>
                      <w:rFonts w:ascii="Arial"/>
                      <w:b/>
                      <w:i/>
                      <w:sz w:val="18"/>
                    </w:rPr>
                  </w:pPr>
                  <w:r>
                    <w:rPr>
                      <w:rFonts w:ascii="Arial"/>
                      <w:b/>
                      <w:i/>
                      <w:spacing w:val="-168"/>
                      <w:w w:val="99"/>
                      <w:position w:val="-10"/>
                      <w:sz w:val="18"/>
                    </w:rPr>
                    <w:t>C</w:t>
                  </w:r>
                  <w:r>
                    <w:rPr>
                      <w:rFonts w:ascii="Arial"/>
                      <w:b/>
                      <w:i/>
                      <w:w w:val="99"/>
                      <w:sz w:val="18"/>
                    </w:rPr>
                    <w:t>L</w:t>
                  </w:r>
                </w:p>
              </w:txbxContent>
            </v:textbox>
            <w10:wrap type="none"/>
          </v:shape>
        </w:pict>
      </w:r>
      <w:r>
        <w:rPr/>
        <w:pict>
          <v:group style="position:absolute;margin-left:34.452999pt;margin-top:.491787pt;width:544.85pt;height:580.9pt;mso-position-horizontal-relative:page;mso-position-vertical-relative:paragraph;z-index:-21232" coordorigin="689,10" coordsize="10897,11618">
            <v:shape style="position:absolute;left:2039;top:3213;width:9313;height:5948" type="#_x0000_t75" stroked="false">
              <v:imagedata r:id="rId10" o:title=""/>
            </v:shape>
            <v:shape style="position:absolute;left:689;top:9;width:10897;height:11618" type="#_x0000_t75" stroked="false">
              <v:imagedata r:id="rId11" o:title=""/>
            </v:shape>
            <v:shape style="position:absolute;left:724;top:44;width:10800;height:11521" coordorigin="724,45" coordsize="10800,11521" path="m724,5805l724,45,11523,45,11523,11566,724,11566,724,5805e" filled="false" stroked="true" strokeweight=".389pt" strokecolor="#000000">
              <v:path arrowok="t"/>
              <v:stroke dashstyle="solid"/>
            </v:shape>
            <v:rect style="position:absolute;left:724;top:52;width:2710;height:2017" filled="true" fillcolor="#ffffff" stroked="false">
              <v:fill type="solid"/>
            </v:rect>
            <v:rect style="position:absolute;left:763;top:130;width:250;height:125" filled="false" stroked="true" strokeweight=".779pt" strokecolor="#a83800">
              <v:stroke dashstyle="solid"/>
            </v:rect>
            <v:rect style="position:absolute;left:856;top:410;width:63;height:63" filled="true" fillcolor="#000000" stroked="false">
              <v:fill type="solid"/>
            </v:rect>
            <v:shape style="position:absolute;left:864;top:426;width:47;height:39" coordorigin="864,426" coordsize="47,39" path="m880,426l864,426,864,465,872,465,872,434,882,434,880,426xm882,434l872,434,888,465,895,450,888,450,882,434xm911,434l903,434,903,465,911,465,911,434xm911,426l895,426,888,450,895,450,903,434,911,434,911,426xe" filled="true" fillcolor="#ffffff" stroked="false">
              <v:path arrowok="t"/>
              <v:fill type="solid"/>
            </v:shape>
            <v:rect style="position:absolute;left:763;top:628;width:250;height:125" filled="false" stroked="true" strokeweight=".779pt" strokecolor="#ffff00">
              <v:stroke dashstyle="solid"/>
            </v:rect>
            <v:line style="position:absolute" from="763,940" to="841,940" stroked="true" strokeweight=".779pt" strokecolor="#000000">
              <v:stroke dashstyle="solid"/>
            </v:line>
            <v:line style="position:absolute" from="864,940" to="942,940" stroked="true" strokeweight=".779pt" strokecolor="#000000">
              <v:stroke dashstyle="solid"/>
            </v:line>
            <v:line style="position:absolute" from="965,940" to="1012,940" stroked="true" strokeweight=".779pt" strokecolor="#000000">
              <v:stroke dashstyle="solid"/>
            </v:line>
            <v:line style="position:absolute" from="763,940" to="841,940" stroked="true" strokeweight=".779pt" strokecolor="#54ff00">
              <v:stroke dashstyle="solid"/>
            </v:line>
            <v:line style="position:absolute" from="864,940" to="942,940" stroked="true" strokeweight=".779pt" strokecolor="#54ff00">
              <v:stroke dashstyle="solid"/>
            </v:line>
            <v:line style="position:absolute" from="965,940" to="1012,940" stroked="true" strokeweight=".779pt" strokecolor="#54ff00">
              <v:stroke dashstyle="solid"/>
            </v:line>
            <v:line style="position:absolute" from="763,1185" to="1012,1185" stroked="true" strokeweight="6.617pt" strokecolor="#8b8b8b">
              <v:stroke dashstyle="solid"/>
            </v:line>
            <v:line style="position:absolute" from="763,1680" to="1012,1680" stroked="true" strokeweight="6.227pt" strokecolor="#f7b594">
              <v:stroke dashstyle="solid"/>
            </v:line>
            <v:line style="position:absolute" from="763,1929" to="1012,1929" stroked="true" strokeweight="6.227pt" strokecolor="#eb3333">
              <v:stroke dashstyle="solid"/>
            </v:line>
            <v:shape style="position:absolute;left:724;top:52;width:2710;height:2017" coordorigin="724,53" coordsize="2710,2017" path="m724,1057l724,53,3434,53,3434,2069,724,2069,724,1057e" filled="false" stroked="true" strokeweight=".389pt" strokecolor="#000000">
              <v:path arrowok="t"/>
              <v:stroke dashstyle="solid"/>
            </v:shape>
            <v:shape style="position:absolute;left:809;top:356;width:156;height:156" type="#_x0000_t75" stroked="false">
              <v:imagedata r:id="rId12" o:title=""/>
            </v:shape>
            <w10:wrap type="none"/>
          </v:group>
        </w:pict>
      </w:r>
      <w:r>
        <w:rPr>
          <w:rFonts w:ascii="Arial"/>
          <w:sz w:val="18"/>
        </w:rPr>
        <w:t>Policy Areas Metro Station</w:t>
      </w:r>
    </w:p>
    <w:p>
      <w:pPr>
        <w:spacing w:line="283" w:lineRule="auto" w:before="1"/>
        <w:ind w:left="478" w:right="23" w:firstLine="0"/>
        <w:jc w:val="left"/>
        <w:rPr>
          <w:rFonts w:ascii="Arial"/>
          <w:sz w:val="18"/>
        </w:rPr>
      </w:pPr>
      <w:r>
        <w:rPr>
          <w:rFonts w:ascii="Arial"/>
          <w:sz w:val="18"/>
        </w:rPr>
        <w:t>1/4 Mile Metro Station Buffer Extended Runway Centerline Airport Runways</w:t>
      </w:r>
    </w:p>
    <w:p>
      <w:pPr>
        <w:spacing w:before="7"/>
        <w:ind w:left="183" w:right="0" w:firstLine="0"/>
        <w:jc w:val="left"/>
        <w:rPr>
          <w:rFonts w:ascii="Arial"/>
          <w:b/>
          <w:sz w:val="18"/>
        </w:rPr>
      </w:pPr>
      <w:r>
        <w:rPr>
          <w:rFonts w:ascii="Arial"/>
          <w:b/>
          <w:sz w:val="18"/>
        </w:rPr>
        <w:t>Place Types</w:t>
      </w:r>
    </w:p>
    <w:p>
      <w:pPr>
        <w:spacing w:line="288" w:lineRule="auto" w:before="42"/>
        <w:ind w:left="478" w:right="514" w:firstLine="0"/>
        <w:jc w:val="left"/>
        <w:rPr>
          <w:rFonts w:ascii="Arial"/>
          <w:sz w:val="18"/>
        </w:rPr>
      </w:pPr>
      <w:r>
        <w:rPr>
          <w:rFonts w:ascii="Arial"/>
          <w:sz w:val="18"/>
        </w:rPr>
        <w:t>Urban Mixed Use Urban Transit Center</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6"/>
        </w:rPr>
      </w:pPr>
    </w:p>
    <w:p>
      <w:pPr>
        <w:spacing w:before="0"/>
        <w:ind w:left="183" w:right="0" w:firstLine="0"/>
        <w:jc w:val="left"/>
        <w:rPr>
          <w:rFonts w:ascii="Arial"/>
          <w:b/>
          <w:i/>
          <w:sz w:val="18"/>
        </w:rPr>
      </w:pPr>
      <w:r>
        <w:rPr>
          <w:rFonts w:ascii="Arial"/>
          <w:b/>
          <w:i/>
          <w:position w:val="1"/>
          <w:sz w:val="18"/>
        </w:rPr>
        <w:t>UCESTER PKW</w:t>
      </w:r>
      <w:r>
        <w:rPr>
          <w:rFonts w:ascii="Arial"/>
          <w:b/>
          <w:i/>
          <w:sz w:val="18"/>
        </w:rPr>
        <w:t>Y</w:t>
      </w:r>
    </w:p>
    <w:p>
      <w:pPr>
        <w:spacing w:after="0"/>
        <w:jc w:val="left"/>
        <w:rPr>
          <w:rFonts w:ascii="Arial"/>
          <w:sz w:val="18"/>
        </w:rPr>
        <w:sectPr>
          <w:type w:val="continuous"/>
          <w:pgSz w:w="12240" w:h="15840"/>
          <w:pgMar w:top="920" w:bottom="640" w:left="580" w:right="0"/>
          <w:cols w:num="2" w:equalWidth="0">
            <w:col w:w="2853" w:space="3913"/>
            <w:col w:w="4894"/>
          </w:cols>
        </w:sectPr>
      </w:pPr>
    </w:p>
    <w:p>
      <w:pPr>
        <w:pStyle w:val="BodyText"/>
        <w:spacing w:before="9"/>
        <w:rPr>
          <w:rFonts w:ascii="Arial"/>
          <w:b/>
          <w:i/>
          <w:sz w:val="8"/>
        </w:rPr>
      </w:pPr>
    </w:p>
    <w:p>
      <w:pPr>
        <w:spacing w:before="98"/>
        <w:ind w:left="1880" w:right="0" w:firstLine="0"/>
        <w:jc w:val="left"/>
        <w:rPr>
          <w:rFonts w:ascii="Arial"/>
          <w:b/>
          <w:sz w:val="13"/>
        </w:rPr>
      </w:pPr>
      <w:r>
        <w:rPr/>
        <w:pict>
          <v:shape style="position:absolute;margin-left:369.493073pt;margin-top:-35.575493pt;width:7.05pt;height:9pt;mso-position-horizontal-relative:page;mso-position-vertical-relative:paragraph;z-index:1192;rotation:1" type="#_x0000_t136" fillcolor="#000000" stroked="f">
            <o:extrusion v:ext="view" autorotationcenter="t"/>
            <v:textpath style="font-family:&amp;quot;Arial&amp;quot;;font-size:9pt;v-text-kern:t;mso-text-shadow:auto;font-weight:bold;font-style:italic" string="O"/>
            <w10:wrap type="none"/>
          </v:shape>
        </w:pict>
      </w:r>
      <w:r>
        <w:rPr/>
        <w:pict>
          <v:shape style="position:absolute;margin-left:364.003387pt;margin-top:-36.006481pt;width:5.55pt;height:9pt;mso-position-horizontal-relative:page;mso-position-vertical-relative:paragraph;z-index:1240;rotation:8" type="#_x0000_t136" fillcolor="#000000" stroked="f">
            <o:extrusion v:ext="view" autorotationcenter="t"/>
            <v:textpath style="font-family:&amp;quot;Arial&amp;quot;;font-size:9pt;v-text-kern:t;mso-text-shadow:auto;font-weight:bold;font-style:italic" string="L"/>
            <w10:wrap type="none"/>
          </v:shape>
        </w:pict>
      </w:r>
      <w:r>
        <w:rPr/>
        <w:pict>
          <v:shape style="position:absolute;margin-left:356.991302pt;margin-top:-37.526470pt;width:7pt;height:9pt;mso-position-horizontal-relative:page;mso-position-vertical-relative:paragraph;z-index:1264;rotation:18" type="#_x0000_t136" fillcolor="#000000" stroked="f">
            <o:extrusion v:ext="view" autorotationcenter="t"/>
            <v:textpath style="font-family:&amp;quot;Arial&amp;quot;;font-size:9pt;v-text-kern:t;mso-text-shadow:auto;font-weight:bold;font-style:italic" string="G"/>
            <w10:wrap type="none"/>
          </v:shape>
        </w:pict>
      </w:r>
      <w:r>
        <w:rPr/>
        <w:pict>
          <v:shape style="position:absolute;margin-left:255.148929pt;margin-top:-43.340945pt;width:6.6pt;height:9pt;mso-position-horizontal-relative:page;mso-position-vertical-relative:paragraph;z-index:1312;rotation:238" type="#_x0000_t136" fillcolor="#000000" stroked="f">
            <o:extrusion v:ext="view" autorotationcenter="t"/>
            <v:textpath style="font-family:&amp;quot;Arial&amp;quot;;font-size:9pt;v-text-kern:t;mso-text-shadow:auto;font-weight:bold;font-style:italic" string="D"/>
            <w10:wrap type="none"/>
          </v:shape>
        </w:pict>
      </w:r>
      <w:r>
        <w:rPr/>
        <w:pict>
          <v:shape style="position:absolute;margin-left:258.163525pt;margin-top:-37.495580pt;width:6.15pt;height:9pt;mso-position-horizontal-relative:page;mso-position-vertical-relative:paragraph;z-index:1336;rotation:252" type="#_x0000_t136" fillcolor="#000000" stroked="f">
            <o:extrusion v:ext="view" autorotationcenter="t"/>
            <v:textpath style="font-family:&amp;quot;Arial&amp;quot;;font-size:9pt;v-text-kern:t;mso-text-shadow:auto;font-weight:bold;font-style:italic" string="V"/>
            <w10:wrap type="none"/>
          </v:shape>
        </w:pict>
      </w:r>
      <w:r>
        <w:rPr/>
        <w:pict>
          <v:shape style="position:absolute;margin-left:256.010651pt;margin-top:-31.500809pt;width:12.1pt;height:7.6pt;mso-position-horizontal-relative:page;mso-position-vertical-relative:paragraph;z-index:1360" type="#_x0000_t202" filled="false" stroked="false">
            <v:textbox inset="0,0,0,0" style="layout-flow:vertical;mso-layout-flow-alt:bottom-to-top">
              <w:txbxContent>
                <w:p>
                  <w:pPr>
                    <w:spacing w:before="13"/>
                    <w:ind w:left="20" w:right="0" w:firstLine="0"/>
                    <w:jc w:val="left"/>
                    <w:rPr>
                      <w:rFonts w:ascii="Arial"/>
                      <w:b/>
                      <w:i/>
                      <w:sz w:val="18"/>
                    </w:rPr>
                  </w:pPr>
                  <w:r>
                    <w:rPr>
                      <w:rFonts w:ascii="Arial"/>
                      <w:b/>
                      <w:i/>
                      <w:w w:val="99"/>
                      <w:sz w:val="18"/>
                    </w:rPr>
                    <w:t>L</w:t>
                  </w:r>
                </w:p>
              </w:txbxContent>
            </v:textbox>
            <w10:wrap type="none"/>
          </v:shape>
        </w:pict>
      </w:r>
      <w:r>
        <w:rPr/>
        <w:pict>
          <v:shape style="position:absolute;margin-left:202.180035pt;margin-top:36.471389pt;width:39.15pt;height:9pt;mso-position-horizontal-relative:page;mso-position-vertical-relative:paragraph;z-index:1408;rotation:292" type="#_x0000_t136" fillcolor="#000000" stroked="f">
            <o:extrusion v:ext="view" autorotationcenter="t"/>
            <v:textpath style="font-family:&amp;quot;Arial&amp;quot;;font-size:9pt;v-text-kern:t;mso-text-shadow:auto;font-weight:bold;font-style:italic" string="ASHBUR"/>
            <w10:wrap type="none"/>
          </v:shape>
        </w:pict>
      </w:r>
      <w:r>
        <w:rPr/>
        <w:pict>
          <v:shape style="position:absolute;margin-left:227.111539pt;margin-top:15.273078pt;width:6.65pt;height:9pt;mso-position-horizontal-relative:page;mso-position-vertical-relative:paragraph;z-index:1504;rotation:299" type="#_x0000_t136" fillcolor="#000000" stroked="f">
            <o:extrusion v:ext="view" autorotationcenter="t"/>
            <v:textpath style="font-family:&amp;quot;Arial&amp;quot;;font-size:9pt;v-text-kern:t;mso-text-shadow:auto;font-weight:bold;font-style:italic" string="N"/>
            <w10:wrap type="none"/>
          </v:shape>
        </w:pict>
      </w:r>
      <w:r>
        <w:rPr/>
        <w:pict>
          <v:shape style="position:absolute;margin-left:234.785052pt;margin-top:-14.629531pt;width:34.6pt;height:9pt;mso-position-horizontal-relative:page;mso-position-vertical-relative:paragraph;z-index:1528;rotation:305" type="#_x0000_t136" fillcolor="#000000" stroked="f">
            <o:extrusion v:ext="view" autorotationcenter="t"/>
            <v:textpath style="font-family:&amp;quot;Arial&amp;quot;;font-size:9pt;v-text-kern:t;mso-text-shadow:auto;font-weight:bold;font-style:italic" string="LAGE B"/>
            <w10:wrap type="none"/>
          </v:shape>
        </w:pict>
      </w:r>
      <w:r>
        <w:rPr/>
        <w:pict>
          <v:shape style="position:absolute;margin-left:237.865482pt;margin-top:1.906514pt;width:5.6pt;height:9pt;mso-position-horizontal-relative:page;mso-position-vertical-relative:paragraph;z-index:1576;rotation:309" type="#_x0000_t136" fillcolor="#000000" stroked="f">
            <o:extrusion v:ext="view" autorotationcenter="t"/>
            <v:textpath style="font-family:&amp;quot;Arial&amp;quot;;font-size:9pt;v-text-kern:t;mso-text-shadow:auto;font-weight:bold;font-style:italic" string="L"/>
            <w10:wrap type="none"/>
          </v:shape>
        </w:pict>
      </w:r>
      <w:r>
        <w:rPr/>
        <w:pict>
          <v:shape style="position:absolute;margin-left:231.941833pt;margin-top:7.303083pt;width:8.75pt;height:9pt;mso-position-horizontal-relative:page;mso-position-vertical-relative:paragraph;z-index:1600;rotation:311" type="#_x0000_t136" fillcolor="#000000" stroked="f">
            <o:extrusion v:ext="view" autorotationcenter="t"/>
            <v:textpath style="font-family:&amp;quot;Arial&amp;quot;;font-size:9pt;v-text-kern:t;mso-text-shadow:auto;font-weight:bold;font-style:italic" string="VI"/>
            <w10:wrap type="none"/>
          </v:shape>
        </w:pict>
      </w:r>
      <w:r>
        <w:rPr>
          <w:rFonts w:ascii="Arial"/>
          <w:b/>
          <w:sz w:val="13"/>
        </w:rPr>
        <w:t>267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19"/>
        </w:rPr>
      </w:pPr>
    </w:p>
    <w:p>
      <w:pPr>
        <w:spacing w:before="93"/>
        <w:ind w:left="0" w:right="3059" w:firstLine="0"/>
        <w:jc w:val="right"/>
        <w:rPr>
          <w:rFonts w:ascii="Arial"/>
          <w:b/>
          <w:sz w:val="18"/>
        </w:rPr>
      </w:pPr>
      <w:r>
        <w:rPr/>
        <w:pict>
          <v:shape style="position:absolute;margin-left:334.843536pt;margin-top:-14.436595pt;width:61.4pt;height:9pt;mso-position-horizontal-relative:page;mso-position-vertical-relative:paragraph;z-index:1288;rotation:23" type="#_x0000_t136" fillcolor="#000000" stroked="f">
            <o:extrusion v:ext="view" autorotationcenter="t"/>
            <v:textpath style="font-family:&amp;quot;Arial&amp;quot;;font-size:9pt;v-text-kern:t;mso-text-shadow:auto;font-weight:bold;font-style:italic" string="WAXPOOL RD"/>
            <w10:wrap type="none"/>
          </v:shape>
        </w:pict>
      </w:r>
      <w:r>
        <w:rPr/>
        <w:pict>
          <v:shape style="position:absolute;margin-left:70.019846pt;margin-top:-19.49069pt;width:42.8pt;height:9pt;mso-position-horizontal-relative:page;mso-position-vertical-relative:paragraph;z-index:1384;rotation:280" type="#_x0000_t136" fillcolor="#000000" stroked="f">
            <o:extrusion v:ext="view" autorotationcenter="t"/>
            <v:textpath style="font-family:&amp;quot;Arial&amp;quot;;font-size:9pt;v-text-kern:t;mso-text-shadow:auto;font-weight:bold;font-style:italic" string="NE PKWY"/>
            <w10:wrap type="none"/>
          </v:shape>
        </w:pict>
      </w:r>
      <w:r>
        <w:rPr/>
        <w:pict>
          <v:shape style="position:absolute;margin-left:65.167564pt;margin-top:34.091595pt;width:6.6pt;height:9pt;mso-position-horizontal-relative:page;mso-position-vertical-relative:paragraph;z-index:1432;rotation:293" type="#_x0000_t136" fillcolor="#000000" stroked="f">
            <o:extrusion v:ext="view" autorotationcenter="t"/>
            <v:textpath style="font-family:&amp;quot;Arial&amp;quot;;font-size:9pt;v-text-kern:t;mso-text-shadow:auto;font-weight:bold;font-style:italic" string="C"/>
            <w10:wrap type="none"/>
          </v:shape>
        </w:pict>
      </w:r>
      <w:r>
        <w:rPr/>
        <w:pict>
          <v:shape style="position:absolute;margin-left:68.274854pt;margin-top:28.647313pt;width:5.65pt;height:9pt;mso-position-horizontal-relative:page;mso-position-vertical-relative:paragraph;z-index:1456;rotation:295" type="#_x0000_t136" fillcolor="#000000" stroked="f">
            <o:extrusion v:ext="view" autorotationcenter="t"/>
            <v:textpath style="font-family:&amp;quot;Arial&amp;quot;;font-size:9pt;v-text-kern:t;mso-text-shadow:auto;font-weight:bold;font-style:italic" string="L"/>
            <w10:wrap type="none"/>
          </v:shape>
        </w:pict>
      </w:r>
      <w:r>
        <w:rPr/>
        <w:pict>
          <v:shape style="position:absolute;margin-left:83.167859pt;margin-top:4.457915pt;width:6.65pt;height:9pt;mso-position-horizontal-relative:page;mso-position-vertical-relative:paragraph;z-index:1480;rotation:295" type="#_x0000_t136" fillcolor="#000000" stroked="f">
            <o:extrusion v:ext="view" autorotationcenter="t"/>
            <v:textpath style="font-family:&amp;quot;Arial&amp;quot;;font-size:9pt;v-text-kern:t;mso-text-shadow:auto;font-weight:bold;font-style:italic" string="R"/>
            <w10:wrap type="none"/>
          </v:shape>
        </w:pict>
      </w:r>
      <w:r>
        <w:rPr/>
        <w:pict>
          <v:shape style="position:absolute;margin-left:67.314432pt;margin-top:16.700734pt;width:22.8pt;height:9pt;mso-position-horizontal-relative:page;mso-position-vertical-relative:paragraph;z-index:1552;rotation:306" type="#_x0000_t136" fillcolor="#000000" stroked="f">
            <o:extrusion v:ext="view" autorotationcenter="t"/>
            <v:textpath style="font-family:&amp;quot;Arial&amp;quot;;font-size:9pt;v-text-kern:t;mso-text-shadow:auto;font-weight:bold;font-style:italic" string="AIBO"/>
            <w10:wrap type="none"/>
          </v:shape>
        </w:pict>
      </w:r>
      <w:r>
        <w:rPr/>
        <w:pict>
          <v:shape style="position:absolute;margin-left:131.596130pt;margin-top:101.939217pt;width:26pt;height:9pt;mso-position-horizontal-relative:page;mso-position-vertical-relative:paragraph;z-index:1624;rotation:311" type="#_x0000_t136" fillcolor="#000000" stroked="f">
            <o:extrusion v:ext="view" autorotationcenter="t"/>
            <v:textpath style="font-family:&amp;quot;Arial&amp;quot;;font-size:9pt;v-text-kern:t;mso-text-shadow:auto;font-weight:bold;font-style:italic" string="LOUD"/>
            <w10:wrap type="none"/>
          </v:shape>
        </w:pict>
      </w:r>
      <w:r>
        <w:rPr/>
        <w:pict>
          <v:shape style="position:absolute;margin-left:152.114639pt;margin-top:89.700729pt;width:7.1pt;height:9pt;mso-position-horizontal-relative:page;mso-position-vertical-relative:paragraph;z-index:1648;rotation:321" type="#_x0000_t136" fillcolor="#000000" stroked="f">
            <o:extrusion v:ext="view" autorotationcenter="t"/>
            <v:textpath style="font-family:&amp;quot;Arial&amp;quot;;font-size:9pt;v-text-kern:t;mso-text-shadow:auto;font-weight:bold;font-style:italic" string="O"/>
            <w10:wrap type="none"/>
          </v:shape>
        </w:pict>
      </w:r>
      <w:r>
        <w:rPr/>
        <w:pict>
          <v:shape style="position:absolute;margin-left:506.372681pt;margin-top:83.519417pt;width:12.75pt;height:9pt;mso-position-horizontal-relative:page;mso-position-vertical-relative:paragraph;z-index:1672;rotation:327" type="#_x0000_t136" fillcolor="#000000" stroked="f">
            <o:extrusion v:ext="view" autorotationcenter="t"/>
            <v:textpath style="font-family:&amp;quot;Arial&amp;quot;;font-size:9pt;v-text-kern:t;mso-text-shadow:auto;font-weight:bold;font-style:italic" string="VD"/>
            <w10:wrap type="none"/>
          </v:shape>
        </w:pict>
      </w:r>
      <w:r>
        <w:rPr/>
        <w:pict>
          <v:shape style="position:absolute;margin-left:502.628632pt;margin-top:87.930275pt;width:5.55pt;height:9pt;mso-position-horizontal-relative:page;mso-position-vertical-relative:paragraph;z-index:1720;rotation:331" type="#_x0000_t136" fillcolor="#000000" stroked="f">
            <o:extrusion v:ext="view" autorotationcenter="t"/>
            <v:textpath style="font-family:&amp;quot;Arial&amp;quot;;font-size:9pt;v-text-kern:t;mso-text-shadow:auto;font-weight:bold;font-style:italic" string="L"/>
            <w10:wrap type="none"/>
          </v:shape>
        </w:pict>
      </w:r>
      <w:r>
        <w:rPr/>
        <w:pict>
          <v:shape style="position:absolute;margin-left:478.789185pt;margin-top:94.493332pt;width:25.35pt;height:9pt;mso-position-horizontal-relative:page;mso-position-vertical-relative:paragraph;z-index:1744;rotation:336" type="#_x0000_t136" fillcolor="#000000" stroked="f">
            <o:extrusion v:ext="view" autorotationcenter="t"/>
            <v:textpath style="font-family:&amp;quot;Arial&amp;quot;;font-size:9pt;v-text-kern:t;mso-text-shadow:auto;font-weight:bold;font-style:italic" string="ING B"/>
            <w10:wrap type="none"/>
          </v:shape>
        </w:pict>
      </w:r>
      <w:r>
        <w:rPr/>
        <w:pict>
          <v:shape style="position:absolute;margin-left:474.658691pt;margin-top:100.890816pt;width:5.55pt;height:9pt;mso-position-horizontal-relative:page;mso-position-vertical-relative:paragraph;z-index:1768;rotation:337" type="#_x0000_t136" fillcolor="#000000" stroked="f">
            <o:extrusion v:ext="view" autorotationcenter="t"/>
            <v:textpath style="font-family:&amp;quot;Arial&amp;quot;;font-size:9pt;v-text-kern:t;mso-text-shadow:auto;font-weight:bold;font-style:italic" string="L"/>
            <w10:wrap type="none"/>
          </v:shape>
        </w:pict>
      </w:r>
      <w:r>
        <w:rPr/>
        <w:pict>
          <v:shape style="position:absolute;margin-left:158.077484pt;margin-top:86.462013pt;width:6.55pt;height:9pt;mso-position-horizontal-relative:page;mso-position-vertical-relative:paragraph;z-index:1792;rotation:342" type="#_x0000_t136" fillcolor="#000000" stroked="f">
            <o:extrusion v:ext="view" autorotationcenter="t"/>
            <v:textpath style="font-family:&amp;quot;Arial&amp;quot;;font-size:9pt;v-text-kern:t;mso-text-shadow:auto;font-weight:bold;font-style:italic" string="U"/>
            <w10:wrap type="none"/>
          </v:shape>
        </w:pict>
      </w:r>
      <w:r>
        <w:rPr/>
        <w:pict>
          <v:shape style="position:absolute;margin-left:225.515045pt;margin-top:72.702705pt;width:14.75pt;height:9pt;mso-position-horizontal-relative:page;mso-position-vertical-relative:paragraph;z-index:1816;rotation:342" type="#_x0000_t136" fillcolor="#000000" stroked="f">
            <o:extrusion v:ext="view" autorotationcenter="t"/>
            <v:textpath style="font-family:&amp;quot;Arial&amp;quot;;font-size:9pt;v-text-kern:t;mso-text-shadow:auto;font-weight:bold;font-style:italic" string="WY"/>
            <w10:wrap type="none"/>
          </v:shape>
        </w:pict>
      </w:r>
      <w:r>
        <w:rPr/>
        <w:pict>
          <v:shape style="position:absolute;margin-left:164.381332pt;margin-top:84.576103pt;width:6.6pt;height:9pt;mso-position-horizontal-relative:page;mso-position-vertical-relative:paragraph;z-index:1840;rotation:344" type="#_x0000_t136" fillcolor="#000000" stroked="f">
            <o:extrusion v:ext="view" autorotationcenter="t"/>
            <v:textpath style="font-family:&amp;quot;Arial&amp;quot;;font-size:9pt;v-text-kern:t;mso-text-shadow:auto;font-weight:bold;font-style:italic" string="N"/>
            <w10:wrap type="none"/>
          </v:shape>
        </w:pict>
      </w:r>
      <w:r>
        <w:rPr/>
        <w:pict>
          <v:shape style="position:absolute;margin-left:219.573349pt;margin-top:75.823105pt;width:6.65pt;height:9pt;mso-position-horizontal-relative:page;mso-position-vertical-relative:paragraph;z-index:1936;rotation:349" type="#_x0000_t136" fillcolor="#000000" stroked="f">
            <o:extrusion v:ext="view" autorotationcenter="t"/>
            <v:textpath style="font-family:&amp;quot;Arial&amp;quot;;font-size:9pt;v-text-kern:t;mso-text-shadow:auto;font-weight:bold;font-style:italic" string="K"/>
            <w10:wrap type="none"/>
          </v:shape>
        </w:pict>
      </w:r>
      <w:r>
        <w:rPr/>
        <w:pict>
          <v:shape style="position:absolute;margin-left:173.091675pt;margin-top:82.202332pt;width:6.6pt;height:9pt;mso-position-horizontal-relative:page;mso-position-vertical-relative:paragraph;z-index:1960;rotation:352" type="#_x0000_t136" fillcolor="#000000" stroked="f">
            <o:extrusion v:ext="view" autorotationcenter="t"/>
            <v:textpath style="font-family:&amp;quot;Arial&amp;quot;;font-size:9pt;v-text-kern:t;mso-text-shadow:auto;font-weight:bold;font-style:italic" string="C"/>
            <w10:wrap type="none"/>
          </v:shape>
        </w:pict>
      </w:r>
      <w:r>
        <w:rPr/>
        <w:pict>
          <v:shape style="position:absolute;margin-left:179.600388pt;margin-top:79.164482pt;width:40.3pt;height:9pt;mso-position-horizontal-relative:page;mso-position-vertical-relative:paragraph;z-index:1984;rotation:353" type="#_x0000_t136" fillcolor="#000000" stroked="f">
            <o:extrusion v:ext="view" autorotationcenter="t"/>
            <v:textpath style="font-family:&amp;quot;Arial&amp;quot;;font-size:9pt;v-text-kern:t;mso-text-shadow:auto;font-weight:bold;font-style:italic" string="OUNTY P"/>
            <w10:wrap type="none"/>
          </v:shape>
        </w:pict>
      </w:r>
      <w:r>
        <w:rPr>
          <w:rFonts w:ascii="Arial"/>
          <w:b/>
          <w:w w:val="95"/>
          <w:sz w:val="18"/>
        </w:rPr>
        <w:t>28</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line="249" w:lineRule="auto" w:before="236"/>
        <w:ind w:left="5349" w:right="4138" w:hanging="5"/>
        <w:jc w:val="center"/>
        <w:rPr>
          <w:rFonts w:ascii="Century Gothic"/>
          <w:sz w:val="22"/>
        </w:rPr>
      </w:pPr>
      <w:r>
        <w:rPr/>
        <w:pict>
          <v:shape style="position:absolute;margin-left:423.060699pt;margin-top:-25.042744pt;width:50.25pt;height:9pt;mso-position-horizontal-relative:page;mso-position-vertical-relative:paragraph;z-index:1216;rotation:2" type="#_x0000_t136" fillcolor="#000000" stroked="f">
            <o:extrusion v:ext="view" autorotationcenter="t"/>
            <v:textpath style="font-family:&amp;quot;Arial&amp;quot;;font-size:9pt;v-text-kern:t;mso-text-shadow:auto;font-weight:bold;font-style:italic" string="OLD OX RD"/>
            <w10:wrap type="none"/>
          </v:shape>
        </w:pict>
      </w:r>
      <w:r>
        <w:rPr/>
        <w:pict>
          <v:shape style="position:absolute;margin-left:451.467224pt;margin-top:-79.853783pt;width:6.05pt;height:9pt;mso-position-horizontal-relative:page;mso-position-vertical-relative:paragraph;z-index:1696;rotation:329" type="#_x0000_t136" fillcolor="#000000" stroked="f">
            <o:extrusion v:ext="view" autorotationcenter="t"/>
            <v:textpath style="font-family:&amp;quot;Arial&amp;quot;;font-size:9pt;v-text-kern:t;mso-text-shadow:auto;font-weight:bold;font-style:italic" string="S"/>
            <w10:wrap type="none"/>
          </v:shape>
        </w:pict>
      </w:r>
      <w:r>
        <w:rPr/>
        <w:pict>
          <v:shape style="position:absolute;margin-left:443.89563pt;margin-top:-75.977951pt;width:6.1pt;height:9pt;mso-position-horizontal-relative:page;mso-position-vertical-relative:paragraph;z-index:1864;rotation:344" type="#_x0000_t136" fillcolor="#000000" stroked="f">
            <o:extrusion v:ext="view" autorotationcenter="t"/>
            <v:textpath style="font-family:&amp;quot;Arial&amp;quot;;font-size:9pt;v-text-kern:t;mso-text-shadow:auto;font-weight:bold;font-style:italic" string="S"/>
            <w10:wrap type="none"/>
          </v:shape>
        </w:pict>
      </w:r>
      <w:r>
        <w:rPr/>
        <w:pict>
          <v:shape style="position:absolute;margin-left:456.94397pt;margin-top:-82.057518pt;width:5.55pt;height:9pt;mso-position-horizontal-relative:page;mso-position-vertical-relative:paragraph;z-index:1888;rotation:346" type="#_x0000_t136" fillcolor="#000000" stroked="f">
            <o:extrusion v:ext="view" autorotationcenter="t"/>
            <v:textpath style="font-family:&amp;quot;Arial&amp;quot;;font-size:9pt;v-text-kern:t;mso-text-shadow:auto;font-weight:bold;font-style:italic" string="T"/>
            <w10:wrap type="none"/>
          </v:shape>
        </w:pict>
      </w:r>
      <w:r>
        <w:rPr/>
        <w:pict>
          <v:shape style="position:absolute;margin-left:462.052734pt;margin-top:-84.238472pt;width:12.9pt;height:9pt;mso-position-horizontal-relative:page;mso-position-vertical-relative:paragraph;z-index:1912;rotation:348" type="#_x0000_t136" fillcolor="#000000" stroked="f">
            <o:extrusion v:ext="view" autorotationcenter="t"/>
            <v:textpath style="font-family:&amp;quot;Arial&amp;quot;;font-size:9pt;v-text-kern:t;mso-text-shadow:auto;font-weight:bold;font-style:italic" string="ER"/>
            <w10:wrap type="none"/>
          </v:shape>
        </w:pict>
      </w:r>
      <w:r>
        <w:rPr>
          <w:rFonts w:ascii="Century Gothic"/>
          <w:w w:val="105"/>
          <w:sz w:val="22"/>
        </w:rPr>
        <w:t>Washington Dulles </w:t>
      </w:r>
      <w:r>
        <w:rPr>
          <w:rFonts w:ascii="Century Gothic"/>
          <w:sz w:val="22"/>
        </w:rPr>
        <w:t>International Airport</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2"/>
        <w:rPr>
          <w:rFonts w:ascii="Century Gothic"/>
          <w:sz w:val="17"/>
        </w:rPr>
      </w:pPr>
    </w:p>
    <w:p>
      <w:pPr>
        <w:spacing w:after="0"/>
        <w:rPr>
          <w:rFonts w:ascii="Century Gothic"/>
          <w:sz w:val="17"/>
        </w:rPr>
        <w:sectPr>
          <w:type w:val="continuous"/>
          <w:pgSz w:w="12240" w:h="15840"/>
          <w:pgMar w:top="920" w:bottom="640" w:left="580" w:right="0"/>
        </w:sectPr>
      </w:pPr>
    </w:p>
    <w:p>
      <w:pPr>
        <w:spacing w:before="102"/>
        <w:ind w:left="183" w:right="0" w:firstLine="0"/>
        <w:jc w:val="left"/>
        <w:rPr>
          <w:rFonts w:ascii="Century Gothic"/>
          <w:sz w:val="13"/>
        </w:rPr>
      </w:pPr>
      <w:r>
        <w:rPr>
          <w:rFonts w:ascii="Century Gothic"/>
          <w:sz w:val="13"/>
        </w:rPr>
        <w:t>Loudoun County IS NOT LIABLE for any use</w:t>
      </w:r>
    </w:p>
    <w:p>
      <w:pPr>
        <w:spacing w:line="247" w:lineRule="auto" w:before="4"/>
        <w:ind w:left="183" w:right="415" w:firstLine="0"/>
        <w:jc w:val="left"/>
        <w:rPr>
          <w:rFonts w:ascii="Century Gothic"/>
          <w:sz w:val="13"/>
        </w:rPr>
      </w:pPr>
      <w:r>
        <w:rPr>
          <w:rFonts w:ascii="Century Gothic"/>
          <w:sz w:val="13"/>
        </w:rPr>
        <w:t>of or reliance upon this map or any information contained herein. While reasonable efforts have been made to obtain accurate data, the County makes no warranty, expressed or implied, as to its</w:t>
      </w:r>
    </w:p>
    <w:p>
      <w:pPr>
        <w:spacing w:line="156" w:lineRule="exact" w:before="0"/>
        <w:ind w:left="183" w:right="0" w:firstLine="0"/>
        <w:jc w:val="left"/>
        <w:rPr>
          <w:rFonts w:ascii="Century Gothic"/>
          <w:sz w:val="13"/>
        </w:rPr>
      </w:pPr>
      <w:r>
        <w:rPr>
          <w:rFonts w:ascii="Century Gothic"/>
          <w:sz w:val="13"/>
        </w:rPr>
        <w:t>accuracy, completeness, or fitness for use of any purpose.</w:t>
      </w:r>
    </w:p>
    <w:p>
      <w:pPr>
        <w:pStyle w:val="BodyText"/>
        <w:rPr>
          <w:rFonts w:ascii="Century Gothic"/>
          <w:sz w:val="18"/>
        </w:rPr>
      </w:pPr>
      <w:r>
        <w:rPr/>
        <w:br w:type="column"/>
      </w:r>
      <w:r>
        <w:rPr>
          <w:rFonts w:ascii="Century Gothic"/>
          <w:sz w:val="18"/>
        </w:rPr>
      </w:r>
    </w:p>
    <w:p>
      <w:pPr>
        <w:pStyle w:val="BodyText"/>
        <w:rPr>
          <w:rFonts w:ascii="Century Gothic"/>
          <w:sz w:val="18"/>
        </w:rPr>
      </w:pPr>
    </w:p>
    <w:p>
      <w:pPr>
        <w:tabs>
          <w:tab w:pos="498" w:val="left" w:leader="none"/>
        </w:tabs>
        <w:spacing w:before="152"/>
        <w:ind w:left="183" w:right="0" w:firstLine="0"/>
        <w:jc w:val="left"/>
        <w:rPr>
          <w:rFonts w:ascii="Century Gothic"/>
          <w:sz w:val="15"/>
        </w:rPr>
      </w:pPr>
      <w:r>
        <w:rPr>
          <w:rFonts w:ascii="Century Gothic"/>
          <w:w w:val="105"/>
          <w:sz w:val="15"/>
        </w:rPr>
        <w:t>0</w:t>
        <w:tab/>
      </w:r>
      <w:r>
        <w:rPr>
          <w:rFonts w:ascii="Century Gothic"/>
          <w:spacing w:val="-2"/>
          <w:sz w:val="15"/>
        </w:rPr>
        <w:t>0.25</w:t>
      </w:r>
    </w:p>
    <w:p>
      <w:pPr>
        <w:pStyle w:val="BodyText"/>
        <w:rPr>
          <w:rFonts w:ascii="Century Gothic"/>
          <w:sz w:val="18"/>
        </w:rPr>
      </w:pPr>
      <w:r>
        <w:rPr/>
        <w:br w:type="column"/>
      </w:r>
      <w:r>
        <w:rPr>
          <w:rFonts w:ascii="Century Gothic"/>
          <w:sz w:val="18"/>
        </w:rPr>
      </w:r>
    </w:p>
    <w:p>
      <w:pPr>
        <w:pStyle w:val="BodyText"/>
        <w:rPr>
          <w:rFonts w:ascii="Century Gothic"/>
          <w:sz w:val="18"/>
        </w:rPr>
      </w:pPr>
    </w:p>
    <w:p>
      <w:pPr>
        <w:tabs>
          <w:tab w:pos="1006" w:val="left" w:leader="none"/>
          <w:tab w:pos="1777" w:val="left" w:leader="none"/>
          <w:tab w:pos="2664" w:val="left" w:leader="none"/>
        </w:tabs>
        <w:spacing w:line="178" w:lineRule="exact" w:before="152"/>
        <w:ind w:left="119" w:right="0" w:firstLine="0"/>
        <w:jc w:val="left"/>
        <w:rPr>
          <w:rFonts w:ascii="Century Gothic"/>
          <w:sz w:val="15"/>
        </w:rPr>
      </w:pPr>
      <w:r>
        <w:rPr>
          <w:rFonts w:ascii="Century Gothic"/>
          <w:w w:val="105"/>
          <w:sz w:val="15"/>
        </w:rPr>
        <w:t>0.5</w:t>
        <w:tab/>
        <w:t>1</w:t>
        <w:tab/>
        <w:t>1.5</w:t>
        <w:tab/>
        <w:t>2</w:t>
      </w:r>
    </w:p>
    <w:p>
      <w:pPr>
        <w:spacing w:line="178" w:lineRule="exact" w:before="0"/>
        <w:ind w:left="2732" w:right="2811" w:firstLine="0"/>
        <w:jc w:val="center"/>
        <w:rPr>
          <w:rFonts w:ascii="Century Gothic"/>
          <w:sz w:val="15"/>
        </w:rPr>
      </w:pPr>
      <w:r>
        <w:rPr/>
        <w:pict>
          <v:group style="position:absolute;margin-left:283.802795pt;margin-top:1.583518pt;width:165.85pt;height:6.25pt;mso-position-horizontal-relative:page;mso-position-vertical-relative:paragraph;z-index:1144" coordorigin="5676,32" coordsize="3317,125">
            <v:line style="position:absolute" from="5676,94" to="5886,94" stroked="true" strokeweight="5.060pt" strokecolor="#000000">
              <v:stroke dashstyle="solid"/>
            </v:line>
            <v:rect style="position:absolute;left:5886;top:43;width:211;height:102" filled="false" stroked="true" strokeweight="1.168pt" strokecolor="#000000">
              <v:stroke dashstyle="solid"/>
            </v:rect>
            <v:line style="position:absolute" from="6097,94" to="6299,94" stroked="true" strokeweight="5.060pt" strokecolor="#000000">
              <v:stroke dashstyle="solid"/>
            </v:line>
            <v:rect style="position:absolute;left:6298;top:43;width:211;height:102" filled="false" stroked="true" strokeweight="1.168pt" strokecolor="#000000">
              <v:stroke dashstyle="solid"/>
            </v:rect>
            <v:line style="position:absolute" from="6509,94" to="7334,94" stroked="true" strokeweight="5.060pt" strokecolor="#000000">
              <v:stroke dashstyle="solid"/>
            </v:line>
            <v:rect style="position:absolute;left:7334;top:43;width:834;height:102" filled="false" stroked="true" strokeweight="1.168pt" strokecolor="#000000">
              <v:stroke dashstyle="solid"/>
            </v:rect>
            <v:line style="position:absolute" from="8168,94" to="8993,94" stroked="true" strokeweight="5.060pt" strokecolor="#000000">
              <v:stroke dashstyle="solid"/>
            </v:line>
            <w10:wrap type="none"/>
          </v:group>
        </w:pict>
      </w:r>
      <w:r>
        <w:rPr/>
        <w:pict>
          <v:shape style="position:absolute;margin-left:510.961792pt;margin-top:.644899pt;width:61.8pt;height:16.75pt;mso-position-horizontal-relative:page;mso-position-vertical-relative:paragraph;z-index:2008" type="#_x0000_t202" filled="false" stroked="false">
            <v:textbox inset="0,0,0,0">
              <w:txbxContent>
                <w:p>
                  <w:pPr>
                    <w:spacing w:before="2"/>
                    <w:ind w:left="0" w:right="0" w:firstLine="0"/>
                    <w:jc w:val="left"/>
                    <w:rPr>
                      <w:rFonts w:ascii="Verdana"/>
                      <w:b/>
                      <w:sz w:val="27"/>
                    </w:rPr>
                  </w:pPr>
                  <w:r>
                    <w:rPr>
                      <w:rFonts w:ascii="Verdana"/>
                      <w:b/>
                      <w:color w:val="FF0000"/>
                      <w:w w:val="90"/>
                      <w:sz w:val="27"/>
                    </w:rPr>
                    <w:t>D R A F</w:t>
                  </w:r>
                  <w:r>
                    <w:rPr>
                      <w:rFonts w:ascii="Verdana"/>
                      <w:b/>
                      <w:color w:val="FF0000"/>
                      <w:spacing w:val="-2"/>
                      <w:w w:val="90"/>
                      <w:sz w:val="27"/>
                    </w:rPr>
                    <w:t> </w:t>
                  </w:r>
                  <w:r>
                    <w:rPr>
                      <w:rFonts w:ascii="Verdana"/>
                      <w:b/>
                      <w:color w:val="FF0000"/>
                      <w:w w:val="90"/>
                      <w:sz w:val="27"/>
                    </w:rPr>
                    <w:t>T</w:t>
                  </w:r>
                </w:p>
              </w:txbxContent>
            </v:textbox>
            <w10:wrap type="none"/>
          </v:shape>
        </w:pict>
      </w:r>
      <w:r>
        <w:rPr>
          <w:rFonts w:ascii="Century Gothic"/>
          <w:w w:val="105"/>
          <w:sz w:val="15"/>
        </w:rPr>
        <w:t>Miles</w:t>
      </w:r>
    </w:p>
    <w:p>
      <w:pPr>
        <w:spacing w:before="47"/>
        <w:ind w:left="558" w:right="0" w:firstLine="0"/>
        <w:jc w:val="left"/>
        <w:rPr>
          <w:rFonts w:ascii="Verdana"/>
          <w:b/>
          <w:sz w:val="10"/>
        </w:rPr>
      </w:pPr>
      <w:r>
        <w:rPr>
          <w:rFonts w:ascii="Verdana"/>
          <w:b/>
          <w:w w:val="95"/>
          <w:sz w:val="10"/>
        </w:rPr>
        <w:t>Map N um be r 2 01 8 - 1 5 0</w:t>
      </w:r>
    </w:p>
    <w:p>
      <w:pPr>
        <w:spacing w:after="0"/>
        <w:jc w:val="left"/>
        <w:rPr>
          <w:rFonts w:ascii="Verdana"/>
          <w:sz w:val="10"/>
        </w:rPr>
        <w:sectPr>
          <w:type w:val="continuous"/>
          <w:pgSz w:w="12240" w:h="15840"/>
          <w:pgMar w:top="920" w:bottom="640" w:left="580" w:right="0"/>
          <w:cols w:num="3" w:equalWidth="0">
            <w:col w:w="3950" w:space="920"/>
            <w:col w:w="795" w:space="40"/>
            <w:col w:w="5955"/>
          </w:cols>
        </w:sectPr>
      </w:pPr>
    </w:p>
    <w:p>
      <w:pPr>
        <w:pStyle w:val="BodyText"/>
        <w:spacing w:before="6"/>
        <w:rPr>
          <w:rFonts w:ascii="Verdana"/>
          <w:b/>
          <w:sz w:val="9"/>
        </w:rPr>
      </w:pPr>
      <w:r>
        <w:rPr/>
        <w:pict>
          <v:group style="position:absolute;margin-left:417.60907pt;margin-top:570.820374pt;width:92.2pt;height:92.2pt;mso-position-horizontal-relative:page;mso-position-vertical-relative:page;z-index:-20200" coordorigin="8352,11416" coordsize="1844,1844">
            <v:shape style="position:absolute;left:8412;top:11432;width:1784;height:1828" coordorigin="8413,11432" coordsize="1784,1828" path="m8847,12487l8413,12628,8440,12702,8473,12772,8512,12839,8556,12901,8604,12960,8658,13013,8715,13063,8776,13107,8840,13146,8908,13180,8978,13208,9051,13230,9126,13247,9203,13257,9282,13260,9357,13257,9430,13248,9502,13233,9571,13213,9638,13188,9702,13158,9763,13123,9822,13084,9877,13040,9928,12992,9976,12941,10020,12886,10059,12827,10073,12803,9279,12803,9208,12797,9139,12780,9075,12753,9015,12717,8961,12671,8914,12617,8876,12556,8847,12487xm9282,11432l9282,11889,9355,11895,9425,11912,9490,11939,9551,11976,9604,12022,9651,12076,9689,12137,9717,12205,9734,12277,9739,12349,9733,12420,9716,12489,9689,12553,9653,12613,9607,12667,9553,12714,9492,12752,9423,12781,9351,12798,9279,12803,10073,12803,10094,12766,10124,12702,10149,12635,10169,12566,10184,12494,10193,12421,10196,12346,10193,12271,10184,12198,10169,12126,10149,12057,10124,11990,10094,11926,10059,11865,10020,11806,9976,11751,9928,11700,9877,11652,9822,11608,9763,11569,9702,11534,9638,11504,9571,11479,9502,11459,9430,11444,9357,11435,9282,11432xe" filled="true" fillcolor="#bdd7ee" stroked="false">
              <v:path arrowok="t"/>
              <v:fill type="solid"/>
            </v:shape>
            <v:shape style="position:absolute;left:8367;top:11476;width:773;height:1152" coordorigin="8368,11477" coordsize="773,1152" path="m9000,11477l8929,11503,8862,11534,8799,11570,8739,11610,8683,11655,8632,11704,8584,11756,8541,11811,8502,11870,8468,11931,8438,11995,8414,12061,8394,12128,8380,12197,8371,12268,8368,12339,8370,12411,8378,12484,8392,12556,8413,12628,8847,12487,8830,12415,8825,12343,8831,12272,8848,12203,8875,12139,8911,12079,8957,12025,9011,11978,9072,11940,9141,11911,9000,11477xe" filled="true" fillcolor="#5b9bd5" stroked="false">
              <v:path arrowok="t"/>
              <v:fill type="solid"/>
            </v:shape>
            <v:shape style="position:absolute;left:8367;top:11476;width:773;height:1152" coordorigin="8368,11477" coordsize="773,1152" path="m8413,12628l8392,12556,8378,12484,8370,12411,8368,12339,8371,12268,8380,12197,8394,12128,8414,12061,8438,11995,8468,11931,8502,11870,8541,11811,8584,11756,8632,11704,8683,11655,8739,11610,8799,11570,8862,11534,8929,11503,9000,11477,9141,11911,9072,11940,9011,11978,8957,12025,8911,12079,8875,12139,8848,12203,8831,12272,8825,12343,8830,12415,8847,12487,8413,12628xe" filled="false" stroked="true" strokeweight="1.56pt" strokecolor="#ffffff">
              <v:path arrowok="t"/>
              <v:stroke dashstyle="solid"/>
            </v:shape>
            <v:shape style="position:absolute;left:8999;top:11432;width:283;height:480" coordorigin="9000,11432" coordsize="283,480" path="m9282,11432l9210,11435,9139,11443,9069,11457,9000,11477,9141,11911,9175,11902,9211,11895,9246,11890,9282,11889,9282,11432xe" filled="true" fillcolor="#375da1" stroked="false">
              <v:path arrowok="t"/>
              <v:fill type="solid"/>
            </v:shape>
            <v:shape style="position:absolute;left:8999;top:11432;width:283;height:480" coordorigin="9000,11432" coordsize="283,480" path="m9000,11477l9069,11457,9139,11443,9210,11435,9282,11432,9282,11889,9246,11890,9211,11895,9175,11902,9141,11911,9000,11477xe" filled="false" stroked="true" strokeweight="1.56pt" strokecolor="#ffffff">
              <v:path arrowok="t"/>
              <v:stroke dashstyle="solid"/>
            </v:shape>
            <w10:wrap type="none"/>
          </v:group>
        </w:pict>
      </w:r>
    </w:p>
    <w:p>
      <w:pPr>
        <w:pStyle w:val="Heading1"/>
        <w:tabs>
          <w:tab w:pos="1315" w:val="left" w:leader="none"/>
          <w:tab w:pos="10826" w:val="left" w:leader="none"/>
        </w:tabs>
      </w:pPr>
      <w:r>
        <w:rPr/>
        <w:drawing>
          <wp:anchor distT="0" distB="0" distL="0" distR="0" allowOverlap="1" layoutInCell="1" locked="0" behindDoc="0" simplePos="0" relativeHeight="2032">
            <wp:simplePos x="0" y="0"/>
            <wp:positionH relativeFrom="page">
              <wp:posOffset>754380</wp:posOffset>
            </wp:positionH>
            <wp:positionV relativeFrom="paragraph">
              <wp:posOffset>526112</wp:posOffset>
            </wp:positionV>
            <wp:extent cx="2101633" cy="1265681"/>
            <wp:effectExtent l="0" t="0" r="0" b="0"/>
            <wp:wrapTopAndBottom/>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4" cstate="print"/>
                    <a:stretch>
                      <a:fillRect/>
                    </a:stretch>
                  </pic:blipFill>
                  <pic:spPr>
                    <a:xfrm>
                      <a:off x="0" y="0"/>
                      <a:ext cx="2101633" cy="1265681"/>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2910204</wp:posOffset>
            </wp:positionH>
            <wp:positionV relativeFrom="paragraph">
              <wp:posOffset>411812</wp:posOffset>
            </wp:positionV>
            <wp:extent cx="1113802" cy="1600961"/>
            <wp:effectExtent l="0" t="0" r="0" b="0"/>
            <wp:wrapTopAndBottom/>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5" cstate="print"/>
                    <a:stretch>
                      <a:fillRect/>
                    </a:stretch>
                  </pic:blipFill>
                  <pic:spPr>
                    <a:xfrm>
                      <a:off x="0" y="0"/>
                      <a:ext cx="1113802" cy="1600961"/>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4099561</wp:posOffset>
            </wp:positionH>
            <wp:positionV relativeFrom="paragraph">
              <wp:posOffset>548972</wp:posOffset>
            </wp:positionV>
            <wp:extent cx="1559029" cy="1265681"/>
            <wp:effectExtent l="0" t="0" r="0" b="0"/>
            <wp:wrapTopAndBottom/>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6" cstate="print"/>
                    <a:stretch>
                      <a:fillRect/>
                    </a:stretch>
                  </pic:blipFill>
                  <pic:spPr>
                    <a:xfrm>
                      <a:off x="0" y="0"/>
                      <a:ext cx="1559029" cy="1265681"/>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5737861</wp:posOffset>
            </wp:positionH>
            <wp:positionV relativeFrom="paragraph">
              <wp:posOffset>617552</wp:posOffset>
            </wp:positionV>
            <wp:extent cx="1478717" cy="1106424"/>
            <wp:effectExtent l="0" t="0" r="0" b="0"/>
            <wp:wrapTopAndBottom/>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7" cstate="print"/>
                    <a:stretch>
                      <a:fillRect/>
                    </a:stretch>
                  </pic:blipFill>
                  <pic:spPr>
                    <a:xfrm>
                      <a:off x="0" y="0"/>
                      <a:ext cx="1478717" cy="1106424"/>
                    </a:xfrm>
                    <a:prstGeom prst="rect">
                      <a:avLst/>
                    </a:prstGeom>
                  </pic:spPr>
                </pic:pic>
              </a:graphicData>
            </a:graphic>
          </wp:anchor>
        </w:drawing>
      </w:r>
      <w:r>
        <w:rPr>
          <w:color w:val="FFFFFF"/>
          <w:w w:val="100"/>
          <w:shd w:fill="E50000" w:color="auto" w:val="clear"/>
        </w:rPr>
        <w:t> </w:t>
      </w:r>
      <w:r>
        <w:rPr>
          <w:color w:val="FFFFFF"/>
          <w:shd w:fill="E50000" w:color="auto" w:val="clear"/>
        </w:rPr>
        <w:tab/>
        <w:t>Urban Transit</w:t>
      </w:r>
      <w:r>
        <w:rPr>
          <w:color w:val="FFFFFF"/>
          <w:spacing w:val="-4"/>
          <w:shd w:fill="E50000" w:color="auto" w:val="clear"/>
        </w:rPr>
        <w:t> </w:t>
      </w:r>
      <w:r>
        <w:rPr>
          <w:color w:val="FFFFFF"/>
          <w:shd w:fill="E50000" w:color="auto" w:val="clear"/>
        </w:rPr>
        <w:t>Center</w:t>
        <w:tab/>
      </w:r>
    </w:p>
    <w:p>
      <w:pPr>
        <w:pStyle w:val="BodyText"/>
        <w:spacing w:before="1"/>
        <w:rPr>
          <w:rFonts w:ascii="Ebrima"/>
          <w:b/>
          <w:sz w:val="36"/>
        </w:rPr>
      </w:pPr>
    </w:p>
    <w:p>
      <w:pPr>
        <w:pStyle w:val="BodyText"/>
        <w:spacing w:line="261" w:lineRule="auto"/>
        <w:ind w:left="860" w:right="1435"/>
        <w:jc w:val="both"/>
      </w:pPr>
      <w:r>
        <w:rPr/>
        <w:pict>
          <v:group style="position:absolute;margin-left:418.031891pt;margin-top:189.776703pt;width:93.8pt;height:94.55pt;mso-position-horizontal-relative:page;mso-position-vertical-relative:paragraph;z-index:-20224" coordorigin="8361,3796" coordsize="1876,1891">
            <v:shape style="position:absolute;left:9305;top:3811;width:930;height:1860" coordorigin="9306,3811" coordsize="930,1860" path="m9306,3811l9306,4276,9381,4282,9453,4300,9520,4328,9581,4366,9635,4412,9681,4466,9719,4527,9747,4594,9765,4665,9771,4741,9765,4816,9747,4888,9719,4955,9681,5015,9635,5070,9581,5116,9520,5154,9453,5182,9381,5200,9306,5206,9306,5671,9382,5668,9457,5658,9529,5644,9600,5623,9668,5598,9733,5567,9796,5531,9855,5491,9911,5447,9963,5398,10012,5346,10056,5290,10096,5231,10132,5168,10163,5103,10188,5035,10209,4964,10224,4892,10233,4817,10236,4741,10233,4665,10224,4590,10209,4517,10188,4447,10163,4379,10132,4314,10096,4251,10056,4192,10012,4136,9963,4083,9911,4035,9855,3991,9796,3950,9733,3915,9668,3884,9600,3859,9529,3838,9457,3823,9382,3814,9306,3811xe" filled="true" fillcolor="#bdd7ee" stroked="false">
              <v:path arrowok="t"/>
              <v:fill type="solid"/>
            </v:shape>
            <v:shape style="position:absolute;left:8376;top:3856;width:930;height:1814" coordorigin="8376,3857" coordsize="930,1814" path="m9019,3857l8948,3883,8881,3914,8817,3950,8757,3991,8700,4036,8647,4085,8598,4138,8554,4194,8514,4254,8479,4317,8448,4382,8423,4450,8403,4520,8388,4592,8379,4666,8376,4741,8379,4817,8388,4892,8403,4964,8424,5035,8449,5103,8480,5168,8516,5231,8556,5290,8600,5346,8649,5398,8701,5447,8757,5491,8816,5531,8879,5567,8944,5598,9012,5623,9083,5644,9155,5658,9230,5668,9306,5671,9306,5206,9232,5200,9161,5182,9094,5155,9033,5117,8978,5070,8931,5016,8892,4953,8864,4885,8846,4811,8841,4737,8847,4665,8864,4596,8892,4530,8929,4469,8975,4414,9030,4367,9093,4328,9162,4299,9019,3857xe" filled="true" fillcolor="#5b9bd5" stroked="false">
              <v:path arrowok="t"/>
              <v:fill type="solid"/>
            </v:shape>
            <v:shape style="position:absolute;left:8376;top:3856;width:930;height:1814" coordorigin="8376,3857" coordsize="930,1814" path="m9306,5671l9230,5668,9155,5658,9083,5644,9012,5623,8944,5598,8879,5567,8816,5531,8757,5491,8701,5447,8649,5398,8600,5346,8556,5290,8516,5231,8480,5168,8449,5103,8424,5035,8403,4964,8388,4892,8379,4817,8376,4741,8379,4666,8388,4592,8403,4520,8423,4450,8448,4382,8479,4317,8514,4254,8554,4194,8598,4138,8647,4085,8700,4036,8757,3991,8817,3950,8881,3914,8948,3883,9019,3857,9162,4299,9093,4328,9030,4367,8975,4414,8929,4469,8892,4530,8864,4596,8847,4665,8841,4737,8846,4811,8864,4885,8892,4953,8931,5016,8978,5070,9033,5117,9094,5155,9161,5182,9232,5200,9306,5206,9306,5671xe" filled="false" stroked="true" strokeweight="1.56pt" strokecolor="#ffffff">
              <v:path arrowok="t"/>
              <v:stroke dashstyle="solid"/>
            </v:shape>
            <v:shape style="position:absolute;left:9018;top:3811;width:288;height:488" coordorigin="9019,3811" coordsize="288,488" path="m9306,3811l9233,3814,9161,3823,9089,3837,9019,3857,9162,4299,9197,4289,9233,4282,9269,4277,9306,4276,9306,3811xe" filled="true" fillcolor="#4472c4" stroked="false">
              <v:path arrowok="t"/>
              <v:fill type="solid"/>
            </v:shape>
            <v:shape style="position:absolute;left:9018;top:3811;width:288;height:488" coordorigin="9019,3811" coordsize="288,488" path="m9019,3857l9089,3837,9161,3823,9233,3814,9306,3811,9306,4276,9269,4277,9233,4282,9198,4289,9162,4299,9019,3857xe" filled="false" stroked="true" strokeweight="1.56pt" strokecolor="#ffffff">
              <v:path arrowok="t"/>
              <v:stroke dashstyle="solid"/>
            </v:shape>
            <w10:wrap type="none"/>
          </v:group>
        </w:pict>
      </w:r>
      <w:r>
        <w:rPr>
          <w:color w:val="231F20"/>
        </w:rPr>
        <w:t>Urban Transit Center areas take advantage of proximity to transit to provide opportunities for dense urban development and a host of economic, entertainment, and community activities. Each area serves as a gateway to the county from the greater region and a major destination in its own right. The Urban Transit Center has two focus areas: within a ¼ mile of the Metrorail Station and outside of the ¼ mile. Development within a ¼ mile of the station will have smaller average unit sizes, a higher minimum FAR, and a more equal mix of residential and non-residential development.</w:t>
      </w:r>
    </w:p>
    <w:p>
      <w:pPr>
        <w:pStyle w:val="BodyText"/>
        <w:rPr>
          <w:sz w:val="20"/>
        </w:rPr>
      </w:pPr>
    </w:p>
    <w:p>
      <w:pPr>
        <w:pStyle w:val="BodyText"/>
        <w:spacing w:before="9"/>
        <w:rPr>
          <w:sz w:val="12"/>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2"/>
        <w:gridCol w:w="3124"/>
        <w:gridCol w:w="3102"/>
      </w:tblGrid>
      <w:tr>
        <w:trPr>
          <w:trHeight w:val="275" w:hRule="atLeast"/>
        </w:trPr>
        <w:tc>
          <w:tcPr>
            <w:tcW w:w="3122" w:type="dxa"/>
          </w:tcPr>
          <w:p>
            <w:pPr>
              <w:pStyle w:val="TableParagraph"/>
              <w:spacing w:line="256" w:lineRule="exact"/>
              <w:ind w:left="623"/>
              <w:rPr>
                <w:b/>
                <w:sz w:val="24"/>
              </w:rPr>
            </w:pPr>
            <w:r>
              <w:rPr>
                <w:b/>
                <w:color w:val="231F20"/>
                <w:sz w:val="24"/>
              </w:rPr>
              <w:t>Predominant Uses</w:t>
            </w:r>
          </w:p>
        </w:tc>
        <w:tc>
          <w:tcPr>
            <w:tcW w:w="3124" w:type="dxa"/>
          </w:tcPr>
          <w:p>
            <w:pPr>
              <w:pStyle w:val="TableParagraph"/>
              <w:spacing w:line="256" w:lineRule="exact"/>
              <w:ind w:left="708"/>
              <w:rPr>
                <w:b/>
                <w:sz w:val="24"/>
              </w:rPr>
            </w:pPr>
            <w:r>
              <w:rPr>
                <w:b/>
                <w:sz w:val="24"/>
              </w:rPr>
              <w:t>Secondary Uses</w:t>
            </w:r>
          </w:p>
        </w:tc>
        <w:tc>
          <w:tcPr>
            <w:tcW w:w="3102" w:type="dxa"/>
          </w:tcPr>
          <w:p>
            <w:pPr>
              <w:pStyle w:val="TableParagraph"/>
              <w:spacing w:line="256" w:lineRule="exact"/>
              <w:ind w:left="610"/>
              <w:rPr>
                <w:b/>
                <w:sz w:val="24"/>
              </w:rPr>
            </w:pPr>
            <w:r>
              <w:rPr>
                <w:b/>
                <w:sz w:val="24"/>
              </w:rPr>
              <w:t>Ideal Mix of Uses</w:t>
            </w:r>
          </w:p>
        </w:tc>
      </w:tr>
      <w:tr>
        <w:trPr>
          <w:trHeight w:val="5812" w:hRule="atLeast"/>
        </w:trPr>
        <w:tc>
          <w:tcPr>
            <w:tcW w:w="3122" w:type="dxa"/>
          </w:tcPr>
          <w:p>
            <w:pPr>
              <w:pStyle w:val="TableParagraph"/>
              <w:numPr>
                <w:ilvl w:val="0"/>
                <w:numId w:val="1"/>
              </w:numPr>
              <w:tabs>
                <w:tab w:pos="749" w:val="left" w:leader="none"/>
              </w:tabs>
              <w:spacing w:line="241" w:lineRule="exact" w:before="202" w:after="0"/>
              <w:ind w:left="748" w:right="0" w:hanging="180"/>
              <w:jc w:val="left"/>
              <w:rPr>
                <w:sz w:val="22"/>
              </w:rPr>
            </w:pPr>
            <w:r>
              <w:rPr>
                <w:color w:val="231F20"/>
                <w:sz w:val="22"/>
              </w:rPr>
              <w:t>Multi-Family</w:t>
            </w:r>
            <w:r>
              <w:rPr>
                <w:color w:val="231F20"/>
                <w:spacing w:val="-5"/>
                <w:sz w:val="22"/>
              </w:rPr>
              <w:t> </w:t>
            </w:r>
            <w:r>
              <w:rPr>
                <w:color w:val="231F20"/>
                <w:sz w:val="22"/>
              </w:rPr>
              <w:t>Residential</w:t>
            </w:r>
          </w:p>
          <w:p>
            <w:pPr>
              <w:pStyle w:val="TableParagraph"/>
              <w:numPr>
                <w:ilvl w:val="0"/>
                <w:numId w:val="1"/>
              </w:numPr>
              <w:tabs>
                <w:tab w:pos="749" w:val="left" w:leader="none"/>
              </w:tabs>
              <w:spacing w:line="226" w:lineRule="exact" w:before="0" w:after="0"/>
              <w:ind w:left="748" w:right="0" w:hanging="180"/>
              <w:jc w:val="left"/>
              <w:rPr>
                <w:sz w:val="22"/>
              </w:rPr>
            </w:pPr>
            <w:r>
              <w:rPr>
                <w:color w:val="231F20"/>
                <w:sz w:val="22"/>
              </w:rPr>
              <w:t>Office</w:t>
            </w:r>
          </w:p>
          <w:p>
            <w:pPr>
              <w:pStyle w:val="TableParagraph"/>
              <w:numPr>
                <w:ilvl w:val="0"/>
                <w:numId w:val="1"/>
              </w:numPr>
              <w:tabs>
                <w:tab w:pos="749" w:val="left" w:leader="none"/>
              </w:tabs>
              <w:spacing w:line="213" w:lineRule="auto" w:before="8" w:after="0"/>
              <w:ind w:left="748" w:right="893" w:hanging="180"/>
              <w:jc w:val="left"/>
              <w:rPr>
                <w:sz w:val="22"/>
              </w:rPr>
            </w:pPr>
            <w:r>
              <w:rPr>
                <w:color w:val="231F20"/>
                <w:sz w:val="22"/>
              </w:rPr>
              <w:t>Retail &amp; Service Commercial</w:t>
            </w:r>
          </w:p>
        </w:tc>
        <w:tc>
          <w:tcPr>
            <w:tcW w:w="3124" w:type="dxa"/>
          </w:tcPr>
          <w:p>
            <w:pPr>
              <w:pStyle w:val="TableParagraph"/>
              <w:spacing w:before="7"/>
              <w:rPr>
                <w:sz w:val="19"/>
              </w:rPr>
            </w:pPr>
          </w:p>
          <w:p>
            <w:pPr>
              <w:pStyle w:val="TableParagraph"/>
              <w:numPr>
                <w:ilvl w:val="0"/>
                <w:numId w:val="2"/>
              </w:numPr>
              <w:tabs>
                <w:tab w:pos="593" w:val="left" w:leader="none"/>
              </w:tabs>
              <w:spacing w:line="247" w:lineRule="exact" w:before="1" w:after="0"/>
              <w:ind w:left="593" w:right="0" w:hanging="180"/>
              <w:jc w:val="left"/>
              <w:rPr>
                <w:sz w:val="22"/>
              </w:rPr>
            </w:pPr>
            <w:r>
              <w:rPr>
                <w:sz w:val="22"/>
              </w:rPr>
              <w:t>Public</w:t>
            </w:r>
            <w:r>
              <w:rPr>
                <w:spacing w:val="-1"/>
                <w:sz w:val="22"/>
              </w:rPr>
              <w:t> </w:t>
            </w:r>
            <w:r>
              <w:rPr>
                <w:sz w:val="22"/>
              </w:rPr>
              <w:t>Facilities</w:t>
            </w:r>
          </w:p>
          <w:p>
            <w:pPr>
              <w:pStyle w:val="TableParagraph"/>
              <w:numPr>
                <w:ilvl w:val="0"/>
                <w:numId w:val="2"/>
              </w:numPr>
              <w:tabs>
                <w:tab w:pos="593" w:val="left" w:leader="none"/>
              </w:tabs>
              <w:spacing w:line="216" w:lineRule="auto" w:before="10" w:after="0"/>
              <w:ind w:left="593" w:right="543" w:hanging="180"/>
              <w:jc w:val="left"/>
              <w:rPr>
                <w:sz w:val="22"/>
              </w:rPr>
            </w:pPr>
            <w:r>
              <w:rPr>
                <w:sz w:val="22"/>
              </w:rPr>
              <w:t>Sports Arena/Training Facility</w:t>
            </w:r>
          </w:p>
          <w:p>
            <w:pPr>
              <w:pStyle w:val="TableParagraph"/>
              <w:numPr>
                <w:ilvl w:val="0"/>
                <w:numId w:val="2"/>
              </w:numPr>
              <w:tabs>
                <w:tab w:pos="593" w:val="left" w:leader="none"/>
              </w:tabs>
              <w:spacing w:line="238" w:lineRule="exact" w:before="0" w:after="0"/>
              <w:ind w:left="593" w:right="0" w:hanging="180"/>
              <w:jc w:val="left"/>
              <w:rPr>
                <w:sz w:val="22"/>
              </w:rPr>
            </w:pPr>
            <w:r>
              <w:rPr>
                <w:sz w:val="22"/>
              </w:rPr>
              <w:t>Entertainment</w:t>
            </w:r>
            <w:r>
              <w:rPr>
                <w:spacing w:val="-2"/>
                <w:sz w:val="22"/>
              </w:rPr>
              <w:t> </w:t>
            </w:r>
            <w:r>
              <w:rPr>
                <w:sz w:val="22"/>
              </w:rPr>
              <w:t>Commercial</w:t>
            </w:r>
          </w:p>
          <w:p>
            <w:pPr>
              <w:pStyle w:val="TableParagraph"/>
              <w:numPr>
                <w:ilvl w:val="0"/>
                <w:numId w:val="2"/>
              </w:numPr>
              <w:tabs>
                <w:tab w:pos="593" w:val="left" w:leader="none"/>
              </w:tabs>
              <w:spacing w:line="239" w:lineRule="exact" w:before="0" w:after="0"/>
              <w:ind w:left="593" w:right="0" w:hanging="180"/>
              <w:jc w:val="left"/>
              <w:rPr>
                <w:sz w:val="22"/>
              </w:rPr>
            </w:pPr>
            <w:r>
              <w:rPr>
                <w:sz w:val="22"/>
              </w:rPr>
              <w:t>Conference</w:t>
            </w:r>
            <w:r>
              <w:rPr>
                <w:spacing w:val="-1"/>
                <w:sz w:val="22"/>
              </w:rPr>
              <w:t> </w:t>
            </w:r>
            <w:r>
              <w:rPr>
                <w:sz w:val="22"/>
              </w:rPr>
              <w:t>Center</w:t>
            </w:r>
          </w:p>
          <w:p>
            <w:pPr>
              <w:pStyle w:val="TableParagraph"/>
              <w:numPr>
                <w:ilvl w:val="0"/>
                <w:numId w:val="2"/>
              </w:numPr>
              <w:tabs>
                <w:tab w:pos="593" w:val="left" w:leader="none"/>
              </w:tabs>
              <w:spacing w:line="239" w:lineRule="exact" w:before="0" w:after="0"/>
              <w:ind w:left="593" w:right="0" w:hanging="180"/>
              <w:jc w:val="left"/>
              <w:rPr>
                <w:sz w:val="22"/>
              </w:rPr>
            </w:pPr>
            <w:r>
              <w:rPr>
                <w:sz w:val="22"/>
              </w:rPr>
              <w:t>Full Service</w:t>
            </w:r>
            <w:r>
              <w:rPr>
                <w:spacing w:val="-2"/>
                <w:sz w:val="22"/>
              </w:rPr>
              <w:t> </w:t>
            </w:r>
            <w:r>
              <w:rPr>
                <w:sz w:val="22"/>
              </w:rPr>
              <w:t>Hotel</w:t>
            </w:r>
          </w:p>
          <w:p>
            <w:pPr>
              <w:pStyle w:val="TableParagraph"/>
              <w:numPr>
                <w:ilvl w:val="0"/>
                <w:numId w:val="2"/>
              </w:numPr>
              <w:tabs>
                <w:tab w:pos="593" w:val="left" w:leader="none"/>
              </w:tabs>
              <w:spacing w:line="239" w:lineRule="exact" w:before="0" w:after="0"/>
              <w:ind w:left="593" w:right="0" w:hanging="180"/>
              <w:jc w:val="left"/>
              <w:rPr>
                <w:sz w:val="22"/>
              </w:rPr>
            </w:pPr>
            <w:r>
              <w:rPr>
                <w:sz w:val="22"/>
              </w:rPr>
              <w:t>Institutional</w:t>
            </w:r>
          </w:p>
          <w:p>
            <w:pPr>
              <w:pStyle w:val="TableParagraph"/>
              <w:numPr>
                <w:ilvl w:val="0"/>
                <w:numId w:val="2"/>
              </w:numPr>
              <w:tabs>
                <w:tab w:pos="593" w:val="left" w:leader="none"/>
              </w:tabs>
              <w:spacing w:line="216" w:lineRule="auto" w:before="12" w:after="0"/>
              <w:ind w:left="593" w:right="926" w:hanging="180"/>
              <w:jc w:val="left"/>
              <w:rPr>
                <w:sz w:val="22"/>
              </w:rPr>
            </w:pPr>
            <w:r>
              <w:rPr>
                <w:sz w:val="22"/>
              </w:rPr>
              <w:t>Civic, Cultural, &amp; Community</w:t>
            </w:r>
          </w:p>
        </w:tc>
        <w:tc>
          <w:tcPr>
            <w:tcW w:w="3102" w:type="dxa"/>
          </w:tcPr>
          <w:p>
            <w:pPr>
              <w:pStyle w:val="TableParagraph"/>
              <w:spacing w:line="253" w:lineRule="exact" w:before="188"/>
              <w:ind w:left="109"/>
              <w:rPr>
                <w:sz w:val="24"/>
              </w:rPr>
            </w:pPr>
            <w:r>
              <w:rPr>
                <w:color w:val="231F20"/>
                <w:sz w:val="24"/>
              </w:rPr>
              <w:t>Within</w:t>
            </w:r>
          </w:p>
          <w:p>
            <w:pPr>
              <w:pStyle w:val="TableParagraph"/>
              <w:spacing w:line="219" w:lineRule="exact"/>
              <w:ind w:left="109"/>
              <w:rPr>
                <w:sz w:val="24"/>
              </w:rPr>
            </w:pPr>
            <w:r>
              <w:rPr>
                <w:color w:val="231F20"/>
                <w:sz w:val="24"/>
              </w:rPr>
              <w:t>¼ Mile</w:t>
            </w:r>
          </w:p>
          <w:p>
            <w:pPr>
              <w:pStyle w:val="TableParagraph"/>
              <w:spacing w:line="186" w:lineRule="exact"/>
              <w:ind w:left="767" w:right="930"/>
              <w:jc w:val="center"/>
              <w:rPr>
                <w:rFonts w:ascii="Calibri"/>
                <w:b/>
                <w:sz w:val="18"/>
              </w:rPr>
            </w:pPr>
            <w:r>
              <w:rPr>
                <w:rFonts w:ascii="Calibri"/>
                <w:b/>
                <w:sz w:val="18"/>
              </w:rPr>
              <w:t>Public/Civic</w:t>
            </w:r>
          </w:p>
          <w:p>
            <w:pPr>
              <w:pStyle w:val="TableParagraph"/>
              <w:spacing w:before="1"/>
              <w:ind w:left="767" w:right="931"/>
              <w:jc w:val="center"/>
              <w:rPr>
                <w:rFonts w:ascii="Calibri"/>
                <w:b/>
                <w:sz w:val="18"/>
              </w:rPr>
            </w:pPr>
            <w:r>
              <w:rPr>
                <w:rFonts w:ascii="Calibri"/>
                <w:b/>
                <w:sz w:val="18"/>
              </w:rPr>
              <w:t>5%</w:t>
            </w:r>
          </w:p>
          <w:p>
            <w:pPr>
              <w:pStyle w:val="TableParagraph"/>
              <w:rPr>
                <w:sz w:val="18"/>
              </w:rPr>
            </w:pPr>
          </w:p>
          <w:p>
            <w:pPr>
              <w:pStyle w:val="TableParagraph"/>
              <w:rPr>
                <w:sz w:val="18"/>
              </w:rPr>
            </w:pPr>
          </w:p>
          <w:p>
            <w:pPr>
              <w:pStyle w:val="TableParagraph"/>
              <w:spacing w:before="1"/>
              <w:rPr>
                <w:sz w:val="21"/>
              </w:rPr>
            </w:pPr>
          </w:p>
          <w:p>
            <w:pPr>
              <w:pStyle w:val="TableParagraph"/>
              <w:tabs>
                <w:tab w:pos="1897" w:val="left" w:leader="none"/>
                <w:tab w:pos="2154" w:val="left" w:leader="none"/>
              </w:tabs>
              <w:spacing w:line="168" w:lineRule="auto"/>
              <w:ind w:left="528" w:right="363" w:firstLine="259"/>
              <w:rPr>
                <w:rFonts w:ascii="Calibri"/>
                <w:b/>
                <w:sz w:val="18"/>
              </w:rPr>
            </w:pPr>
            <w:r>
              <w:rPr>
                <w:rFonts w:ascii="Calibri"/>
                <w:b/>
                <w:position w:val="7"/>
                <w:sz w:val="18"/>
              </w:rPr>
              <w:t>Non</w:t>
              <w:tab/>
            </w:r>
            <w:r>
              <w:rPr>
                <w:rFonts w:ascii="Calibri"/>
                <w:b/>
                <w:spacing w:val="-1"/>
                <w:sz w:val="18"/>
              </w:rPr>
              <w:t>Residential </w:t>
            </w:r>
            <w:r>
              <w:rPr>
                <w:rFonts w:ascii="Calibri"/>
                <w:b/>
                <w:sz w:val="18"/>
              </w:rPr>
              <w:t>Residential</w:t>
              <w:tab/>
              <w:tab/>
            </w:r>
            <w:r>
              <w:rPr>
                <w:rFonts w:ascii="Calibri"/>
                <w:b/>
                <w:position w:val="-6"/>
                <w:sz w:val="18"/>
              </w:rPr>
              <w:t>50%</w:t>
            </w:r>
          </w:p>
          <w:p>
            <w:pPr>
              <w:pStyle w:val="TableParagraph"/>
              <w:spacing w:line="166" w:lineRule="exact"/>
              <w:ind w:left="767" w:right="1971"/>
              <w:jc w:val="center"/>
              <w:rPr>
                <w:rFonts w:ascii="Calibri"/>
                <w:b/>
                <w:sz w:val="18"/>
              </w:rPr>
            </w:pPr>
            <w:r>
              <w:rPr>
                <w:rFonts w:ascii="Calibri"/>
                <w:b/>
                <w:sz w:val="18"/>
              </w:rPr>
              <w:t>45%</w:t>
            </w:r>
          </w:p>
          <w:p>
            <w:pPr>
              <w:pStyle w:val="TableParagraph"/>
              <w:rPr>
                <w:sz w:val="18"/>
              </w:rPr>
            </w:pPr>
          </w:p>
          <w:p>
            <w:pPr>
              <w:pStyle w:val="TableParagraph"/>
              <w:rPr>
                <w:sz w:val="18"/>
              </w:rPr>
            </w:pPr>
          </w:p>
          <w:p>
            <w:pPr>
              <w:pStyle w:val="TableParagraph"/>
              <w:spacing w:before="9"/>
              <w:rPr>
                <w:sz w:val="23"/>
              </w:rPr>
            </w:pPr>
          </w:p>
          <w:p>
            <w:pPr>
              <w:pStyle w:val="TableParagraph"/>
              <w:ind w:left="109"/>
              <w:rPr>
                <w:sz w:val="24"/>
              </w:rPr>
            </w:pPr>
            <w:r>
              <w:rPr>
                <w:sz w:val="24"/>
              </w:rPr>
              <w:t>Outside</w:t>
            </w:r>
          </w:p>
          <w:p>
            <w:pPr>
              <w:pStyle w:val="TableParagraph"/>
              <w:spacing w:line="250" w:lineRule="exact"/>
              <w:ind w:left="109"/>
              <w:rPr>
                <w:sz w:val="24"/>
              </w:rPr>
            </w:pPr>
            <w:r>
              <w:rPr>
                <w:sz w:val="24"/>
              </w:rPr>
              <w:t>¼ Mile</w:t>
            </w:r>
          </w:p>
          <w:p>
            <w:pPr>
              <w:pStyle w:val="TableParagraph"/>
              <w:spacing w:line="194" w:lineRule="exact"/>
              <w:ind w:left="767" w:right="767"/>
              <w:jc w:val="center"/>
              <w:rPr>
                <w:rFonts w:ascii="Calibri"/>
                <w:b/>
                <w:sz w:val="18"/>
              </w:rPr>
            </w:pPr>
            <w:r>
              <w:rPr>
                <w:rFonts w:ascii="Calibri"/>
                <w:b/>
                <w:sz w:val="18"/>
              </w:rPr>
              <w:t>Public/Civic</w:t>
            </w:r>
          </w:p>
          <w:p>
            <w:pPr>
              <w:pStyle w:val="TableParagraph"/>
              <w:spacing w:before="1"/>
              <w:ind w:left="767" w:right="768"/>
              <w:jc w:val="center"/>
              <w:rPr>
                <w:rFonts w:ascii="Calibri"/>
                <w:b/>
                <w:sz w:val="18"/>
              </w:rPr>
            </w:pPr>
            <w:r>
              <w:rPr>
                <w:rFonts w:ascii="Calibri"/>
                <w:b/>
                <w:sz w:val="18"/>
              </w:rPr>
              <w:t>5%</w:t>
            </w:r>
          </w:p>
          <w:p>
            <w:pPr>
              <w:pStyle w:val="TableParagraph"/>
              <w:spacing w:before="4"/>
              <w:rPr>
                <w:sz w:val="21"/>
              </w:rPr>
            </w:pPr>
          </w:p>
          <w:p>
            <w:pPr>
              <w:pStyle w:val="TableParagraph"/>
              <w:ind w:left="564" w:right="1696" w:hanging="2"/>
              <w:jc w:val="center"/>
              <w:rPr>
                <w:rFonts w:ascii="Calibri"/>
                <w:b/>
                <w:sz w:val="18"/>
              </w:rPr>
            </w:pPr>
            <w:r>
              <w:rPr>
                <w:rFonts w:ascii="Calibri"/>
                <w:b/>
                <w:sz w:val="18"/>
              </w:rPr>
              <w:t>Non Residential 25%</w:t>
            </w:r>
          </w:p>
          <w:p>
            <w:pPr>
              <w:pStyle w:val="TableParagraph"/>
              <w:spacing w:before="4"/>
              <w:rPr>
                <w:sz w:val="14"/>
              </w:rPr>
            </w:pPr>
          </w:p>
          <w:p>
            <w:pPr>
              <w:pStyle w:val="TableParagraph"/>
              <w:ind w:left="1988" w:right="509" w:hanging="257"/>
              <w:rPr>
                <w:rFonts w:ascii="Calibri"/>
                <w:b/>
                <w:sz w:val="18"/>
              </w:rPr>
            </w:pPr>
            <w:r>
              <w:rPr>
                <w:rFonts w:ascii="Calibri"/>
                <w:b/>
                <w:sz w:val="18"/>
              </w:rPr>
              <w:t>Residential 70%</w:t>
            </w:r>
          </w:p>
        </w:tc>
      </w:tr>
    </w:tbl>
    <w:p>
      <w:pPr>
        <w:spacing w:after="0"/>
        <w:rPr>
          <w:rFonts w:ascii="Calibri"/>
          <w:sz w:val="18"/>
        </w:rPr>
        <w:sectPr>
          <w:headerReference w:type="default" r:id="rId13"/>
          <w:pgSz w:w="12240" w:h="15840"/>
          <w:pgMar w:header="719" w:footer="443" w:top="920" w:bottom="740" w:left="580" w:right="0"/>
        </w:sectPr>
      </w:pPr>
    </w:p>
    <w:p>
      <w:pPr>
        <w:pStyle w:val="BodyText"/>
        <w:rPr>
          <w:sz w:val="20"/>
        </w:rPr>
      </w:pPr>
    </w:p>
    <w:p>
      <w:pPr>
        <w:pStyle w:val="Heading3"/>
        <w:spacing w:before="268"/>
        <w:rPr>
          <w:rFonts w:ascii="Times New Roman"/>
        </w:rPr>
      </w:pPr>
      <w:r>
        <w:rPr>
          <w:rFonts w:ascii="Times New Roman"/>
        </w:rPr>
        <w:t>DESIGN CHARACTERISTICS</w:t>
      </w:r>
    </w:p>
    <w:p>
      <w:pPr>
        <w:pStyle w:val="BodyText"/>
        <w:spacing w:before="10"/>
        <w:rPr>
          <w:b/>
          <w:sz w:val="23"/>
        </w:rPr>
      </w:pPr>
    </w:p>
    <w:p>
      <w:pPr>
        <w:pStyle w:val="Heading5"/>
        <w:spacing w:line="274" w:lineRule="exact"/>
      </w:pPr>
      <w:r>
        <w:rPr/>
        <w:t>Context</w:t>
      </w:r>
    </w:p>
    <w:p>
      <w:pPr>
        <w:pStyle w:val="BodyText"/>
        <w:ind w:left="860" w:right="1515"/>
      </w:pPr>
      <w:r>
        <w:rPr/>
        <w:t>Vertically mixed-use buildings that are integrated in a walkable street pattern around the Metro station.</w:t>
      </w:r>
    </w:p>
    <w:p>
      <w:pPr>
        <w:pStyle w:val="BodyText"/>
        <w:spacing w:before="2"/>
        <w:rPr>
          <w:sz w:val="22"/>
        </w:rPr>
      </w:pPr>
      <w:r>
        <w:rPr/>
        <w:pict>
          <v:shape style="position:absolute;margin-left:72pt;margin-top:15.112464pt;width:376.2pt;height:206.4pt;mso-position-horizontal-relative:page;mso-position-vertical-relative:paragraph;z-index:2176;mso-wrap-distance-left:0;mso-wrap-distance-right:0" type="#_x0000_t202" filled="false" stroked="true" strokeweight=".75pt" strokecolor="#000000">
            <v:textbox inset="0,0,0,0">
              <w:txbxContent>
                <w:p>
                  <w:pPr>
                    <w:spacing w:before="69"/>
                    <w:ind w:left="143" w:right="0" w:firstLine="0"/>
                    <w:jc w:val="left"/>
                    <w:rPr>
                      <w:b/>
                      <w:sz w:val="22"/>
                    </w:rPr>
                  </w:pPr>
                  <w:r>
                    <w:rPr>
                      <w:b/>
                      <w:sz w:val="22"/>
                    </w:rPr>
                    <w:t>Street Pattern:</w:t>
                  </w:r>
                </w:p>
                <w:p>
                  <w:pPr>
                    <w:spacing w:before="16"/>
                    <w:ind w:left="143" w:right="0" w:firstLine="0"/>
                    <w:jc w:val="left"/>
                    <w:rPr>
                      <w:sz w:val="22"/>
                    </w:rPr>
                  </w:pPr>
                  <w:r>
                    <w:rPr>
                      <w:sz w:val="22"/>
                    </w:rPr>
                    <w:t>Gridiron</w:t>
                  </w:r>
                </w:p>
                <w:p>
                  <w:pPr>
                    <w:spacing w:before="25"/>
                    <w:ind w:left="143" w:right="0" w:firstLine="0"/>
                    <w:jc w:val="left"/>
                    <w:rPr>
                      <w:b/>
                      <w:sz w:val="22"/>
                    </w:rPr>
                  </w:pPr>
                  <w:r>
                    <w:rPr>
                      <w:b/>
                      <w:sz w:val="22"/>
                    </w:rPr>
                    <w:t>Block Length:</w:t>
                  </w:r>
                </w:p>
                <w:p>
                  <w:pPr>
                    <w:spacing w:line="261" w:lineRule="auto" w:before="16"/>
                    <w:ind w:left="143" w:right="4752" w:firstLine="0"/>
                    <w:jc w:val="left"/>
                    <w:rPr>
                      <w:b/>
                      <w:sz w:val="22"/>
                    </w:rPr>
                  </w:pPr>
                  <w:r>
                    <w:rPr>
                      <w:sz w:val="22"/>
                    </w:rPr>
                    <w:t>Within ¼ Mile: 200-400 feet Outside ¼ Mile: 200-660 feet </w:t>
                  </w:r>
                  <w:r>
                    <w:rPr>
                      <w:b/>
                      <w:sz w:val="22"/>
                    </w:rPr>
                    <w:t>Building Setback:</w:t>
                  </w:r>
                </w:p>
                <w:p>
                  <w:pPr>
                    <w:spacing w:line="244" w:lineRule="exact" w:before="0"/>
                    <w:ind w:left="143" w:right="0" w:firstLine="0"/>
                    <w:jc w:val="left"/>
                    <w:rPr>
                      <w:sz w:val="22"/>
                    </w:rPr>
                  </w:pPr>
                  <w:r>
                    <w:rPr>
                      <w:sz w:val="22"/>
                    </w:rPr>
                    <w:t>None to shallow</w:t>
                  </w:r>
                </w:p>
                <w:p>
                  <w:pPr>
                    <w:spacing w:before="25"/>
                    <w:ind w:left="143" w:right="0" w:firstLine="0"/>
                    <w:jc w:val="left"/>
                    <w:rPr>
                      <w:b/>
                      <w:sz w:val="22"/>
                    </w:rPr>
                  </w:pPr>
                  <w:r>
                    <w:rPr>
                      <w:b/>
                      <w:sz w:val="22"/>
                    </w:rPr>
                    <w:t>Parking:</w:t>
                  </w:r>
                </w:p>
                <w:p>
                  <w:pPr>
                    <w:spacing w:before="14"/>
                    <w:ind w:left="143" w:right="0" w:firstLine="0"/>
                    <w:jc w:val="left"/>
                    <w:rPr>
                      <w:sz w:val="22"/>
                    </w:rPr>
                  </w:pPr>
                  <w:r>
                    <w:rPr>
                      <w:sz w:val="22"/>
                    </w:rPr>
                    <w:t>Structured, on-street, accessory, short-term, alley-oriented</w:t>
                  </w:r>
                </w:p>
                <w:p>
                  <w:pPr>
                    <w:spacing w:before="25"/>
                    <w:ind w:left="143" w:right="0" w:firstLine="0"/>
                    <w:jc w:val="left"/>
                    <w:rPr>
                      <w:b/>
                      <w:sz w:val="22"/>
                    </w:rPr>
                  </w:pPr>
                  <w:r>
                    <w:rPr>
                      <w:b/>
                      <w:sz w:val="22"/>
                    </w:rPr>
                    <w:t>Design Amenities:</w:t>
                  </w:r>
                </w:p>
                <w:p>
                  <w:pPr>
                    <w:spacing w:line="261" w:lineRule="auto" w:before="16"/>
                    <w:ind w:left="143" w:right="1054" w:firstLine="0"/>
                    <w:jc w:val="both"/>
                    <w:rPr>
                      <w:b/>
                      <w:sz w:val="22"/>
                    </w:rPr>
                  </w:pPr>
                  <w:r>
                    <w:rPr>
                      <w:sz w:val="22"/>
                    </w:rPr>
                    <w:t>Sidewalks, street trees, street furniture, shade trees, bike racks, lighting, crosswalks, plazas, pedestrian malls, network of green space, public art </w:t>
                  </w:r>
                  <w:r>
                    <w:rPr>
                      <w:b/>
                      <w:sz w:val="22"/>
                    </w:rPr>
                    <w:t>Open Space:</w:t>
                  </w:r>
                </w:p>
                <w:p>
                  <w:pPr>
                    <w:spacing w:line="244" w:lineRule="exact" w:before="0"/>
                    <w:ind w:left="143" w:right="0" w:firstLine="0"/>
                    <w:jc w:val="left"/>
                    <w:rPr>
                      <w:sz w:val="22"/>
                    </w:rPr>
                  </w:pPr>
                  <w:r>
                    <w:rPr>
                      <w:sz w:val="22"/>
                    </w:rPr>
                    <w:t>10% of the site</w:t>
                  </w:r>
                </w:p>
              </w:txbxContent>
            </v:textbox>
            <v:stroke dashstyle="solid"/>
            <w10:wrap type="topAndBottom"/>
          </v:shape>
        </w:pict>
      </w:r>
    </w:p>
    <w:p>
      <w:pPr>
        <w:pStyle w:val="BodyText"/>
        <w:spacing w:before="9"/>
        <w:rPr>
          <w:sz w:val="35"/>
        </w:rPr>
      </w:pPr>
    </w:p>
    <w:p>
      <w:pPr>
        <w:pStyle w:val="Heading5"/>
        <w:spacing w:line="274" w:lineRule="exact" w:before="1"/>
      </w:pPr>
      <w:r>
        <w:rPr/>
        <w:t>Place Type Rendering</w:t>
      </w:r>
    </w:p>
    <w:p>
      <w:pPr>
        <w:spacing w:line="240" w:lineRule="auto" w:before="0"/>
        <w:ind w:left="860" w:right="2308"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2"/>
        <w:rPr>
          <w:i/>
        </w:rPr>
      </w:pPr>
    </w:p>
    <w:p>
      <w:pPr>
        <w:pStyle w:val="Heading5"/>
        <w:tabs>
          <w:tab w:pos="3739" w:val="left" w:leader="none"/>
        </w:tabs>
      </w:pPr>
      <w:r>
        <w:rPr/>
        <w:t>Within</w:t>
      </w:r>
      <w:r>
        <w:rPr>
          <w:spacing w:val="-1"/>
        </w:rPr>
        <w:t> </w:t>
      </w:r>
      <w:r>
        <w:rPr/>
        <w:t>¼</w:t>
      </w:r>
      <w:r>
        <w:rPr>
          <w:spacing w:val="-1"/>
        </w:rPr>
        <w:t> </w:t>
      </w:r>
      <w:r>
        <w:rPr/>
        <w:t>Mile</w:t>
        <w:tab/>
        <w:t>Total FAR: Minimum</w:t>
      </w:r>
      <w:r>
        <w:rPr>
          <w:spacing w:val="-6"/>
        </w:rPr>
        <w:t> </w:t>
      </w:r>
      <w:r>
        <w:rPr/>
        <w:t>2.0</w:t>
      </w:r>
    </w:p>
    <w:p>
      <w:pPr>
        <w:pStyle w:val="BodyText"/>
        <w:spacing w:before="10"/>
        <w:rPr>
          <w:b/>
          <w:sz w:val="9"/>
        </w:rPr>
      </w:pPr>
      <w:r>
        <w:rPr/>
        <w:drawing>
          <wp:anchor distT="0" distB="0" distL="0" distR="0" allowOverlap="1" layoutInCell="1" locked="0" behindDoc="0" simplePos="0" relativeHeight="2200">
            <wp:simplePos x="0" y="0"/>
            <wp:positionH relativeFrom="page">
              <wp:posOffset>914400</wp:posOffset>
            </wp:positionH>
            <wp:positionV relativeFrom="paragraph">
              <wp:posOffset>96855</wp:posOffset>
            </wp:positionV>
            <wp:extent cx="4181659" cy="2678620"/>
            <wp:effectExtent l="0" t="0" r="0" b="0"/>
            <wp:wrapTopAndBottom/>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8" cstate="print"/>
                    <a:stretch>
                      <a:fillRect/>
                    </a:stretch>
                  </pic:blipFill>
                  <pic:spPr>
                    <a:xfrm>
                      <a:off x="0" y="0"/>
                      <a:ext cx="4181659" cy="2678620"/>
                    </a:xfrm>
                    <a:prstGeom prst="rect">
                      <a:avLst/>
                    </a:prstGeom>
                  </pic:spPr>
                </pic:pic>
              </a:graphicData>
            </a:graphic>
          </wp:anchor>
        </w:drawing>
      </w:r>
      <w:r>
        <w:rPr/>
        <w:pict>
          <v:shape style="position:absolute;margin-left:415.799988pt;margin-top:29.218983pt;width:117.85pt;height:129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3"/>
                    <w:gridCol w:w="1039"/>
                  </w:tblGrid>
                  <w:tr>
                    <w:trPr>
                      <w:trHeight w:val="757" w:hRule="atLeast"/>
                    </w:trPr>
                    <w:tc>
                      <w:tcPr>
                        <w:tcW w:w="1303" w:type="dxa"/>
                      </w:tcPr>
                      <w:p>
                        <w:pPr>
                          <w:pStyle w:val="TableParagraph"/>
                          <w:spacing w:before="11"/>
                          <w:rPr>
                            <w:b/>
                            <w:sz w:val="21"/>
                          </w:rPr>
                        </w:pPr>
                      </w:p>
                      <w:p>
                        <w:pPr>
                          <w:pStyle w:val="TableParagraph"/>
                          <w:ind w:left="436"/>
                          <w:rPr>
                            <w:b/>
                            <w:sz w:val="22"/>
                          </w:rPr>
                        </w:pPr>
                        <w:r>
                          <w:rPr>
                            <w:b/>
                            <w:sz w:val="22"/>
                          </w:rPr>
                          <w:t>USE</w:t>
                        </w:r>
                      </w:p>
                    </w:tc>
                    <w:tc>
                      <w:tcPr>
                        <w:tcW w:w="1039" w:type="dxa"/>
                      </w:tcPr>
                      <w:p>
                        <w:pPr>
                          <w:pStyle w:val="TableParagraph"/>
                          <w:spacing w:line="251" w:lineRule="exact"/>
                          <w:ind w:left="424" w:hanging="300"/>
                          <w:rPr>
                            <w:b/>
                            <w:sz w:val="22"/>
                          </w:rPr>
                        </w:pPr>
                        <w:r>
                          <w:rPr>
                            <w:b/>
                            <w:sz w:val="22"/>
                          </w:rPr>
                          <w:t>Number</w:t>
                        </w:r>
                      </w:p>
                      <w:p>
                        <w:pPr>
                          <w:pStyle w:val="TableParagraph"/>
                          <w:spacing w:line="252" w:lineRule="exact" w:before="5"/>
                          <w:ind w:left="194" w:right="182" w:hanging="11"/>
                          <w:jc w:val="center"/>
                          <w:rPr>
                            <w:b/>
                            <w:sz w:val="22"/>
                          </w:rPr>
                        </w:pPr>
                        <w:r>
                          <w:rPr>
                            <w:b/>
                            <w:sz w:val="22"/>
                          </w:rPr>
                          <w:t>of  Stories</w:t>
                        </w:r>
                      </w:p>
                    </w:tc>
                  </w:tr>
                  <w:tr>
                    <w:trPr>
                      <w:trHeight w:val="758" w:hRule="atLeast"/>
                    </w:trPr>
                    <w:tc>
                      <w:tcPr>
                        <w:tcW w:w="1303" w:type="dxa"/>
                      </w:tcPr>
                      <w:p>
                        <w:pPr>
                          <w:pStyle w:val="TableParagraph"/>
                          <w:ind w:left="107" w:right="542"/>
                          <w:rPr>
                            <w:sz w:val="22"/>
                          </w:rPr>
                        </w:pPr>
                        <w:r>
                          <w:rPr>
                            <w:sz w:val="22"/>
                          </w:rPr>
                          <w:t>Multi- Family</w:t>
                        </w:r>
                      </w:p>
                      <w:p>
                        <w:pPr>
                          <w:pStyle w:val="TableParagraph"/>
                          <w:spacing w:line="238" w:lineRule="exact"/>
                          <w:ind w:left="107"/>
                          <w:rPr>
                            <w:sz w:val="22"/>
                          </w:rPr>
                        </w:pPr>
                        <w:r>
                          <w:rPr>
                            <w:sz w:val="22"/>
                          </w:rPr>
                          <w:t>Residential</w:t>
                        </w:r>
                      </w:p>
                    </w:tc>
                    <w:tc>
                      <w:tcPr>
                        <w:tcW w:w="1039" w:type="dxa"/>
                      </w:tcPr>
                      <w:p>
                        <w:pPr>
                          <w:pStyle w:val="TableParagraph"/>
                          <w:spacing w:line="247" w:lineRule="exact"/>
                          <w:ind w:left="380" w:right="373"/>
                          <w:jc w:val="center"/>
                          <w:rPr>
                            <w:sz w:val="22"/>
                          </w:rPr>
                        </w:pPr>
                        <w:r>
                          <w:rPr>
                            <w:sz w:val="22"/>
                          </w:rPr>
                          <w:t>8+</w:t>
                        </w:r>
                      </w:p>
                    </w:tc>
                  </w:tr>
                  <w:tr>
                    <w:trPr>
                      <w:trHeight w:val="251" w:hRule="atLeast"/>
                    </w:trPr>
                    <w:tc>
                      <w:tcPr>
                        <w:tcW w:w="1303" w:type="dxa"/>
                      </w:tcPr>
                      <w:p>
                        <w:pPr>
                          <w:pStyle w:val="TableParagraph"/>
                          <w:spacing w:line="232" w:lineRule="exact"/>
                          <w:ind w:left="107"/>
                          <w:rPr>
                            <w:sz w:val="22"/>
                          </w:rPr>
                        </w:pPr>
                        <w:r>
                          <w:rPr>
                            <w:sz w:val="22"/>
                          </w:rPr>
                          <w:t>Office</w:t>
                        </w:r>
                      </w:p>
                    </w:tc>
                    <w:tc>
                      <w:tcPr>
                        <w:tcW w:w="1039" w:type="dxa"/>
                      </w:tcPr>
                      <w:p>
                        <w:pPr>
                          <w:pStyle w:val="TableParagraph"/>
                          <w:spacing w:line="232" w:lineRule="exact"/>
                          <w:ind w:left="380" w:right="373"/>
                          <w:jc w:val="center"/>
                          <w:rPr>
                            <w:sz w:val="22"/>
                          </w:rPr>
                        </w:pPr>
                        <w:r>
                          <w:rPr>
                            <w:sz w:val="22"/>
                          </w:rPr>
                          <w:t>8+</w:t>
                        </w:r>
                      </w:p>
                    </w:tc>
                  </w:tr>
                  <w:tr>
                    <w:trPr>
                      <w:trHeight w:val="760" w:hRule="atLeast"/>
                    </w:trPr>
                    <w:tc>
                      <w:tcPr>
                        <w:tcW w:w="1303" w:type="dxa"/>
                      </w:tcPr>
                      <w:p>
                        <w:pPr>
                          <w:pStyle w:val="TableParagraph"/>
                          <w:spacing w:line="252" w:lineRule="exact"/>
                          <w:ind w:left="107" w:right="78"/>
                          <w:rPr>
                            <w:sz w:val="22"/>
                          </w:rPr>
                        </w:pPr>
                        <w:r>
                          <w:rPr>
                            <w:sz w:val="22"/>
                          </w:rPr>
                          <w:t>Retail &amp; Service Commercial</w:t>
                        </w:r>
                      </w:p>
                    </w:tc>
                    <w:tc>
                      <w:tcPr>
                        <w:tcW w:w="1039" w:type="dxa"/>
                      </w:tcPr>
                      <w:p>
                        <w:pPr>
                          <w:pStyle w:val="TableParagraph"/>
                          <w:spacing w:line="249" w:lineRule="exact"/>
                          <w:ind w:left="380" w:right="373"/>
                          <w:jc w:val="center"/>
                          <w:rPr>
                            <w:sz w:val="22"/>
                          </w:rPr>
                        </w:pPr>
                        <w:r>
                          <w:rPr>
                            <w:sz w:val="22"/>
                          </w:rPr>
                          <w:t>8+</w:t>
                        </w:r>
                      </w:p>
                    </w:tc>
                  </w:tr>
                </w:tbl>
                <w:p>
                  <w:pPr>
                    <w:pStyle w:val="BodyText"/>
                  </w:pPr>
                </w:p>
              </w:txbxContent>
            </v:textbox>
            <w10:wrap type="topAndBottom"/>
          </v:shape>
        </w:pict>
      </w:r>
    </w:p>
    <w:p>
      <w:pPr>
        <w:spacing w:after="0"/>
        <w:rPr>
          <w:sz w:val="9"/>
        </w:rPr>
        <w:sectPr>
          <w:pgSz w:w="12240" w:h="15840"/>
          <w:pgMar w:header="719" w:footer="443" w:top="920" w:bottom="740" w:left="580" w:right="0"/>
        </w:sectPr>
      </w:pPr>
    </w:p>
    <w:p>
      <w:pPr>
        <w:pStyle w:val="BodyText"/>
        <w:rPr>
          <w:b/>
          <w:sz w:val="20"/>
        </w:rPr>
      </w:pPr>
    </w:p>
    <w:p>
      <w:pPr>
        <w:pStyle w:val="BodyText"/>
        <w:spacing w:before="2"/>
        <w:rPr>
          <w:b/>
          <w:sz w:val="23"/>
        </w:rPr>
      </w:pPr>
    </w:p>
    <w:p>
      <w:pPr>
        <w:tabs>
          <w:tab w:pos="3739" w:val="left" w:leader="none"/>
        </w:tabs>
        <w:spacing w:before="0"/>
        <w:ind w:left="860" w:right="0" w:firstLine="0"/>
        <w:jc w:val="left"/>
        <w:rPr>
          <w:b/>
          <w:sz w:val="24"/>
        </w:rPr>
      </w:pPr>
      <w:r>
        <w:rPr>
          <w:b/>
          <w:sz w:val="24"/>
        </w:rPr>
        <w:t>Outside</w:t>
      </w:r>
      <w:r>
        <w:rPr>
          <w:b/>
          <w:spacing w:val="-2"/>
          <w:sz w:val="24"/>
        </w:rPr>
        <w:t> </w:t>
      </w:r>
      <w:r>
        <w:rPr>
          <w:b/>
          <w:sz w:val="24"/>
        </w:rPr>
        <w:t>¼</w:t>
      </w:r>
      <w:r>
        <w:rPr>
          <w:b/>
          <w:spacing w:val="-1"/>
          <w:sz w:val="24"/>
        </w:rPr>
        <w:t> </w:t>
      </w:r>
      <w:r>
        <w:rPr>
          <w:b/>
          <w:sz w:val="24"/>
        </w:rPr>
        <w:t>Mile</w:t>
        <w:tab/>
        <w:t>Total FAR: Minimum</w:t>
      </w:r>
      <w:r>
        <w:rPr>
          <w:b/>
          <w:spacing w:val="-6"/>
          <w:sz w:val="24"/>
        </w:rPr>
        <w:t> </w:t>
      </w:r>
      <w:r>
        <w:rPr>
          <w:b/>
          <w:sz w:val="24"/>
        </w:rPr>
        <w:t>1.4</w:t>
      </w:r>
    </w:p>
    <w:p>
      <w:pPr>
        <w:pStyle w:val="BodyText"/>
        <w:spacing w:before="7"/>
        <w:rPr>
          <w:b/>
          <w:sz w:val="14"/>
        </w:rPr>
      </w:pPr>
      <w:r>
        <w:rPr/>
        <w:drawing>
          <wp:anchor distT="0" distB="0" distL="0" distR="0" allowOverlap="1" layoutInCell="1" locked="0" behindDoc="0" simplePos="0" relativeHeight="2224">
            <wp:simplePos x="0" y="0"/>
            <wp:positionH relativeFrom="page">
              <wp:posOffset>914400</wp:posOffset>
            </wp:positionH>
            <wp:positionV relativeFrom="paragraph">
              <wp:posOffset>132020</wp:posOffset>
            </wp:positionV>
            <wp:extent cx="4320080" cy="2745104"/>
            <wp:effectExtent l="0" t="0" r="0" b="0"/>
            <wp:wrapTopAndBottom/>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9" cstate="print"/>
                    <a:stretch>
                      <a:fillRect/>
                    </a:stretch>
                  </pic:blipFill>
                  <pic:spPr>
                    <a:xfrm>
                      <a:off x="0" y="0"/>
                      <a:ext cx="4320080" cy="2745104"/>
                    </a:xfrm>
                    <a:prstGeom prst="rect">
                      <a:avLst/>
                    </a:prstGeom>
                  </pic:spPr>
                </pic:pic>
              </a:graphicData>
            </a:graphic>
          </wp:anchor>
        </w:drawing>
      </w:r>
      <w:r>
        <w:rPr/>
        <w:pict>
          <v:shape style="position:absolute;margin-left:419.399994pt;margin-top:33.315338pt;width:117.85pt;height:129.0500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3"/>
                    <w:gridCol w:w="1039"/>
                  </w:tblGrid>
                  <w:tr>
                    <w:trPr>
                      <w:trHeight w:val="758" w:hRule="atLeast"/>
                    </w:trPr>
                    <w:tc>
                      <w:tcPr>
                        <w:tcW w:w="1303" w:type="dxa"/>
                      </w:tcPr>
                      <w:p>
                        <w:pPr>
                          <w:pStyle w:val="TableParagraph"/>
                          <w:spacing w:before="11"/>
                          <w:rPr>
                            <w:b/>
                            <w:sz w:val="21"/>
                          </w:rPr>
                        </w:pPr>
                      </w:p>
                      <w:p>
                        <w:pPr>
                          <w:pStyle w:val="TableParagraph"/>
                          <w:ind w:left="436"/>
                          <w:rPr>
                            <w:b/>
                            <w:sz w:val="22"/>
                          </w:rPr>
                        </w:pPr>
                        <w:r>
                          <w:rPr>
                            <w:b/>
                            <w:sz w:val="22"/>
                          </w:rPr>
                          <w:t>USE</w:t>
                        </w:r>
                      </w:p>
                    </w:tc>
                    <w:tc>
                      <w:tcPr>
                        <w:tcW w:w="1039" w:type="dxa"/>
                      </w:tcPr>
                      <w:p>
                        <w:pPr>
                          <w:pStyle w:val="TableParagraph"/>
                          <w:spacing w:line="251" w:lineRule="exact"/>
                          <w:ind w:left="424" w:hanging="300"/>
                          <w:rPr>
                            <w:b/>
                            <w:sz w:val="22"/>
                          </w:rPr>
                        </w:pPr>
                        <w:r>
                          <w:rPr>
                            <w:b/>
                            <w:sz w:val="22"/>
                          </w:rPr>
                          <w:t>Number</w:t>
                        </w:r>
                      </w:p>
                      <w:p>
                        <w:pPr>
                          <w:pStyle w:val="TableParagraph"/>
                          <w:spacing w:line="252" w:lineRule="exact" w:before="5"/>
                          <w:ind w:left="194" w:right="182" w:hanging="11"/>
                          <w:jc w:val="center"/>
                          <w:rPr>
                            <w:b/>
                            <w:sz w:val="22"/>
                          </w:rPr>
                        </w:pPr>
                        <w:r>
                          <w:rPr>
                            <w:b/>
                            <w:sz w:val="22"/>
                          </w:rPr>
                          <w:t>of  Stories</w:t>
                        </w:r>
                      </w:p>
                    </w:tc>
                  </w:tr>
                  <w:tr>
                    <w:trPr>
                      <w:trHeight w:val="758" w:hRule="atLeast"/>
                    </w:trPr>
                    <w:tc>
                      <w:tcPr>
                        <w:tcW w:w="1303" w:type="dxa"/>
                      </w:tcPr>
                      <w:p>
                        <w:pPr>
                          <w:pStyle w:val="TableParagraph"/>
                          <w:ind w:left="107" w:right="542"/>
                          <w:rPr>
                            <w:sz w:val="22"/>
                          </w:rPr>
                        </w:pPr>
                        <w:r>
                          <w:rPr>
                            <w:sz w:val="22"/>
                          </w:rPr>
                          <w:t>Multi- Family</w:t>
                        </w:r>
                      </w:p>
                      <w:p>
                        <w:pPr>
                          <w:pStyle w:val="TableParagraph"/>
                          <w:spacing w:line="238" w:lineRule="exact"/>
                          <w:ind w:left="107"/>
                          <w:rPr>
                            <w:sz w:val="22"/>
                          </w:rPr>
                        </w:pPr>
                        <w:r>
                          <w:rPr>
                            <w:sz w:val="22"/>
                          </w:rPr>
                          <w:t>Residential</w:t>
                        </w:r>
                      </w:p>
                    </w:tc>
                    <w:tc>
                      <w:tcPr>
                        <w:tcW w:w="1039" w:type="dxa"/>
                      </w:tcPr>
                      <w:p>
                        <w:pPr>
                          <w:pStyle w:val="TableParagraph"/>
                          <w:spacing w:line="247" w:lineRule="exact"/>
                          <w:ind w:left="380" w:right="373"/>
                          <w:jc w:val="center"/>
                          <w:rPr>
                            <w:sz w:val="22"/>
                          </w:rPr>
                        </w:pPr>
                        <w:r>
                          <w:rPr>
                            <w:sz w:val="22"/>
                          </w:rPr>
                          <w:t>6+</w:t>
                        </w:r>
                      </w:p>
                    </w:tc>
                  </w:tr>
                  <w:tr>
                    <w:trPr>
                      <w:trHeight w:val="251" w:hRule="atLeast"/>
                    </w:trPr>
                    <w:tc>
                      <w:tcPr>
                        <w:tcW w:w="1303" w:type="dxa"/>
                      </w:tcPr>
                      <w:p>
                        <w:pPr>
                          <w:pStyle w:val="TableParagraph"/>
                          <w:spacing w:line="232" w:lineRule="exact"/>
                          <w:ind w:left="107"/>
                          <w:rPr>
                            <w:sz w:val="22"/>
                          </w:rPr>
                        </w:pPr>
                        <w:r>
                          <w:rPr>
                            <w:sz w:val="22"/>
                          </w:rPr>
                          <w:t>Office</w:t>
                        </w:r>
                      </w:p>
                    </w:tc>
                    <w:tc>
                      <w:tcPr>
                        <w:tcW w:w="1039" w:type="dxa"/>
                      </w:tcPr>
                      <w:p>
                        <w:pPr>
                          <w:pStyle w:val="TableParagraph"/>
                          <w:spacing w:line="232" w:lineRule="exact"/>
                          <w:ind w:left="380" w:right="373"/>
                          <w:jc w:val="center"/>
                          <w:rPr>
                            <w:sz w:val="22"/>
                          </w:rPr>
                        </w:pPr>
                        <w:r>
                          <w:rPr>
                            <w:sz w:val="22"/>
                          </w:rPr>
                          <w:t>6+</w:t>
                        </w:r>
                      </w:p>
                    </w:tc>
                  </w:tr>
                  <w:tr>
                    <w:trPr>
                      <w:trHeight w:val="760" w:hRule="atLeast"/>
                    </w:trPr>
                    <w:tc>
                      <w:tcPr>
                        <w:tcW w:w="1303" w:type="dxa"/>
                      </w:tcPr>
                      <w:p>
                        <w:pPr>
                          <w:pStyle w:val="TableParagraph"/>
                          <w:spacing w:line="252" w:lineRule="exact"/>
                          <w:ind w:left="107" w:right="78"/>
                          <w:rPr>
                            <w:sz w:val="22"/>
                          </w:rPr>
                        </w:pPr>
                        <w:r>
                          <w:rPr>
                            <w:sz w:val="22"/>
                          </w:rPr>
                          <w:t>Retail &amp; Service Commercial</w:t>
                        </w:r>
                      </w:p>
                    </w:tc>
                    <w:tc>
                      <w:tcPr>
                        <w:tcW w:w="1039" w:type="dxa"/>
                      </w:tcPr>
                      <w:p>
                        <w:pPr>
                          <w:pStyle w:val="TableParagraph"/>
                          <w:spacing w:line="249" w:lineRule="exact"/>
                          <w:ind w:left="380" w:right="373"/>
                          <w:jc w:val="center"/>
                          <w:rPr>
                            <w:sz w:val="22"/>
                          </w:rPr>
                        </w:pPr>
                        <w:r>
                          <w:rPr>
                            <w:sz w:val="22"/>
                          </w:rPr>
                          <w:t>6+</w:t>
                        </w:r>
                      </w:p>
                    </w:tc>
                  </w:tr>
                </w:tbl>
                <w:p>
                  <w:pPr>
                    <w:pStyle w:val="BodyText"/>
                  </w:pPr>
                </w:p>
              </w:txbxContent>
            </v:textbox>
            <w10:wrap type="topAndBottom"/>
          </v:shape>
        </w:pict>
      </w:r>
    </w:p>
    <w:p>
      <w:pPr>
        <w:pStyle w:val="BodyText"/>
        <w:spacing w:before="5"/>
        <w:rPr>
          <w:b/>
          <w:sz w:val="34"/>
        </w:rPr>
      </w:pPr>
    </w:p>
    <w:p>
      <w:pPr>
        <w:spacing w:before="0"/>
        <w:ind w:left="860" w:right="0" w:firstLine="0"/>
        <w:jc w:val="left"/>
        <w:rPr>
          <w:b/>
          <w:sz w:val="24"/>
        </w:rPr>
      </w:pPr>
      <w:r>
        <w:rPr>
          <w:b/>
          <w:sz w:val="24"/>
        </w:rPr>
        <w:t>Transition</w:t>
      </w:r>
    </w:p>
    <w:p>
      <w:pPr>
        <w:pStyle w:val="BodyText"/>
        <w:spacing w:line="259" w:lineRule="auto" w:before="17"/>
        <w:ind w:left="859" w:right="1434"/>
        <w:jc w:val="both"/>
      </w:pPr>
      <w:r>
        <w:rPr/>
        <w:t>Given the small block sizes and mix of different uses, transitions between uses and developments are critically important in the Urban Transit Center Place Type. Development </w:t>
      </w:r>
      <w:r>
        <w:rPr>
          <w:sz w:val="22"/>
        </w:rPr>
        <w:t>s</w:t>
      </w:r>
      <w:r>
        <w:rPr/>
        <w:t>hould transition from eight stories or more near the Metrorail Station to six or more stories outside of the ¼ mile. Changes in height or building character, where allowed, should occur mid-block to promote balanced streetwalls where both sides of the street appear similar in height. Larger developments near smaller residential dwellings should step down appropriately to respect these neighbors.</w:t>
      </w:r>
    </w:p>
    <w:p>
      <w:pPr>
        <w:spacing w:after="0" w:line="259" w:lineRule="auto"/>
        <w:jc w:val="both"/>
        <w:sectPr>
          <w:pgSz w:w="12240" w:h="15840"/>
          <w:pgMar w:header="719" w:footer="443" w:top="920" w:bottom="740" w:left="580" w:right="0"/>
        </w:sectPr>
      </w:pPr>
    </w:p>
    <w:p>
      <w:pPr>
        <w:pStyle w:val="BodyText"/>
        <w:spacing w:before="7"/>
        <w:rPr>
          <w:sz w:val="23"/>
        </w:rPr>
      </w:pPr>
    </w:p>
    <w:p>
      <w:pPr>
        <w:pStyle w:val="Heading1"/>
        <w:tabs>
          <w:tab w:pos="1315" w:val="left" w:leader="none"/>
          <w:tab w:pos="10826" w:val="left" w:leader="none"/>
        </w:tabs>
      </w:pPr>
      <w:r>
        <w:rPr>
          <w:color w:val="FFFFFF"/>
          <w:w w:val="100"/>
          <w:shd w:fill="F5A27A" w:color="auto" w:val="clear"/>
        </w:rPr>
        <w:t> </w:t>
      </w:r>
      <w:r>
        <w:rPr>
          <w:color w:val="FFFFFF"/>
          <w:shd w:fill="F5A27A" w:color="auto" w:val="clear"/>
        </w:rPr>
        <w:tab/>
        <w:t>Urban Mixed</w:t>
      </w:r>
      <w:r>
        <w:rPr>
          <w:color w:val="FFFFFF"/>
          <w:spacing w:val="-6"/>
          <w:shd w:fill="F5A27A" w:color="auto" w:val="clear"/>
        </w:rPr>
        <w:t> </w:t>
      </w:r>
      <w:r>
        <w:rPr>
          <w:color w:val="FFFFFF"/>
          <w:shd w:fill="F5A27A" w:color="auto" w:val="clear"/>
        </w:rPr>
        <w:t>Use</w:t>
        <w:tab/>
      </w:r>
    </w:p>
    <w:p>
      <w:pPr>
        <w:pStyle w:val="BodyText"/>
        <w:spacing w:before="11"/>
        <w:rPr>
          <w:rFonts w:ascii="Ebrima"/>
          <w:b/>
          <w:sz w:val="18"/>
        </w:rPr>
      </w:pPr>
      <w:r>
        <w:rPr/>
        <w:drawing>
          <wp:anchor distT="0" distB="0" distL="0" distR="0" allowOverlap="1" layoutInCell="1" locked="0" behindDoc="0" simplePos="0" relativeHeight="2248">
            <wp:simplePos x="0" y="0"/>
            <wp:positionH relativeFrom="page">
              <wp:posOffset>777240</wp:posOffset>
            </wp:positionH>
            <wp:positionV relativeFrom="paragraph">
              <wp:posOffset>185473</wp:posOffset>
            </wp:positionV>
            <wp:extent cx="1378605" cy="1345310"/>
            <wp:effectExtent l="0" t="0" r="0" b="0"/>
            <wp:wrapTopAndBottom/>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20" cstate="print"/>
                    <a:stretch>
                      <a:fillRect/>
                    </a:stretch>
                  </pic:blipFill>
                  <pic:spPr>
                    <a:xfrm>
                      <a:off x="0" y="0"/>
                      <a:ext cx="1378605" cy="1345310"/>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2202179</wp:posOffset>
            </wp:positionH>
            <wp:positionV relativeFrom="paragraph">
              <wp:posOffset>179758</wp:posOffset>
            </wp:positionV>
            <wp:extent cx="1755989" cy="1341120"/>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21" cstate="print"/>
                    <a:stretch>
                      <a:fillRect/>
                    </a:stretch>
                  </pic:blipFill>
                  <pic:spPr>
                    <a:xfrm>
                      <a:off x="0" y="0"/>
                      <a:ext cx="1755989" cy="1341120"/>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4005579</wp:posOffset>
            </wp:positionH>
            <wp:positionV relativeFrom="paragraph">
              <wp:posOffset>177854</wp:posOffset>
            </wp:positionV>
            <wp:extent cx="1669971" cy="1320165"/>
            <wp:effectExtent l="0" t="0" r="0" b="0"/>
            <wp:wrapTopAndBottom/>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22" cstate="print"/>
                    <a:stretch>
                      <a:fillRect/>
                    </a:stretch>
                  </pic:blipFill>
                  <pic:spPr>
                    <a:xfrm>
                      <a:off x="0" y="0"/>
                      <a:ext cx="1669971" cy="1320165"/>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5737861</wp:posOffset>
            </wp:positionH>
            <wp:positionV relativeFrom="paragraph">
              <wp:posOffset>185473</wp:posOffset>
            </wp:positionV>
            <wp:extent cx="1487102" cy="1307592"/>
            <wp:effectExtent l="0" t="0" r="0" b="0"/>
            <wp:wrapTopAndBottom/>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23" cstate="print"/>
                    <a:stretch>
                      <a:fillRect/>
                    </a:stretch>
                  </pic:blipFill>
                  <pic:spPr>
                    <a:xfrm>
                      <a:off x="0" y="0"/>
                      <a:ext cx="1487102" cy="1307592"/>
                    </a:xfrm>
                    <a:prstGeom prst="rect">
                      <a:avLst/>
                    </a:prstGeom>
                  </pic:spPr>
                </pic:pic>
              </a:graphicData>
            </a:graphic>
          </wp:anchor>
        </w:drawing>
      </w:r>
    </w:p>
    <w:p>
      <w:pPr>
        <w:pStyle w:val="BodyText"/>
        <w:spacing w:line="261" w:lineRule="auto" w:before="114"/>
        <w:ind w:left="860" w:right="1437"/>
        <w:jc w:val="both"/>
      </w:pPr>
      <w:r>
        <w:rPr>
          <w:color w:val="231F20"/>
        </w:rPr>
        <w:t>Urban Mixed Use areas take advantage of their fringe proximity to the Metro stations to provide opportunities for dense urban residential development including a mix of commercial uses. The Urban</w:t>
      </w:r>
      <w:r>
        <w:rPr>
          <w:color w:val="231F20"/>
          <w:spacing w:val="-17"/>
        </w:rPr>
        <w:t> </w:t>
      </w:r>
      <w:r>
        <w:rPr>
          <w:color w:val="231F20"/>
        </w:rPr>
        <w:t>Mixed</w:t>
      </w:r>
      <w:r>
        <w:rPr>
          <w:color w:val="231F20"/>
          <w:spacing w:val="-17"/>
        </w:rPr>
        <w:t> </w:t>
      </w:r>
      <w:r>
        <w:rPr>
          <w:color w:val="231F20"/>
        </w:rPr>
        <w:t>Use</w:t>
      </w:r>
      <w:r>
        <w:rPr>
          <w:color w:val="231F20"/>
          <w:spacing w:val="-18"/>
        </w:rPr>
        <w:t> </w:t>
      </w:r>
      <w:r>
        <w:rPr>
          <w:color w:val="231F20"/>
        </w:rPr>
        <w:t>areas</w:t>
      </w:r>
      <w:r>
        <w:rPr>
          <w:color w:val="231F20"/>
          <w:spacing w:val="-17"/>
        </w:rPr>
        <w:t> </w:t>
      </w:r>
      <w:r>
        <w:rPr>
          <w:color w:val="231F20"/>
        </w:rPr>
        <w:t>will</w:t>
      </w:r>
      <w:r>
        <w:rPr>
          <w:color w:val="231F20"/>
          <w:spacing w:val="-16"/>
        </w:rPr>
        <w:t> </w:t>
      </w:r>
      <w:r>
        <w:rPr>
          <w:color w:val="231F20"/>
        </w:rPr>
        <w:t>develop</w:t>
      </w:r>
      <w:r>
        <w:rPr>
          <w:color w:val="231F20"/>
          <w:spacing w:val="-17"/>
        </w:rPr>
        <w:t> </w:t>
      </w:r>
      <w:r>
        <w:rPr>
          <w:color w:val="231F20"/>
        </w:rPr>
        <w:t>as</w:t>
      </w:r>
      <w:r>
        <w:rPr>
          <w:color w:val="231F20"/>
          <w:spacing w:val="-16"/>
        </w:rPr>
        <w:t> </w:t>
      </w:r>
      <w:r>
        <w:rPr>
          <w:color w:val="231F20"/>
        </w:rPr>
        <w:t>high-density</w:t>
      </w:r>
      <w:r>
        <w:rPr>
          <w:color w:val="231F20"/>
          <w:spacing w:val="-19"/>
        </w:rPr>
        <w:t> </w:t>
      </w:r>
      <w:r>
        <w:rPr>
          <w:color w:val="231F20"/>
        </w:rPr>
        <w:t>walkable</w:t>
      </w:r>
      <w:r>
        <w:rPr>
          <w:color w:val="231F20"/>
          <w:spacing w:val="-18"/>
        </w:rPr>
        <w:t> </w:t>
      </w:r>
      <w:r>
        <w:rPr>
          <w:color w:val="231F20"/>
        </w:rPr>
        <w:t>urban</w:t>
      </w:r>
      <w:r>
        <w:rPr>
          <w:color w:val="231F20"/>
          <w:spacing w:val="-17"/>
        </w:rPr>
        <w:t> </w:t>
      </w:r>
      <w:r>
        <w:rPr>
          <w:color w:val="231F20"/>
        </w:rPr>
        <w:t>neighborhoods</w:t>
      </w:r>
      <w:r>
        <w:rPr>
          <w:color w:val="231F20"/>
          <w:spacing w:val="-16"/>
        </w:rPr>
        <w:t> </w:t>
      </w:r>
      <w:r>
        <w:rPr>
          <w:color w:val="231F20"/>
        </w:rPr>
        <w:t>that</w:t>
      </w:r>
      <w:r>
        <w:rPr>
          <w:color w:val="231F20"/>
          <w:spacing w:val="-16"/>
        </w:rPr>
        <w:t> </w:t>
      </w:r>
      <w:r>
        <w:rPr>
          <w:color w:val="231F20"/>
        </w:rPr>
        <w:t>encourage social connections because their mix of uses, multimodal infrastructure, and public spaces create vibrant public</w:t>
      </w:r>
      <w:r>
        <w:rPr>
          <w:color w:val="231F20"/>
          <w:spacing w:val="-2"/>
        </w:rPr>
        <w:t> </w:t>
      </w:r>
      <w:r>
        <w:rPr>
          <w:color w:val="231F20"/>
        </w:rPr>
        <w:t>realms.</w:t>
      </w:r>
    </w:p>
    <w:p>
      <w:pPr>
        <w:pStyle w:val="BodyText"/>
        <w:spacing w:line="261" w:lineRule="auto" w:before="162"/>
        <w:ind w:left="859" w:right="1437"/>
        <w:jc w:val="both"/>
      </w:pPr>
      <w:r>
        <w:rPr>
          <w:color w:val="231F20"/>
        </w:rPr>
        <w:t>Urban Mixed Use areas provide opportunities for a mix of housing types that meet the housing needs for all ages, abilities, and socioeconomic groups. The small-lot patio homes, townhomes, rowhouses, duplexes, quadruplexes, and multifamily residences are designed to fit within or adjacent to a traditional single-family style neighborhood. Accessory residential units are also appropriate</w:t>
      </w:r>
      <w:r>
        <w:rPr>
          <w:color w:val="231F20"/>
          <w:spacing w:val="-18"/>
        </w:rPr>
        <w:t> </w:t>
      </w:r>
      <w:r>
        <w:rPr>
          <w:color w:val="231F20"/>
        </w:rPr>
        <w:t>for</w:t>
      </w:r>
      <w:r>
        <w:rPr>
          <w:color w:val="231F20"/>
          <w:spacing w:val="-18"/>
        </w:rPr>
        <w:t> </w:t>
      </w:r>
      <w:r>
        <w:rPr>
          <w:color w:val="231F20"/>
        </w:rPr>
        <w:t>the</w:t>
      </w:r>
      <w:r>
        <w:rPr>
          <w:color w:val="231F20"/>
          <w:spacing w:val="-18"/>
        </w:rPr>
        <w:t> </w:t>
      </w:r>
      <w:r>
        <w:rPr>
          <w:color w:val="231F20"/>
        </w:rPr>
        <w:t>area</w:t>
      </w:r>
      <w:r>
        <w:rPr>
          <w:color w:val="231F20"/>
          <w:spacing w:val="-18"/>
        </w:rPr>
        <w:t> </w:t>
      </w:r>
      <w:r>
        <w:rPr>
          <w:color w:val="231F20"/>
        </w:rPr>
        <w:t>and</w:t>
      </w:r>
      <w:r>
        <w:rPr>
          <w:color w:val="231F20"/>
          <w:spacing w:val="-17"/>
        </w:rPr>
        <w:t> </w:t>
      </w:r>
      <w:r>
        <w:rPr>
          <w:color w:val="231F20"/>
        </w:rPr>
        <w:t>may</w:t>
      </w:r>
      <w:r>
        <w:rPr>
          <w:color w:val="231F20"/>
          <w:spacing w:val="-21"/>
        </w:rPr>
        <w:t> </w:t>
      </w:r>
      <w:r>
        <w:rPr>
          <w:color w:val="231F20"/>
        </w:rPr>
        <w:t>consist</w:t>
      </w:r>
      <w:r>
        <w:rPr>
          <w:color w:val="231F20"/>
          <w:spacing w:val="-16"/>
        </w:rPr>
        <w:t> </w:t>
      </w:r>
      <w:r>
        <w:rPr>
          <w:color w:val="231F20"/>
        </w:rPr>
        <w:t>of</w:t>
      </w:r>
      <w:r>
        <w:rPr>
          <w:color w:val="231F20"/>
          <w:spacing w:val="-17"/>
        </w:rPr>
        <w:t> </w:t>
      </w:r>
      <w:r>
        <w:rPr>
          <w:color w:val="231F20"/>
        </w:rPr>
        <w:t>apartments</w:t>
      </w:r>
      <w:r>
        <w:rPr>
          <w:color w:val="231F20"/>
          <w:spacing w:val="-17"/>
        </w:rPr>
        <w:t> </w:t>
      </w:r>
      <w:r>
        <w:rPr>
          <w:color w:val="231F20"/>
        </w:rPr>
        <w:t>in</w:t>
      </w:r>
      <w:r>
        <w:rPr>
          <w:color w:val="231F20"/>
          <w:spacing w:val="-17"/>
        </w:rPr>
        <w:t> </w:t>
      </w:r>
      <w:r>
        <w:rPr>
          <w:color w:val="231F20"/>
        </w:rPr>
        <w:t>the</w:t>
      </w:r>
      <w:r>
        <w:rPr>
          <w:color w:val="231F20"/>
          <w:spacing w:val="-18"/>
        </w:rPr>
        <w:t> </w:t>
      </w:r>
      <w:r>
        <w:rPr>
          <w:color w:val="231F20"/>
        </w:rPr>
        <w:t>principal</w:t>
      </w:r>
      <w:r>
        <w:rPr>
          <w:color w:val="231F20"/>
          <w:spacing w:val="-16"/>
        </w:rPr>
        <w:t> </w:t>
      </w:r>
      <w:r>
        <w:rPr>
          <w:color w:val="231F20"/>
        </w:rPr>
        <w:t>structure,</w:t>
      </w:r>
      <w:r>
        <w:rPr>
          <w:color w:val="231F20"/>
          <w:spacing w:val="-17"/>
        </w:rPr>
        <w:t> </w:t>
      </w:r>
      <w:r>
        <w:rPr>
          <w:color w:val="231F20"/>
        </w:rPr>
        <w:t>garage</w:t>
      </w:r>
      <w:r>
        <w:rPr>
          <w:color w:val="231F20"/>
          <w:spacing w:val="-18"/>
        </w:rPr>
        <w:t> </w:t>
      </w:r>
      <w:r>
        <w:rPr>
          <w:color w:val="231F20"/>
        </w:rPr>
        <w:t>apartments, or</w:t>
      </w:r>
      <w:r>
        <w:rPr>
          <w:color w:val="231F20"/>
          <w:spacing w:val="-5"/>
        </w:rPr>
        <w:t> </w:t>
      </w:r>
      <w:r>
        <w:rPr>
          <w:color w:val="231F20"/>
        </w:rPr>
        <w:t>other</w:t>
      </w:r>
      <w:r>
        <w:rPr>
          <w:color w:val="231F20"/>
          <w:spacing w:val="-5"/>
        </w:rPr>
        <w:t> </w:t>
      </w:r>
      <w:r>
        <w:rPr>
          <w:color w:val="231F20"/>
        </w:rPr>
        <w:t>outbuildings</w:t>
      </w:r>
      <w:r>
        <w:rPr>
          <w:color w:val="231F20"/>
          <w:spacing w:val="-1"/>
        </w:rPr>
        <w:t> </w:t>
      </w:r>
      <w:r>
        <w:rPr>
          <w:color w:val="231F20"/>
        </w:rPr>
        <w:t>approved</w:t>
      </w:r>
      <w:r>
        <w:rPr>
          <w:color w:val="231F20"/>
          <w:spacing w:val="-4"/>
        </w:rPr>
        <w:t> </w:t>
      </w:r>
      <w:r>
        <w:rPr>
          <w:color w:val="231F20"/>
        </w:rPr>
        <w:t>by</w:t>
      </w:r>
      <w:r>
        <w:rPr>
          <w:color w:val="231F20"/>
          <w:spacing w:val="-9"/>
        </w:rPr>
        <w:t> </w:t>
      </w:r>
      <w:r>
        <w:rPr>
          <w:color w:val="231F20"/>
        </w:rPr>
        <w:t>the</w:t>
      </w:r>
      <w:r>
        <w:rPr>
          <w:color w:val="231F20"/>
          <w:spacing w:val="-2"/>
        </w:rPr>
        <w:t> </w:t>
      </w:r>
      <w:r>
        <w:rPr>
          <w:color w:val="231F20"/>
        </w:rPr>
        <w:t>County.</w:t>
      </w:r>
      <w:r>
        <w:rPr>
          <w:color w:val="231F20"/>
          <w:spacing w:val="-4"/>
        </w:rPr>
        <w:t> </w:t>
      </w:r>
      <w:r>
        <w:rPr>
          <w:color w:val="231F20"/>
        </w:rPr>
        <w:t>Development</w:t>
      </w:r>
      <w:r>
        <w:rPr>
          <w:color w:val="231F20"/>
          <w:spacing w:val="-3"/>
        </w:rPr>
        <w:t> </w:t>
      </w:r>
      <w:r>
        <w:rPr>
          <w:color w:val="231F20"/>
        </w:rPr>
        <w:t>will</w:t>
      </w:r>
      <w:r>
        <w:rPr>
          <w:color w:val="231F20"/>
          <w:spacing w:val="-3"/>
        </w:rPr>
        <w:t> </w:t>
      </w:r>
      <w:r>
        <w:rPr>
          <w:color w:val="231F20"/>
        </w:rPr>
        <w:t>have</w:t>
      </w:r>
      <w:r>
        <w:rPr>
          <w:color w:val="231F20"/>
          <w:spacing w:val="-5"/>
        </w:rPr>
        <w:t> </w:t>
      </w:r>
      <w:r>
        <w:rPr>
          <w:color w:val="231F20"/>
        </w:rPr>
        <w:t>slightly</w:t>
      </w:r>
      <w:r>
        <w:rPr>
          <w:color w:val="231F20"/>
          <w:spacing w:val="-9"/>
        </w:rPr>
        <w:t> </w:t>
      </w:r>
      <w:r>
        <w:rPr>
          <w:color w:val="231F20"/>
        </w:rPr>
        <w:t>larger</w:t>
      </w:r>
      <w:r>
        <w:rPr>
          <w:color w:val="231F20"/>
          <w:spacing w:val="-2"/>
        </w:rPr>
        <w:t> </w:t>
      </w:r>
      <w:r>
        <w:rPr>
          <w:color w:val="231F20"/>
        </w:rPr>
        <w:t>average</w:t>
      </w:r>
      <w:r>
        <w:rPr>
          <w:color w:val="231F20"/>
          <w:spacing w:val="-5"/>
        </w:rPr>
        <w:t> </w:t>
      </w:r>
      <w:r>
        <w:rPr>
          <w:color w:val="231F20"/>
        </w:rPr>
        <w:t>unit sizes than in the Urban Transit Center and a large amount of residential development. Small</w:t>
      </w:r>
      <w:r>
        <w:rPr>
          <w:color w:val="231F20"/>
          <w:spacing w:val="-29"/>
        </w:rPr>
        <w:t> </w:t>
      </w:r>
      <w:r>
        <w:rPr>
          <w:color w:val="231F20"/>
        </w:rPr>
        <w:t>scale office, retail and service uses should be integrated into the</w:t>
      </w:r>
      <w:r>
        <w:rPr>
          <w:color w:val="231F20"/>
          <w:spacing w:val="-3"/>
        </w:rPr>
        <w:t> </w:t>
      </w:r>
      <w:r>
        <w:rPr>
          <w:color w:val="231F20"/>
        </w:rPr>
        <w:t>neighborhood.</w:t>
      </w:r>
    </w:p>
    <w:p>
      <w:pPr>
        <w:pStyle w:val="BodyText"/>
        <w:spacing w:line="235" w:lineRule="auto" w:before="137"/>
        <w:ind w:left="859" w:right="1496"/>
        <w:jc w:val="both"/>
      </w:pPr>
      <w:r>
        <w:rPr/>
        <w:pict>
          <v:group style="position:absolute;margin-left:414.087006pt;margin-top:153.567673pt;width:119.25pt;height:120.05pt;mso-position-horizontal-relative:page;mso-position-vertical-relative:paragraph;z-index:-20008" coordorigin="8282,3071" coordsize="2385,2401">
            <v:shape style="position:absolute;left:8281;top:3086;width:2385;height:2385" coordorigin="8282,3087" coordsize="2385,2385" path="m8340,3911l8319,3983,8303,4056,8291,4130,8284,4204,8282,4279,8284,4355,8291,4429,8302,4502,8318,4573,8338,4642,8362,4710,8390,4776,8421,4840,8457,4901,8495,4960,8537,5017,8583,5071,8631,5122,8682,5171,8736,5216,8793,5258,8852,5297,8914,5332,8977,5363,9043,5391,9111,5415,9180,5435,9252,5451,9324,5462,9399,5469,9474,5471,9549,5469,9624,5462,9696,5451,9768,5435,9837,5415,9905,5391,9971,5363,10034,5332,10096,5297,10155,5258,10212,5216,10266,5171,10317,5122,10365,5071,10411,5017,10453,4960,10491,4901,10507,4875,9507,4875,9435,4874,9362,4865,9290,4846,9220,4819,9156,4783,9097,4741,9045,4693,8999,4639,8960,4581,8928,4518,8903,4452,8887,4383,8879,4312,8879,4240,8888,4168,8907,4095,8340,3911xm9474,3087l9474,3683,9521,3685,9567,3690,9613,3700,9658,3712,9728,3740,9792,3775,9851,3817,9903,3865,9949,3919,9988,3978,10020,4040,10045,4107,10061,4175,10069,4246,10069,4318,10060,4391,10041,4463,10013,4533,9978,4597,9936,4656,9888,4708,9834,4754,9776,4793,9713,4825,9647,4850,9578,4866,9507,4875,10507,4875,10527,4840,10558,4776,10586,4710,10610,4642,10630,4573,10646,4502,10657,4429,10664,4355,10666,4279,10664,4204,10657,4130,10646,4057,10630,3986,10610,3916,10586,3848,10558,3782,10527,3719,10491,3657,10453,3598,10411,3541,10365,3487,10317,3436,10266,3388,10212,3343,10155,3301,10096,3262,10034,3227,9971,3195,9905,3167,9837,3143,9768,3123,9696,3108,9624,3096,9549,3089,9474,3087xe" filled="true" fillcolor="#bdd7ee" stroked="false">
              <v:path arrowok="t"/>
              <v:fill type="solid"/>
            </v:shape>
            <v:shape style="position:absolute;left:8340;top:3145;width:950;height:950" coordorigin="8340,3145" coordsize="950,950" path="m9106,3145l9034,3171,8965,3201,8898,3235,8834,3274,8772,3316,8713,3361,8658,3410,8605,3463,8556,3519,8510,3577,8468,3639,8430,3703,8396,3770,8366,3839,8340,3911,8907,4095,8937,4020,8977,3950,9025,3887,9082,3831,9145,3782,9215,3743,9290,3712,9106,3145xe" filled="true" fillcolor="#5b9bd5" stroked="false">
              <v:path arrowok="t"/>
              <v:fill type="solid"/>
            </v:shape>
            <v:shape style="position:absolute;left:8340;top:3145;width:950;height:950" coordorigin="8340,3145" coordsize="950,950" path="m8340,3911l8366,3839,8396,3770,8430,3703,8468,3639,8510,3577,8556,3519,8605,3463,8658,3410,8713,3361,8772,3316,8834,3274,8898,3235,8965,3201,9034,3171,9106,3145,9290,3712,9215,3743,9145,3782,9082,3831,9025,3887,8977,3950,8937,4020,8907,4095,8340,3911xe" filled="false" stroked="true" strokeweight="1.56pt" strokecolor="#ffffff">
              <v:path arrowok="t"/>
              <v:stroke dashstyle="solid"/>
            </v:shape>
            <v:shape style="position:absolute;left:9105;top:3086;width:369;height:626" coordorigin="9106,3087" coordsize="369,626" path="m9474,3087l9399,3089,9325,3096,9251,3108,9178,3124,9106,3145,9290,3712,9335,3700,9381,3690,9427,3685,9474,3683,9474,3087xe" filled="true" fillcolor="#4472c4" stroked="false">
              <v:path arrowok="t"/>
              <v:fill type="solid"/>
            </v:shape>
            <v:shape style="position:absolute;left:9105;top:3086;width:369;height:626" coordorigin="9106,3087" coordsize="369,626" path="m9106,3145l9178,3124,9251,3108,9325,3096,9399,3089,9474,3087,9474,3683,9427,3685,9381,3690,9335,3700,9290,3712,9106,3145xe" filled="false" stroked="true" strokeweight="1.56pt" strokecolor="#ffffff">
              <v:path arrowok="t"/>
              <v:stroke dashstyle="solid"/>
            </v:shape>
            <w10:wrap type="none"/>
          </v:group>
        </w:pict>
      </w:r>
      <w:r>
        <w:rPr>
          <w:color w:val="231F20"/>
        </w:rPr>
        <w:t>This Place Type encompasses a wide array of commercial designs that create a unique sense of place and complement surrounding developments. Urban Mixed Use developments are oriented to the street, and those including larger format retail commercial establishments should also include smaller commercial establishments without substantial surface parking lots. These developments should be designed to provide direct access to adjacent neighborhoods with which they should blend seamlessly. Parking should be predominantly structured with</w:t>
      </w:r>
      <w:r>
        <w:rPr>
          <w:color w:val="231F20"/>
          <w:spacing w:val="-30"/>
        </w:rPr>
        <w:t> </w:t>
      </w:r>
      <w:r>
        <w:rPr>
          <w:color w:val="231F20"/>
        </w:rPr>
        <w:t>accommodations for on-street parking and limited surface</w:t>
      </w:r>
      <w:r>
        <w:rPr>
          <w:color w:val="231F20"/>
          <w:spacing w:val="-4"/>
        </w:rPr>
        <w:t> </w:t>
      </w:r>
      <w:r>
        <w:rPr>
          <w:color w:val="231F20"/>
        </w:rPr>
        <w:t>lots.</w:t>
      </w:r>
    </w:p>
    <w:p>
      <w:pPr>
        <w:pStyle w:val="BodyText"/>
        <w:spacing w:before="2"/>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2"/>
        <w:gridCol w:w="3124"/>
        <w:gridCol w:w="3102"/>
      </w:tblGrid>
      <w:tr>
        <w:trPr>
          <w:trHeight w:val="275" w:hRule="atLeast"/>
        </w:trPr>
        <w:tc>
          <w:tcPr>
            <w:tcW w:w="3122" w:type="dxa"/>
          </w:tcPr>
          <w:p>
            <w:pPr>
              <w:pStyle w:val="TableParagraph"/>
              <w:spacing w:line="256" w:lineRule="exact"/>
              <w:ind w:left="623"/>
              <w:rPr>
                <w:b/>
                <w:sz w:val="24"/>
              </w:rPr>
            </w:pPr>
            <w:r>
              <w:rPr>
                <w:b/>
                <w:color w:val="231F20"/>
                <w:sz w:val="24"/>
              </w:rPr>
              <w:t>Predominant Uses</w:t>
            </w:r>
          </w:p>
        </w:tc>
        <w:tc>
          <w:tcPr>
            <w:tcW w:w="3124" w:type="dxa"/>
          </w:tcPr>
          <w:p>
            <w:pPr>
              <w:pStyle w:val="TableParagraph"/>
              <w:spacing w:line="256" w:lineRule="exact"/>
              <w:ind w:left="708"/>
              <w:rPr>
                <w:b/>
                <w:sz w:val="24"/>
              </w:rPr>
            </w:pPr>
            <w:r>
              <w:rPr>
                <w:b/>
                <w:sz w:val="24"/>
              </w:rPr>
              <w:t>Secondary Uses</w:t>
            </w:r>
          </w:p>
        </w:tc>
        <w:tc>
          <w:tcPr>
            <w:tcW w:w="3102" w:type="dxa"/>
          </w:tcPr>
          <w:p>
            <w:pPr>
              <w:pStyle w:val="TableParagraph"/>
              <w:spacing w:line="256" w:lineRule="exact"/>
              <w:ind w:left="610"/>
              <w:rPr>
                <w:b/>
                <w:sz w:val="24"/>
              </w:rPr>
            </w:pPr>
            <w:r>
              <w:rPr>
                <w:b/>
                <w:sz w:val="24"/>
              </w:rPr>
              <w:t>Ideal Mix of Uses</w:t>
            </w:r>
          </w:p>
        </w:tc>
      </w:tr>
      <w:tr>
        <w:trPr>
          <w:trHeight w:val="3301" w:hRule="atLeast"/>
        </w:trPr>
        <w:tc>
          <w:tcPr>
            <w:tcW w:w="3122" w:type="dxa"/>
          </w:tcPr>
          <w:p>
            <w:pPr>
              <w:pStyle w:val="TableParagraph"/>
              <w:spacing w:before="6"/>
              <w:rPr>
                <w:sz w:val="21"/>
              </w:rPr>
            </w:pPr>
          </w:p>
          <w:p>
            <w:pPr>
              <w:pStyle w:val="TableParagraph"/>
              <w:numPr>
                <w:ilvl w:val="0"/>
                <w:numId w:val="3"/>
              </w:numPr>
              <w:tabs>
                <w:tab w:pos="803" w:val="left" w:leader="none"/>
                <w:tab w:pos="804" w:val="left" w:leader="none"/>
              </w:tabs>
              <w:spacing w:line="240" w:lineRule="auto" w:before="0" w:after="0"/>
              <w:ind w:left="803" w:right="1119" w:hanging="360"/>
              <w:jc w:val="left"/>
              <w:rPr>
                <w:sz w:val="22"/>
              </w:rPr>
            </w:pPr>
            <w:r>
              <w:rPr>
                <w:spacing w:val="-1"/>
                <w:sz w:val="22"/>
              </w:rPr>
              <w:t>Multi-Family </w:t>
            </w:r>
            <w:r>
              <w:rPr>
                <w:sz w:val="22"/>
              </w:rPr>
              <w:t>Residential</w:t>
            </w:r>
          </w:p>
          <w:p>
            <w:pPr>
              <w:pStyle w:val="TableParagraph"/>
              <w:numPr>
                <w:ilvl w:val="0"/>
                <w:numId w:val="3"/>
              </w:numPr>
              <w:tabs>
                <w:tab w:pos="803" w:val="left" w:leader="none"/>
                <w:tab w:pos="804" w:val="left" w:leader="none"/>
              </w:tabs>
              <w:spacing w:line="242" w:lineRule="auto" w:before="0" w:after="0"/>
              <w:ind w:left="803" w:right="212" w:hanging="360"/>
              <w:jc w:val="left"/>
              <w:rPr>
                <w:sz w:val="22"/>
              </w:rPr>
            </w:pPr>
            <w:r>
              <w:rPr>
                <w:sz w:val="22"/>
              </w:rPr>
              <w:t>Single Family Attached Residential</w:t>
            </w:r>
          </w:p>
        </w:tc>
        <w:tc>
          <w:tcPr>
            <w:tcW w:w="3124" w:type="dxa"/>
          </w:tcPr>
          <w:p>
            <w:pPr>
              <w:pStyle w:val="TableParagraph"/>
              <w:spacing w:before="7"/>
              <w:rPr>
                <w:sz w:val="19"/>
              </w:rPr>
            </w:pPr>
          </w:p>
          <w:p>
            <w:pPr>
              <w:pStyle w:val="TableParagraph"/>
              <w:numPr>
                <w:ilvl w:val="0"/>
                <w:numId w:val="4"/>
              </w:numPr>
              <w:tabs>
                <w:tab w:pos="741" w:val="left" w:leader="none"/>
                <w:tab w:pos="742" w:val="left" w:leader="none"/>
              </w:tabs>
              <w:spacing w:line="245" w:lineRule="exact" w:before="1" w:after="0"/>
              <w:ind w:left="741" w:right="0" w:hanging="360"/>
              <w:jc w:val="left"/>
              <w:rPr>
                <w:sz w:val="22"/>
              </w:rPr>
            </w:pPr>
            <w:r>
              <w:rPr>
                <w:sz w:val="22"/>
              </w:rPr>
              <w:t>Office</w:t>
            </w:r>
          </w:p>
          <w:p>
            <w:pPr>
              <w:pStyle w:val="TableParagraph"/>
              <w:numPr>
                <w:ilvl w:val="0"/>
                <w:numId w:val="4"/>
              </w:numPr>
              <w:tabs>
                <w:tab w:pos="741" w:val="left" w:leader="none"/>
                <w:tab w:pos="742" w:val="left" w:leader="none"/>
              </w:tabs>
              <w:spacing w:line="218" w:lineRule="auto" w:before="10" w:after="0"/>
              <w:ind w:left="741" w:right="901" w:hanging="360"/>
              <w:jc w:val="left"/>
              <w:rPr>
                <w:sz w:val="22"/>
              </w:rPr>
            </w:pPr>
            <w:r>
              <w:rPr>
                <w:sz w:val="22"/>
              </w:rPr>
              <w:t>Retail &amp; Service Commercial</w:t>
            </w:r>
          </w:p>
          <w:p>
            <w:pPr>
              <w:pStyle w:val="TableParagraph"/>
              <w:numPr>
                <w:ilvl w:val="0"/>
                <w:numId w:val="4"/>
              </w:numPr>
              <w:tabs>
                <w:tab w:pos="742" w:val="left" w:leader="none"/>
                <w:tab w:pos="743" w:val="left" w:leader="none"/>
              </w:tabs>
              <w:spacing w:line="216" w:lineRule="auto" w:before="12" w:after="0"/>
              <w:ind w:left="742" w:right="194" w:hanging="360"/>
              <w:jc w:val="left"/>
              <w:rPr>
                <w:sz w:val="22"/>
              </w:rPr>
            </w:pPr>
            <w:r>
              <w:rPr>
                <w:sz w:val="22"/>
              </w:rPr>
              <w:t>Active Adult Retirement Communities</w:t>
            </w:r>
          </w:p>
          <w:p>
            <w:pPr>
              <w:pStyle w:val="TableParagraph"/>
              <w:numPr>
                <w:ilvl w:val="0"/>
                <w:numId w:val="4"/>
              </w:numPr>
              <w:tabs>
                <w:tab w:pos="742" w:val="left" w:leader="none"/>
                <w:tab w:pos="743" w:val="left" w:leader="none"/>
              </w:tabs>
              <w:spacing w:line="218" w:lineRule="auto" w:before="11" w:after="0"/>
              <w:ind w:left="742" w:right="777" w:hanging="360"/>
              <w:jc w:val="left"/>
              <w:rPr>
                <w:sz w:val="22"/>
              </w:rPr>
            </w:pPr>
            <w:r>
              <w:rPr>
                <w:sz w:val="22"/>
              </w:rPr>
              <w:t>Civic, Cultural, &amp; Community</w:t>
            </w:r>
          </w:p>
          <w:p>
            <w:pPr>
              <w:pStyle w:val="TableParagraph"/>
              <w:numPr>
                <w:ilvl w:val="0"/>
                <w:numId w:val="4"/>
              </w:numPr>
              <w:tabs>
                <w:tab w:pos="742" w:val="left" w:leader="none"/>
                <w:tab w:pos="743" w:val="left" w:leader="none"/>
              </w:tabs>
              <w:spacing w:line="237" w:lineRule="exact" w:before="0" w:after="0"/>
              <w:ind w:left="742" w:right="0" w:hanging="360"/>
              <w:jc w:val="left"/>
              <w:rPr>
                <w:sz w:val="22"/>
              </w:rPr>
            </w:pPr>
            <w:r>
              <w:rPr>
                <w:sz w:val="22"/>
              </w:rPr>
              <w:t>Public</w:t>
            </w:r>
            <w:r>
              <w:rPr>
                <w:spacing w:val="-1"/>
                <w:sz w:val="22"/>
              </w:rPr>
              <w:t> </w:t>
            </w:r>
            <w:r>
              <w:rPr>
                <w:sz w:val="22"/>
              </w:rPr>
              <w:t>Facilities</w:t>
            </w:r>
          </w:p>
          <w:p>
            <w:pPr>
              <w:pStyle w:val="TableParagraph"/>
              <w:numPr>
                <w:ilvl w:val="0"/>
                <w:numId w:val="4"/>
              </w:numPr>
              <w:tabs>
                <w:tab w:pos="742" w:val="left" w:leader="none"/>
                <w:tab w:pos="743" w:val="left" w:leader="none"/>
              </w:tabs>
              <w:spacing w:line="218" w:lineRule="auto" w:before="11" w:after="0"/>
              <w:ind w:left="742" w:right="407" w:hanging="360"/>
              <w:jc w:val="left"/>
              <w:rPr>
                <w:sz w:val="22"/>
              </w:rPr>
            </w:pPr>
            <w:r>
              <w:rPr>
                <w:sz w:val="22"/>
              </w:rPr>
              <w:t>Accessory Residential Units</w:t>
            </w:r>
          </w:p>
          <w:p>
            <w:pPr>
              <w:pStyle w:val="TableParagraph"/>
              <w:numPr>
                <w:ilvl w:val="0"/>
                <w:numId w:val="4"/>
              </w:numPr>
              <w:tabs>
                <w:tab w:pos="742" w:val="left" w:leader="none"/>
                <w:tab w:pos="743" w:val="left" w:leader="none"/>
              </w:tabs>
              <w:spacing w:line="216" w:lineRule="auto" w:before="12" w:after="0"/>
              <w:ind w:left="742" w:right="195" w:hanging="360"/>
              <w:jc w:val="left"/>
              <w:rPr>
                <w:sz w:val="22"/>
              </w:rPr>
            </w:pPr>
            <w:r>
              <w:rPr>
                <w:sz w:val="22"/>
              </w:rPr>
              <w:t>Small Lot Single Family Detached</w:t>
            </w:r>
            <w:r>
              <w:rPr>
                <w:spacing w:val="-1"/>
                <w:sz w:val="22"/>
              </w:rPr>
              <w:t> </w:t>
            </w:r>
            <w:r>
              <w:rPr>
                <w:sz w:val="22"/>
              </w:rPr>
              <w:t>Residential</w:t>
            </w:r>
          </w:p>
        </w:tc>
        <w:tc>
          <w:tcPr>
            <w:tcW w:w="3102" w:type="dxa"/>
          </w:tcPr>
          <w:p>
            <w:pPr>
              <w:pStyle w:val="TableParagraph"/>
              <w:spacing w:before="115"/>
              <w:ind w:left="1114"/>
              <w:rPr>
                <w:rFonts w:ascii="Calibri"/>
                <w:b/>
                <w:sz w:val="18"/>
              </w:rPr>
            </w:pPr>
            <w:r>
              <w:rPr>
                <w:rFonts w:ascii="Calibri"/>
                <w:b/>
                <w:sz w:val="18"/>
              </w:rPr>
              <w:t>Public/Civic</w:t>
            </w:r>
          </w:p>
          <w:p>
            <w:pPr>
              <w:pStyle w:val="TableParagraph"/>
              <w:tabs>
                <w:tab w:pos="1436" w:val="left" w:leader="none"/>
              </w:tabs>
              <w:spacing w:before="5"/>
              <w:ind w:left="371"/>
              <w:rPr>
                <w:rFonts w:ascii="Calibri"/>
                <w:b/>
                <w:sz w:val="18"/>
              </w:rPr>
            </w:pPr>
            <w:r>
              <w:rPr>
                <w:rFonts w:ascii="Calibri"/>
                <w:b/>
                <w:sz w:val="18"/>
              </w:rPr>
              <w:t>Non</w:t>
              <w:tab/>
            </w:r>
            <w:r>
              <w:rPr>
                <w:rFonts w:ascii="Calibri"/>
                <w:b/>
                <w:position w:val="10"/>
                <w:sz w:val="18"/>
              </w:rPr>
              <w:t>5%</w:t>
            </w:r>
          </w:p>
          <w:p>
            <w:pPr>
              <w:pStyle w:val="TableParagraph"/>
              <w:spacing w:before="1"/>
              <w:ind w:left="369" w:right="2128" w:hanging="257"/>
              <w:rPr>
                <w:rFonts w:ascii="Calibri"/>
                <w:b/>
                <w:sz w:val="18"/>
              </w:rPr>
            </w:pPr>
            <w:r>
              <w:rPr>
                <w:rFonts w:ascii="Calibri"/>
                <w:b/>
                <w:sz w:val="18"/>
              </w:rPr>
              <w:t>Residential 15%</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21"/>
              </w:rPr>
            </w:pPr>
          </w:p>
          <w:p>
            <w:pPr>
              <w:pStyle w:val="TableParagraph"/>
              <w:ind w:left="2244" w:right="253" w:hanging="257"/>
              <w:rPr>
                <w:rFonts w:ascii="Calibri"/>
                <w:b/>
                <w:sz w:val="18"/>
              </w:rPr>
            </w:pPr>
            <w:r>
              <w:rPr>
                <w:rFonts w:ascii="Calibri"/>
                <w:b/>
                <w:sz w:val="18"/>
              </w:rPr>
              <w:t>Residential 80%</w:t>
            </w:r>
          </w:p>
        </w:tc>
      </w:tr>
    </w:tbl>
    <w:p>
      <w:pPr>
        <w:spacing w:after="0"/>
        <w:rPr>
          <w:rFonts w:ascii="Calibri"/>
          <w:sz w:val="18"/>
        </w:rPr>
        <w:sectPr>
          <w:pgSz w:w="12240" w:h="15840"/>
          <w:pgMar w:header="719" w:footer="443" w:top="920" w:bottom="740" w:left="580" w:right="0"/>
        </w:sectPr>
      </w:pPr>
    </w:p>
    <w:p>
      <w:pPr>
        <w:pStyle w:val="BodyText"/>
        <w:rPr>
          <w:sz w:val="20"/>
        </w:rPr>
      </w:pPr>
    </w:p>
    <w:p>
      <w:pPr>
        <w:pStyle w:val="Heading3"/>
        <w:spacing w:before="268"/>
        <w:rPr>
          <w:rFonts w:ascii="Times New Roman"/>
        </w:rPr>
      </w:pPr>
      <w:r>
        <w:rPr>
          <w:rFonts w:ascii="Times New Roman"/>
        </w:rPr>
        <w:t>DESIGN CHARACTERISTICS</w:t>
      </w:r>
    </w:p>
    <w:p>
      <w:pPr>
        <w:pStyle w:val="Heading5"/>
        <w:spacing w:line="274" w:lineRule="exact" w:before="183"/>
      </w:pPr>
      <w:r>
        <w:rPr/>
        <w:t>Context</w:t>
      </w:r>
    </w:p>
    <w:p>
      <w:pPr>
        <w:pStyle w:val="BodyText"/>
        <w:ind w:left="860" w:right="1515"/>
      </w:pPr>
      <w:r>
        <w:rPr/>
        <w:pict>
          <v:shape style="position:absolute;margin-left:72pt;margin-top:30.477142pt;width:359.4pt;height:183.6pt;mso-position-horizontal-relative:page;mso-position-vertical-relative:paragraph;z-index:2368;mso-wrap-distance-left:0;mso-wrap-distance-right:0" type="#_x0000_t202" filled="false" stroked="true" strokeweight=".75pt" strokecolor="#000000">
            <v:textbox inset="0,0,0,0">
              <w:txbxContent>
                <w:p>
                  <w:pPr>
                    <w:spacing w:line="259" w:lineRule="auto" w:before="71"/>
                    <w:ind w:left="143" w:right="5346" w:firstLine="0"/>
                    <w:jc w:val="left"/>
                    <w:rPr>
                      <w:b/>
                      <w:sz w:val="22"/>
                    </w:rPr>
                  </w:pPr>
                  <w:r>
                    <w:rPr>
                      <w:b/>
                      <w:sz w:val="22"/>
                    </w:rPr>
                    <w:t>Street Pattern: </w:t>
                  </w:r>
                  <w:r>
                    <w:rPr>
                      <w:sz w:val="22"/>
                    </w:rPr>
                    <w:t>Rectilinear Grid </w:t>
                  </w:r>
                  <w:r>
                    <w:rPr>
                      <w:b/>
                      <w:sz w:val="22"/>
                    </w:rPr>
                    <w:t>Block Length: </w:t>
                  </w:r>
                  <w:r>
                    <w:rPr>
                      <w:sz w:val="22"/>
                    </w:rPr>
                    <w:t>200-660 feet </w:t>
                  </w:r>
                  <w:r>
                    <w:rPr>
                      <w:b/>
                      <w:sz w:val="22"/>
                    </w:rPr>
                    <w:t>Building Setback:</w:t>
                  </w:r>
                </w:p>
                <w:p>
                  <w:pPr>
                    <w:spacing w:line="245" w:lineRule="exact" w:before="0"/>
                    <w:ind w:left="143" w:right="0" w:firstLine="0"/>
                    <w:jc w:val="left"/>
                    <w:rPr>
                      <w:sz w:val="22"/>
                    </w:rPr>
                  </w:pPr>
                  <w:r>
                    <w:rPr>
                      <w:sz w:val="22"/>
                    </w:rPr>
                    <w:t>Shallow setbacks at sidewalks, Residential can be setback near sidewalk</w:t>
                  </w:r>
                </w:p>
                <w:p>
                  <w:pPr>
                    <w:spacing w:before="25"/>
                    <w:ind w:left="143" w:right="0" w:firstLine="0"/>
                    <w:jc w:val="left"/>
                    <w:rPr>
                      <w:b/>
                      <w:sz w:val="22"/>
                    </w:rPr>
                  </w:pPr>
                  <w:r>
                    <w:rPr>
                      <w:b/>
                      <w:sz w:val="22"/>
                    </w:rPr>
                    <w:t>Parking:</w:t>
                  </w:r>
                </w:p>
                <w:p>
                  <w:pPr>
                    <w:spacing w:before="16"/>
                    <w:ind w:left="143" w:right="0" w:firstLine="0"/>
                    <w:jc w:val="left"/>
                    <w:rPr>
                      <w:sz w:val="22"/>
                    </w:rPr>
                  </w:pPr>
                  <w:r>
                    <w:rPr>
                      <w:sz w:val="22"/>
                    </w:rPr>
                    <w:t>Structured, on-street, accessory, short-term, alley-oriented parking</w:t>
                  </w:r>
                </w:p>
                <w:p>
                  <w:pPr>
                    <w:spacing w:before="26"/>
                    <w:ind w:left="143" w:right="0" w:firstLine="0"/>
                    <w:jc w:val="left"/>
                    <w:rPr>
                      <w:b/>
                      <w:sz w:val="22"/>
                    </w:rPr>
                  </w:pPr>
                  <w:r>
                    <w:rPr>
                      <w:b/>
                      <w:sz w:val="22"/>
                    </w:rPr>
                    <w:t>Design Amenities:</w:t>
                  </w:r>
                </w:p>
                <w:p>
                  <w:pPr>
                    <w:spacing w:line="261" w:lineRule="auto" w:before="13"/>
                    <w:ind w:left="143" w:right="717" w:firstLine="0"/>
                    <w:jc w:val="both"/>
                    <w:rPr>
                      <w:b/>
                      <w:sz w:val="22"/>
                    </w:rPr>
                  </w:pPr>
                  <w:r>
                    <w:rPr>
                      <w:sz w:val="22"/>
                    </w:rPr>
                    <w:t>Sidewalks, street trees, street furniture, shade trees, bike racks, lighting, crosswalks, plazas, pedestrian malls, network of green space, public art </w:t>
                  </w:r>
                  <w:r>
                    <w:rPr>
                      <w:b/>
                      <w:sz w:val="22"/>
                    </w:rPr>
                    <w:t>Open Space:</w:t>
                  </w:r>
                </w:p>
                <w:p>
                  <w:pPr>
                    <w:spacing w:line="246" w:lineRule="exact" w:before="0"/>
                    <w:ind w:left="143" w:right="0" w:firstLine="0"/>
                    <w:jc w:val="left"/>
                    <w:rPr>
                      <w:sz w:val="22"/>
                    </w:rPr>
                  </w:pPr>
                  <w:r>
                    <w:rPr>
                      <w:sz w:val="22"/>
                    </w:rPr>
                    <w:t>10% of the site</w:t>
                  </w:r>
                </w:p>
              </w:txbxContent>
            </v:textbox>
            <v:stroke dashstyle="solid"/>
            <w10:wrap type="topAndBottom"/>
          </v:shape>
        </w:pict>
      </w:r>
      <w:r>
        <w:rPr/>
        <w:t>Vertically mixed use buildings as well as multi-story single-use buildings that are integrated in a walkable street pattern in the fringe of the Metro station area.</w:t>
      </w:r>
    </w:p>
    <w:p>
      <w:pPr>
        <w:pStyle w:val="Heading5"/>
        <w:spacing w:line="274" w:lineRule="exact" w:before="44"/>
      </w:pPr>
      <w:r>
        <w:rPr/>
        <w:t>Place Type Rendering</w:t>
      </w:r>
    </w:p>
    <w:p>
      <w:pPr>
        <w:spacing w:line="240" w:lineRule="auto" w:before="0"/>
        <w:ind w:left="860" w:right="1515"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Heading5"/>
        <w:spacing w:before="209"/>
      </w:pPr>
      <w:r>
        <w:rPr/>
        <w:drawing>
          <wp:anchor distT="0" distB="0" distL="0" distR="0" allowOverlap="1" layoutInCell="1" locked="0" behindDoc="0" simplePos="0" relativeHeight="2392">
            <wp:simplePos x="0" y="0"/>
            <wp:positionH relativeFrom="page">
              <wp:posOffset>975361</wp:posOffset>
            </wp:positionH>
            <wp:positionV relativeFrom="paragraph">
              <wp:posOffset>335924</wp:posOffset>
            </wp:positionV>
            <wp:extent cx="3203162" cy="1906905"/>
            <wp:effectExtent l="0" t="0" r="0" b="0"/>
            <wp:wrapTopAndBottom/>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24" cstate="print"/>
                    <a:stretch>
                      <a:fillRect/>
                    </a:stretch>
                  </pic:blipFill>
                  <pic:spPr>
                    <a:xfrm>
                      <a:off x="0" y="0"/>
                      <a:ext cx="3203162" cy="1906905"/>
                    </a:xfrm>
                    <a:prstGeom prst="rect">
                      <a:avLst/>
                    </a:prstGeom>
                  </pic:spPr>
                </pic:pic>
              </a:graphicData>
            </a:graphic>
          </wp:anchor>
        </w:drawing>
      </w:r>
      <w:r>
        <w:rPr/>
        <w:pict>
          <v:shape style="position:absolute;margin-left:356.399994pt;margin-top:36.173138pt;width:140.050pt;height:129.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6"/>
                    <w:gridCol w:w="1080"/>
                  </w:tblGrid>
                  <w:tr>
                    <w:trPr>
                      <w:trHeight w:val="757" w:hRule="atLeast"/>
                    </w:trPr>
                    <w:tc>
                      <w:tcPr>
                        <w:tcW w:w="1706" w:type="dxa"/>
                      </w:tcPr>
                      <w:p>
                        <w:pPr>
                          <w:pStyle w:val="TableParagraph"/>
                          <w:spacing w:line="251" w:lineRule="exact"/>
                          <w:ind w:left="618" w:right="610"/>
                          <w:jc w:val="center"/>
                          <w:rPr>
                            <w:b/>
                            <w:sz w:val="22"/>
                          </w:rPr>
                        </w:pPr>
                        <w:r>
                          <w:rPr>
                            <w:b/>
                            <w:sz w:val="22"/>
                          </w:rPr>
                          <w:t>USE</w:t>
                        </w:r>
                      </w:p>
                    </w:tc>
                    <w:tc>
                      <w:tcPr>
                        <w:tcW w:w="1080" w:type="dxa"/>
                      </w:tcPr>
                      <w:p>
                        <w:pPr>
                          <w:pStyle w:val="TableParagraph"/>
                          <w:ind w:left="444" w:right="123" w:hanging="300"/>
                          <w:rPr>
                            <w:b/>
                            <w:sz w:val="22"/>
                          </w:rPr>
                        </w:pPr>
                        <w:r>
                          <w:rPr>
                            <w:b/>
                            <w:sz w:val="22"/>
                          </w:rPr>
                          <w:t>Number of</w:t>
                        </w:r>
                      </w:p>
                      <w:p>
                        <w:pPr>
                          <w:pStyle w:val="TableParagraph"/>
                          <w:spacing w:line="233" w:lineRule="exact"/>
                          <w:ind w:left="213"/>
                          <w:rPr>
                            <w:b/>
                            <w:sz w:val="22"/>
                          </w:rPr>
                        </w:pPr>
                        <w:r>
                          <w:rPr>
                            <w:b/>
                            <w:sz w:val="22"/>
                          </w:rPr>
                          <w:t>Stories</w:t>
                        </w:r>
                      </w:p>
                    </w:tc>
                  </w:tr>
                  <w:tr>
                    <w:trPr>
                      <w:trHeight w:val="506" w:hRule="atLeast"/>
                    </w:trPr>
                    <w:tc>
                      <w:tcPr>
                        <w:tcW w:w="1706" w:type="dxa"/>
                      </w:tcPr>
                      <w:p>
                        <w:pPr>
                          <w:pStyle w:val="TableParagraph"/>
                          <w:spacing w:line="247" w:lineRule="exact"/>
                          <w:ind w:left="107"/>
                          <w:rPr>
                            <w:sz w:val="22"/>
                          </w:rPr>
                        </w:pPr>
                        <w:r>
                          <w:rPr>
                            <w:sz w:val="22"/>
                          </w:rPr>
                          <w:t>Multi-Family</w:t>
                        </w:r>
                      </w:p>
                      <w:p>
                        <w:pPr>
                          <w:pStyle w:val="TableParagraph"/>
                          <w:spacing w:line="238" w:lineRule="exact" w:before="1"/>
                          <w:ind w:left="107"/>
                          <w:rPr>
                            <w:sz w:val="22"/>
                          </w:rPr>
                        </w:pPr>
                        <w:r>
                          <w:rPr>
                            <w:sz w:val="22"/>
                          </w:rPr>
                          <w:t>Residential</w:t>
                        </w:r>
                      </w:p>
                    </w:tc>
                    <w:tc>
                      <w:tcPr>
                        <w:tcW w:w="1080" w:type="dxa"/>
                      </w:tcPr>
                      <w:p>
                        <w:pPr>
                          <w:pStyle w:val="TableParagraph"/>
                          <w:spacing w:line="247" w:lineRule="exact"/>
                          <w:ind w:left="369" w:right="366"/>
                          <w:jc w:val="center"/>
                          <w:rPr>
                            <w:sz w:val="22"/>
                          </w:rPr>
                        </w:pPr>
                        <w:r>
                          <w:rPr>
                            <w:sz w:val="22"/>
                          </w:rPr>
                          <w:t>4-8</w:t>
                        </w:r>
                      </w:p>
                    </w:tc>
                  </w:tr>
                  <w:tr>
                    <w:trPr>
                      <w:trHeight w:val="506" w:hRule="atLeast"/>
                    </w:trPr>
                    <w:tc>
                      <w:tcPr>
                        <w:tcW w:w="1706" w:type="dxa"/>
                      </w:tcPr>
                      <w:p>
                        <w:pPr>
                          <w:pStyle w:val="TableParagraph"/>
                          <w:spacing w:line="247" w:lineRule="exact"/>
                          <w:ind w:left="107"/>
                          <w:rPr>
                            <w:sz w:val="22"/>
                          </w:rPr>
                        </w:pPr>
                        <w:r>
                          <w:rPr>
                            <w:sz w:val="22"/>
                          </w:rPr>
                          <w:t>Single Family</w:t>
                        </w:r>
                      </w:p>
                      <w:p>
                        <w:pPr>
                          <w:pStyle w:val="TableParagraph"/>
                          <w:spacing w:line="238" w:lineRule="exact" w:before="1"/>
                          <w:ind w:left="107"/>
                          <w:rPr>
                            <w:sz w:val="22"/>
                          </w:rPr>
                        </w:pPr>
                        <w:r>
                          <w:rPr>
                            <w:sz w:val="22"/>
                          </w:rPr>
                          <w:t>Attached</w:t>
                        </w:r>
                      </w:p>
                    </w:tc>
                    <w:tc>
                      <w:tcPr>
                        <w:tcW w:w="1080" w:type="dxa"/>
                      </w:tcPr>
                      <w:p>
                        <w:pPr>
                          <w:pStyle w:val="TableParagraph"/>
                          <w:spacing w:line="247" w:lineRule="exact"/>
                          <w:ind w:left="369" w:right="366"/>
                          <w:jc w:val="center"/>
                          <w:rPr>
                            <w:sz w:val="22"/>
                          </w:rPr>
                        </w:pPr>
                        <w:r>
                          <w:rPr>
                            <w:sz w:val="22"/>
                          </w:rPr>
                          <w:t>2-4</w:t>
                        </w:r>
                      </w:p>
                    </w:tc>
                  </w:tr>
                  <w:tr>
                    <w:trPr>
                      <w:trHeight w:val="253" w:hRule="atLeast"/>
                    </w:trPr>
                    <w:tc>
                      <w:tcPr>
                        <w:tcW w:w="1706" w:type="dxa"/>
                      </w:tcPr>
                      <w:p>
                        <w:pPr>
                          <w:pStyle w:val="TableParagraph"/>
                          <w:spacing w:line="234" w:lineRule="exact"/>
                          <w:ind w:left="107"/>
                          <w:rPr>
                            <w:sz w:val="22"/>
                          </w:rPr>
                        </w:pPr>
                        <w:r>
                          <w:rPr>
                            <w:sz w:val="22"/>
                          </w:rPr>
                          <w:t>Office</w:t>
                        </w:r>
                      </w:p>
                    </w:tc>
                    <w:tc>
                      <w:tcPr>
                        <w:tcW w:w="1080" w:type="dxa"/>
                      </w:tcPr>
                      <w:p>
                        <w:pPr>
                          <w:pStyle w:val="TableParagraph"/>
                          <w:spacing w:line="234" w:lineRule="exact"/>
                          <w:ind w:left="369" w:right="366"/>
                          <w:jc w:val="center"/>
                          <w:rPr>
                            <w:sz w:val="22"/>
                          </w:rPr>
                        </w:pPr>
                        <w:r>
                          <w:rPr>
                            <w:sz w:val="22"/>
                          </w:rPr>
                          <w:t>4-8</w:t>
                        </w:r>
                      </w:p>
                    </w:tc>
                  </w:tr>
                  <w:tr>
                    <w:trPr>
                      <w:trHeight w:val="506" w:hRule="atLeast"/>
                    </w:trPr>
                    <w:tc>
                      <w:tcPr>
                        <w:tcW w:w="1706" w:type="dxa"/>
                      </w:tcPr>
                      <w:p>
                        <w:pPr>
                          <w:pStyle w:val="TableParagraph"/>
                          <w:spacing w:line="246" w:lineRule="exact"/>
                          <w:ind w:left="107"/>
                          <w:rPr>
                            <w:sz w:val="22"/>
                          </w:rPr>
                        </w:pPr>
                        <w:r>
                          <w:rPr>
                            <w:sz w:val="22"/>
                          </w:rPr>
                          <w:t>Retail &amp; Service</w:t>
                        </w:r>
                      </w:p>
                      <w:p>
                        <w:pPr>
                          <w:pStyle w:val="TableParagraph"/>
                          <w:spacing w:line="240" w:lineRule="exact"/>
                          <w:ind w:left="107"/>
                          <w:rPr>
                            <w:sz w:val="22"/>
                          </w:rPr>
                        </w:pPr>
                        <w:r>
                          <w:rPr>
                            <w:sz w:val="22"/>
                          </w:rPr>
                          <w:t>Commercial</w:t>
                        </w:r>
                      </w:p>
                    </w:tc>
                    <w:tc>
                      <w:tcPr>
                        <w:tcW w:w="1080" w:type="dxa"/>
                      </w:tcPr>
                      <w:p>
                        <w:pPr>
                          <w:pStyle w:val="TableParagraph"/>
                          <w:spacing w:line="247" w:lineRule="exact"/>
                          <w:ind w:left="369" w:right="366"/>
                          <w:jc w:val="center"/>
                          <w:rPr>
                            <w:sz w:val="22"/>
                          </w:rPr>
                        </w:pPr>
                        <w:r>
                          <w:rPr>
                            <w:sz w:val="22"/>
                          </w:rPr>
                          <w:t>4-8</w:t>
                        </w:r>
                      </w:p>
                    </w:tc>
                  </w:tr>
                </w:tbl>
                <w:p>
                  <w:pPr>
                    <w:pStyle w:val="BodyText"/>
                  </w:pPr>
                </w:p>
              </w:txbxContent>
            </v:textbox>
            <w10:wrap type="topAndBottom"/>
          </v:shape>
        </w:pict>
      </w:r>
      <w:r>
        <w:rPr/>
        <w:t>Total FAR: Maximum 1.5</w:t>
      </w:r>
    </w:p>
    <w:p>
      <w:pPr>
        <w:spacing w:before="0"/>
        <w:ind w:left="860" w:right="0" w:firstLine="0"/>
        <w:jc w:val="left"/>
        <w:rPr>
          <w:b/>
          <w:sz w:val="24"/>
        </w:rPr>
      </w:pPr>
      <w:r>
        <w:rPr>
          <w:b/>
          <w:sz w:val="24"/>
        </w:rPr>
        <w:t>Transition</w:t>
      </w:r>
    </w:p>
    <w:p>
      <w:pPr>
        <w:pStyle w:val="BodyText"/>
        <w:spacing w:line="259" w:lineRule="auto" w:before="17"/>
        <w:ind w:left="859" w:right="1436"/>
        <w:jc w:val="both"/>
      </w:pPr>
      <w:r>
        <w:rPr/>
        <w:t>Small block sizes and a mix of different uses make transitions between uses and developments important in the Urban Mixed Use Place Type. Changes in height or building character, where allowed, should occur mid-block to promote balanced streetwalls where both sides of the street appear</w:t>
      </w:r>
      <w:r>
        <w:rPr>
          <w:spacing w:val="-11"/>
        </w:rPr>
        <w:t> </w:t>
      </w:r>
      <w:r>
        <w:rPr/>
        <w:t>similar</w:t>
      </w:r>
      <w:r>
        <w:rPr>
          <w:spacing w:val="-11"/>
        </w:rPr>
        <w:t> </w:t>
      </w:r>
      <w:r>
        <w:rPr/>
        <w:t>in</w:t>
      </w:r>
      <w:r>
        <w:rPr>
          <w:spacing w:val="-11"/>
        </w:rPr>
        <w:t> </w:t>
      </w:r>
      <w:r>
        <w:rPr/>
        <w:t>height.</w:t>
      </w:r>
      <w:r>
        <w:rPr>
          <w:spacing w:val="-11"/>
        </w:rPr>
        <w:t> </w:t>
      </w:r>
      <w:r>
        <w:rPr/>
        <w:t>Larger</w:t>
      </w:r>
      <w:r>
        <w:rPr>
          <w:spacing w:val="-11"/>
        </w:rPr>
        <w:t> </w:t>
      </w:r>
      <w:r>
        <w:rPr/>
        <w:t>developments</w:t>
      </w:r>
      <w:r>
        <w:rPr>
          <w:spacing w:val="-10"/>
        </w:rPr>
        <w:t> </w:t>
      </w:r>
      <w:r>
        <w:rPr/>
        <w:t>near</w:t>
      </w:r>
      <w:r>
        <w:rPr>
          <w:spacing w:val="-11"/>
        </w:rPr>
        <w:t> </w:t>
      </w:r>
      <w:r>
        <w:rPr/>
        <w:t>smaller</w:t>
      </w:r>
      <w:r>
        <w:rPr>
          <w:spacing w:val="-11"/>
        </w:rPr>
        <w:t> </w:t>
      </w:r>
      <w:r>
        <w:rPr/>
        <w:t>residential</w:t>
      </w:r>
      <w:r>
        <w:rPr>
          <w:spacing w:val="-10"/>
        </w:rPr>
        <w:t> </w:t>
      </w:r>
      <w:r>
        <w:rPr/>
        <w:t>dwellings</w:t>
      </w:r>
      <w:r>
        <w:rPr>
          <w:spacing w:val="-10"/>
        </w:rPr>
        <w:t> </w:t>
      </w:r>
      <w:r>
        <w:rPr/>
        <w:t>should</w:t>
      </w:r>
      <w:r>
        <w:rPr>
          <w:spacing w:val="-11"/>
        </w:rPr>
        <w:t> </w:t>
      </w:r>
      <w:r>
        <w:rPr/>
        <w:t>step</w:t>
      </w:r>
      <w:r>
        <w:rPr>
          <w:spacing w:val="-11"/>
        </w:rPr>
        <w:t> </w:t>
      </w:r>
      <w:r>
        <w:rPr/>
        <w:t>down appropriately to respect these neighbors. Developments should transition from taller buildings at the center to heights generally no more than a story taller than adjoining adjacent development consisting of less intensive uses. The predominant residential use type is multi-family and single family attached; however, a very limited portion of the development within the Urban Mixed</w:t>
      </w:r>
      <w:r>
        <w:rPr>
          <w:spacing w:val="-22"/>
        </w:rPr>
        <w:t> </w:t>
      </w:r>
      <w:r>
        <w:rPr/>
        <w:t>Use Place Type may be developed with small-lot single family detached residential as a transitional use between Place</w:t>
      </w:r>
      <w:r>
        <w:rPr>
          <w:spacing w:val="-3"/>
        </w:rPr>
        <w:t> </w:t>
      </w:r>
      <w:r>
        <w:rPr/>
        <w:t>Types.</w:t>
      </w:r>
    </w:p>
    <w:p>
      <w:pPr>
        <w:spacing w:after="0" w:line="259" w:lineRule="auto"/>
        <w:jc w:val="both"/>
        <w:sectPr>
          <w:pgSz w:w="12240" w:h="15840"/>
          <w:pgMar w:header="719" w:footer="443" w:top="920" w:bottom="740" w:left="580" w:right="0"/>
        </w:sectPr>
      </w:pPr>
    </w:p>
    <w:p>
      <w:pPr>
        <w:pStyle w:val="BodyText"/>
        <w:rPr>
          <w:sz w:val="20"/>
        </w:rPr>
      </w:pPr>
    </w:p>
    <w:p>
      <w:pPr>
        <w:spacing w:before="273"/>
        <w:ind w:left="860" w:right="0" w:firstLine="0"/>
        <w:jc w:val="left"/>
        <w:rPr>
          <w:rFonts w:ascii="Verdana"/>
          <w:b/>
          <w:sz w:val="32"/>
        </w:rPr>
      </w:pPr>
      <w:r>
        <w:rPr>
          <w:rFonts w:ascii="Verdana"/>
          <w:b/>
          <w:w w:val="95"/>
          <w:sz w:val="32"/>
        </w:rPr>
        <w:t>Policies, Strategies, and</w:t>
      </w:r>
      <w:r>
        <w:rPr>
          <w:rFonts w:ascii="Verdana"/>
          <w:b/>
          <w:spacing w:val="-67"/>
          <w:w w:val="95"/>
          <w:sz w:val="32"/>
        </w:rPr>
        <w:t> </w:t>
      </w:r>
      <w:r>
        <w:rPr>
          <w:rFonts w:ascii="Verdana"/>
          <w:b/>
          <w:w w:val="95"/>
          <w:sz w:val="32"/>
        </w:rPr>
        <w:t>Actions</w:t>
      </w:r>
    </w:p>
    <w:p>
      <w:pPr>
        <w:pStyle w:val="BodyText"/>
        <w:spacing w:line="259" w:lineRule="auto" w:before="25"/>
        <w:ind w:left="860" w:right="1034"/>
      </w:pPr>
      <w:r>
        <w:rPr/>
        <w:t>Unless otherwise specified, the following Policies, Strategies, and Actions apply only within the UPA.</w:t>
      </w:r>
    </w:p>
    <w:p>
      <w:pPr>
        <w:pStyle w:val="Heading4"/>
        <w:spacing w:line="247" w:lineRule="auto" w:before="130"/>
        <w:ind w:right="1433"/>
        <w:jc w:val="both"/>
      </w:pPr>
      <w:r>
        <w:rPr/>
        <w:pict>
          <v:group style="position:absolute;margin-left:90.066002pt;margin-top:63.880054pt;width:450.45pt;height:419pt;mso-position-horizontal-relative:page;mso-position-vertical-relative:paragraph;z-index:-19936" coordorigin="1801,1278" coordsize="9009,8380">
            <v:shape style="position:absolute;left:1801;top:1277;width:7906;height:8380" coordorigin="1801,1278" coordsize="7906,8380" path="m4498,8541l4492,8468,4477,8390,4455,8307,4432,8238,4402,8166,4367,8091,4325,8013,4276,7932,4236,7873,4200,7822,4200,8508,4197,8564,4185,8621,4167,8679,4138,8738,4097,8801,4044,8867,3979,8936,3674,9242,2216,7784,2517,7483,2598,7407,2672,7347,2740,7304,2801,7277,2868,7263,2941,7259,3020,7266,3105,7283,3195,7313,3255,7338,3317,7371,3380,7409,3446,7454,3514,7506,3584,7564,3656,7629,3729,7700,3789,7761,3844,7822,3896,7881,3943,7939,3986,7995,4024,8050,4059,8104,4101,8179,4136,8251,4163,8321,4183,8388,4196,8452,4200,8508,4200,7822,4194,7814,4148,7753,4098,7693,4045,7632,3989,7571,3929,7509,3865,7447,3801,7388,3737,7333,3673,7282,3643,7259,3609,7234,3546,7189,3482,7148,3419,7110,3346,7072,3274,7040,3203,7013,3132,6991,3062,6974,2992,6962,2923,6955,2850,6953,2779,6960,2709,6975,2642,6998,2577,7028,2528,7056,2476,7093,2420,7139,2359,7193,2294,7255,1801,7749,3710,9657,4124,9242,4226,9140,4287,9075,4341,9010,4386,8944,4424,8877,4454,8811,4476,8744,4491,8678,4498,8610,4498,8541m6418,6948l6056,6821,5650,6678,5561,6649,5475,6625,5393,6606,5364,6600,5314,6591,5239,6581,5193,6579,5143,6582,5089,6590,5030,6600,5074,6531,5109,6461,5136,6392,5154,6323,5164,6255,5165,6186,5157,6119,5139,6041,5111,5964,5075,5890,5030,5817,4976,5746,4956,5724,4913,5678,4872,5640,4872,6197,4868,6253,4854,6307,4830,6364,4794,6422,4747,6483,4687,6547,4413,6821,4280,6954,3649,6323,4102,5870,4166,5813,4229,5769,4293,5740,4358,5725,4422,5724,4501,5739,4577,5769,4649,5813,4718,5873,4761,5921,4797,5971,4827,6025,4851,6082,4867,6140,4872,6197,4872,5640,4849,5618,4782,5566,4713,5520,4641,5482,4566,5450,4474,5421,4386,5409,4303,5410,4225,5426,4163,5451,4098,5488,4030,5536,3958,5596,3883,5667,3248,6301,5157,8210,5346,8020,4499,7173,4718,6954,4753,6920,4783,6892,4810,6871,4833,6857,4863,6843,4896,6832,4932,6825,4971,6821,5014,6821,5066,6826,5125,6836,5194,6853,5256,6870,5328,6891,5407,6916,5496,6945,6180,7186,6418,6948m7780,5586l7415,5391,6555,4937,6555,5244,6070,5729,5989,5586,5748,5155,5708,5084,5668,5012,5629,4947,5590,4882,5550,4818,5509,4755,5467,4693,5424,4631,5380,4570,5436,4606,5498,4644,5564,4684,5635,4726,5792,4816,6555,5244,6555,4937,5862,4570,5286,4264,5082,4468,5277,4818,5316,4888,5701,5586,6168,6435,6441,6926,6642,6724,6565,6591,6298,6123,6221,5989,6481,5729,6820,5391,7565,5802,7780,5586m8131,5235l7264,4369,7489,4143,7936,3697,7711,3471,7039,4143,6448,3552,7224,2776,6999,2551,6033,3517,7941,5425,8131,5235m9707,3659l8213,2166,8024,1976,8497,1503,8272,1278,7138,2412,7363,2637,7834,2166,9517,3849,9707,3659e" filled="true" fillcolor="#c0c0c0" stroked="false">
              <v:path arrowok="t"/>
              <v:fill opacity="32896f" type="solid"/>
            </v:shape>
            <v:shape style="position:absolute;left:6567;top:2005;width:4243;height:3180" type="#_x0000_t75" stroked="false">
              <v:imagedata r:id="rId26" o:title=""/>
            </v:shape>
            <w10:wrap type="none"/>
          </v:group>
        </w:pict>
      </w:r>
      <w:r>
        <w:rPr>
          <w:color w:val="396230"/>
        </w:rPr>
        <w:t>UPA Policy 1: Ensure walkable development and connectivity to the community throughout the UPA as it is important to foster the urban character found in the Place Types.</w:t>
      </w:r>
    </w:p>
    <w:p>
      <w:pPr>
        <w:pStyle w:val="BodyText"/>
        <w:spacing w:before="8"/>
        <w:rPr>
          <w:rFonts w:ascii="Calibri"/>
          <w:sz w:val="26"/>
        </w:rPr>
      </w:pPr>
    </w:p>
    <w:p>
      <w:pPr>
        <w:spacing w:before="0"/>
        <w:ind w:left="860" w:right="0" w:firstLine="0"/>
        <w:jc w:val="left"/>
        <w:rPr>
          <w:rFonts w:ascii="Verdana"/>
          <w:sz w:val="22"/>
        </w:rPr>
      </w:pPr>
      <w:r>
        <w:rPr>
          <w:rFonts w:ascii="Verdana"/>
          <w:sz w:val="22"/>
          <w:u w:val="single"/>
        </w:rPr>
        <w:t>Strategy</w:t>
      </w:r>
    </w:p>
    <w:p>
      <w:pPr>
        <w:pStyle w:val="ListParagraph"/>
        <w:numPr>
          <w:ilvl w:val="1"/>
          <w:numId w:val="5"/>
        </w:numPr>
        <w:tabs>
          <w:tab w:pos="1761" w:val="left" w:leader="none"/>
        </w:tabs>
        <w:spacing w:line="259" w:lineRule="auto" w:before="16" w:after="0"/>
        <w:ind w:left="1760" w:right="5851" w:hanging="540"/>
        <w:jc w:val="both"/>
        <w:rPr>
          <w:sz w:val="24"/>
        </w:rPr>
      </w:pPr>
      <w:r>
        <w:rPr>
          <w:sz w:val="24"/>
        </w:rPr>
        <w:t>Development designed to provide for</w:t>
      </w:r>
      <w:r>
        <w:rPr>
          <w:spacing w:val="48"/>
          <w:sz w:val="24"/>
        </w:rPr>
        <w:t> </w:t>
      </w:r>
      <w:r>
        <w:rPr>
          <w:sz w:val="24"/>
        </w:rPr>
        <w:t>a walkable mixed-use environment that supports multi-modal transportation choices and fosters substantial pedestrian activity within the half-mile area and to surrounding</w:t>
      </w:r>
      <w:r>
        <w:rPr>
          <w:spacing w:val="-1"/>
          <w:sz w:val="24"/>
        </w:rPr>
        <w:t> </w:t>
      </w:r>
      <w:r>
        <w:rPr>
          <w:sz w:val="24"/>
        </w:rPr>
        <w:t>areas.</w:t>
      </w:r>
    </w:p>
    <w:p>
      <w:pPr>
        <w:spacing w:before="84"/>
        <w:ind w:left="860" w:right="0" w:firstLine="0"/>
        <w:jc w:val="left"/>
        <w:rPr>
          <w:rFonts w:ascii="Verdana"/>
          <w:sz w:val="22"/>
        </w:rPr>
      </w:pPr>
      <w:r>
        <w:rPr>
          <w:rFonts w:ascii="Verdana"/>
          <w:sz w:val="22"/>
          <w:u w:val="single"/>
        </w:rPr>
        <w:t>Strategy</w:t>
      </w:r>
    </w:p>
    <w:p>
      <w:pPr>
        <w:pStyle w:val="ListParagraph"/>
        <w:numPr>
          <w:ilvl w:val="1"/>
          <w:numId w:val="5"/>
        </w:numPr>
        <w:tabs>
          <w:tab w:pos="1761" w:val="left" w:leader="none"/>
        </w:tabs>
        <w:spacing w:line="259" w:lineRule="auto" w:before="18" w:after="0"/>
        <w:ind w:left="1760" w:right="5850" w:hanging="540"/>
        <w:jc w:val="both"/>
        <w:rPr>
          <w:sz w:val="24"/>
        </w:rPr>
      </w:pPr>
      <w:r>
        <w:rPr>
          <w:sz w:val="24"/>
        </w:rPr>
        <w:t>Emphasize walkability in the half-mile buffer area by providing pedestrian and bicycle commuter connectivity to the core of the Metrorail stations and surrounding neighborhoods as well as enabling future connections from undeveloped</w:t>
      </w:r>
      <w:r>
        <w:rPr>
          <w:spacing w:val="-3"/>
          <w:sz w:val="24"/>
        </w:rPr>
        <w:t> </w:t>
      </w:r>
      <w:r>
        <w:rPr>
          <w:sz w:val="24"/>
        </w:rPr>
        <w:t>parcels.</w:t>
      </w:r>
    </w:p>
    <w:p>
      <w:pPr>
        <w:spacing w:before="87"/>
        <w:ind w:left="860" w:right="0" w:firstLine="0"/>
        <w:jc w:val="left"/>
        <w:rPr>
          <w:rFonts w:ascii="Verdana"/>
          <w:sz w:val="22"/>
        </w:rPr>
      </w:pPr>
      <w:r>
        <w:rPr>
          <w:rFonts w:ascii="Verdana"/>
          <w:sz w:val="22"/>
          <w:u w:val="single"/>
        </w:rPr>
        <w:t>Strategy</w:t>
      </w:r>
    </w:p>
    <w:p>
      <w:pPr>
        <w:pStyle w:val="ListParagraph"/>
        <w:numPr>
          <w:ilvl w:val="1"/>
          <w:numId w:val="5"/>
        </w:numPr>
        <w:tabs>
          <w:tab w:pos="1761" w:val="left" w:leader="none"/>
        </w:tabs>
        <w:spacing w:line="259" w:lineRule="auto" w:before="15" w:after="0"/>
        <w:ind w:left="1760" w:right="1439" w:hanging="540"/>
        <w:jc w:val="both"/>
        <w:rPr>
          <w:sz w:val="24"/>
        </w:rPr>
      </w:pPr>
      <w:r>
        <w:rPr>
          <w:sz w:val="24"/>
        </w:rPr>
        <w:t>Support a high level of pedestrian connectivity including connected street grid patterns with sidewalks, short block lengths, and connected trails and pathways providing connections to surrounding</w:t>
      </w:r>
      <w:r>
        <w:rPr>
          <w:spacing w:val="-4"/>
          <w:sz w:val="24"/>
        </w:rPr>
        <w:t> </w:t>
      </w:r>
      <w:r>
        <w:rPr>
          <w:sz w:val="24"/>
        </w:rPr>
        <w:t>neighborhoods.</w:t>
      </w:r>
    </w:p>
    <w:p>
      <w:pPr>
        <w:spacing w:before="88"/>
        <w:ind w:left="860" w:right="0" w:firstLine="0"/>
        <w:jc w:val="left"/>
        <w:rPr>
          <w:rFonts w:ascii="Verdana"/>
          <w:sz w:val="22"/>
        </w:rPr>
      </w:pPr>
      <w:r>
        <w:rPr>
          <w:rFonts w:ascii="Verdana"/>
          <w:sz w:val="22"/>
          <w:u w:val="single"/>
        </w:rPr>
        <w:t>Strategy</w:t>
      </w:r>
    </w:p>
    <w:p>
      <w:pPr>
        <w:pStyle w:val="ListParagraph"/>
        <w:numPr>
          <w:ilvl w:val="1"/>
          <w:numId w:val="5"/>
        </w:numPr>
        <w:tabs>
          <w:tab w:pos="1761" w:val="left" w:leader="none"/>
        </w:tabs>
        <w:spacing w:line="259" w:lineRule="auto" w:before="16" w:after="0"/>
        <w:ind w:left="1760" w:right="1440" w:hanging="540"/>
        <w:jc w:val="both"/>
        <w:rPr>
          <w:sz w:val="24"/>
        </w:rPr>
      </w:pPr>
      <w:r>
        <w:rPr>
          <w:sz w:val="24"/>
        </w:rPr>
        <w:t>The Ashburn and Loudoun Gateway Metrorail Stations will serve as transit and commuter</w:t>
      </w:r>
      <w:r>
        <w:rPr>
          <w:spacing w:val="-15"/>
          <w:sz w:val="24"/>
        </w:rPr>
        <w:t> </w:t>
      </w:r>
      <w:r>
        <w:rPr>
          <w:sz w:val="24"/>
        </w:rPr>
        <w:t>hubs</w:t>
      </w:r>
      <w:r>
        <w:rPr>
          <w:spacing w:val="-11"/>
          <w:sz w:val="24"/>
        </w:rPr>
        <w:t> </w:t>
      </w:r>
      <w:r>
        <w:rPr>
          <w:sz w:val="24"/>
        </w:rPr>
        <w:t>while</w:t>
      </w:r>
      <w:r>
        <w:rPr>
          <w:spacing w:val="-14"/>
          <w:sz w:val="24"/>
        </w:rPr>
        <w:t> </w:t>
      </w:r>
      <w:r>
        <w:rPr>
          <w:sz w:val="24"/>
        </w:rPr>
        <w:t>providing</w:t>
      </w:r>
      <w:r>
        <w:rPr>
          <w:spacing w:val="-16"/>
          <w:sz w:val="24"/>
        </w:rPr>
        <w:t> </w:t>
      </w:r>
      <w:r>
        <w:rPr>
          <w:sz w:val="24"/>
        </w:rPr>
        <w:t>an</w:t>
      </w:r>
      <w:r>
        <w:rPr>
          <w:spacing w:val="-11"/>
          <w:sz w:val="24"/>
        </w:rPr>
        <w:t> </w:t>
      </w:r>
      <w:r>
        <w:rPr>
          <w:sz w:val="24"/>
        </w:rPr>
        <w:t>urban</w:t>
      </w:r>
      <w:r>
        <w:rPr>
          <w:spacing w:val="-13"/>
          <w:sz w:val="24"/>
        </w:rPr>
        <w:t> </w:t>
      </w:r>
      <w:r>
        <w:rPr>
          <w:sz w:val="24"/>
        </w:rPr>
        <w:t>walkable</w:t>
      </w:r>
      <w:r>
        <w:rPr>
          <w:spacing w:val="-10"/>
          <w:sz w:val="24"/>
        </w:rPr>
        <w:t> </w:t>
      </w:r>
      <w:r>
        <w:rPr>
          <w:sz w:val="24"/>
        </w:rPr>
        <w:t>environment.</w:t>
      </w:r>
      <w:r>
        <w:rPr>
          <w:spacing w:val="-13"/>
          <w:sz w:val="24"/>
        </w:rPr>
        <w:t> </w:t>
      </w:r>
      <w:r>
        <w:rPr>
          <w:sz w:val="24"/>
        </w:rPr>
        <w:t>Development</w:t>
      </w:r>
      <w:r>
        <w:rPr>
          <w:spacing w:val="-13"/>
          <w:sz w:val="24"/>
        </w:rPr>
        <w:t> </w:t>
      </w:r>
      <w:r>
        <w:rPr>
          <w:sz w:val="24"/>
        </w:rPr>
        <w:t>proposals provide a balance between the needs of commuters with the desire to create a walkable urban</w:t>
      </w:r>
      <w:r>
        <w:rPr>
          <w:spacing w:val="-1"/>
          <w:sz w:val="24"/>
        </w:rPr>
        <w:t> </w:t>
      </w:r>
      <w:r>
        <w:rPr>
          <w:sz w:val="24"/>
        </w:rPr>
        <w:t>environment.</w:t>
      </w:r>
    </w:p>
    <w:p>
      <w:pPr>
        <w:spacing w:before="87"/>
        <w:ind w:left="860" w:right="0" w:firstLine="0"/>
        <w:jc w:val="left"/>
        <w:rPr>
          <w:rFonts w:ascii="Verdana"/>
          <w:sz w:val="22"/>
        </w:rPr>
      </w:pPr>
      <w:r>
        <w:rPr>
          <w:rFonts w:ascii="Verdana"/>
          <w:sz w:val="22"/>
          <w:u w:val="single"/>
        </w:rPr>
        <w:t>Strategy</w:t>
      </w:r>
    </w:p>
    <w:p>
      <w:pPr>
        <w:pStyle w:val="ListParagraph"/>
        <w:numPr>
          <w:ilvl w:val="1"/>
          <w:numId w:val="5"/>
        </w:numPr>
        <w:tabs>
          <w:tab w:pos="1761" w:val="left" w:leader="none"/>
        </w:tabs>
        <w:spacing w:line="259" w:lineRule="auto" w:before="16" w:after="0"/>
        <w:ind w:left="1760" w:right="1438" w:hanging="540"/>
        <w:jc w:val="left"/>
        <w:rPr>
          <w:sz w:val="24"/>
        </w:rPr>
      </w:pPr>
      <w:r>
        <w:rPr>
          <w:sz w:val="24"/>
        </w:rPr>
        <w:t>Accommodate a long-term vision with an appropriate mix of residential and</w:t>
      </w:r>
      <w:r>
        <w:rPr>
          <w:spacing w:val="41"/>
          <w:sz w:val="24"/>
        </w:rPr>
        <w:t> </w:t>
      </w:r>
      <w:r>
        <w:rPr>
          <w:sz w:val="24"/>
        </w:rPr>
        <w:t>non- residential uses that fulfill daily and convenience needs of its residents and</w:t>
      </w:r>
      <w:r>
        <w:rPr>
          <w:spacing w:val="-11"/>
          <w:sz w:val="24"/>
        </w:rPr>
        <w:t> </w:t>
      </w:r>
      <w:r>
        <w:rPr>
          <w:sz w:val="24"/>
        </w:rPr>
        <w:t>employees.</w:t>
      </w:r>
    </w:p>
    <w:p>
      <w:pPr>
        <w:spacing w:before="86"/>
        <w:ind w:left="1220" w:right="0" w:firstLine="0"/>
        <w:jc w:val="left"/>
        <w:rPr>
          <w:rFonts w:ascii="Verdana"/>
          <w:sz w:val="22"/>
        </w:rPr>
      </w:pPr>
      <w:r>
        <w:rPr>
          <w:rFonts w:ascii="Verdana"/>
          <w:sz w:val="22"/>
          <w:u w:val="single"/>
        </w:rPr>
        <w:t>Actions</w:t>
      </w:r>
    </w:p>
    <w:p>
      <w:pPr>
        <w:pStyle w:val="ListParagraph"/>
        <w:numPr>
          <w:ilvl w:val="2"/>
          <w:numId w:val="5"/>
        </w:numPr>
        <w:tabs>
          <w:tab w:pos="1941" w:val="left" w:leader="none"/>
        </w:tabs>
        <w:spacing w:line="259" w:lineRule="auto" w:before="138" w:after="0"/>
        <w:ind w:left="1940" w:right="1435" w:hanging="360"/>
        <w:jc w:val="left"/>
        <w:rPr>
          <w:sz w:val="24"/>
        </w:rPr>
      </w:pPr>
      <w:r>
        <w:rPr>
          <w:sz w:val="24"/>
        </w:rPr>
        <w:t>Mixed-use neighborhoods accommodate infrastructure plans for near-term and long- term transit circulator</w:t>
      </w:r>
      <w:r>
        <w:rPr>
          <w:spacing w:val="-2"/>
          <w:sz w:val="24"/>
        </w:rPr>
        <w:t> </w:t>
      </w:r>
      <w:r>
        <w:rPr>
          <w:sz w:val="24"/>
        </w:rPr>
        <w:t>service.</w:t>
      </w:r>
    </w:p>
    <w:p>
      <w:pPr>
        <w:pStyle w:val="ListParagraph"/>
        <w:numPr>
          <w:ilvl w:val="2"/>
          <w:numId w:val="5"/>
        </w:numPr>
        <w:tabs>
          <w:tab w:pos="1941" w:val="left" w:leader="none"/>
        </w:tabs>
        <w:spacing w:line="259" w:lineRule="auto" w:before="119" w:after="0"/>
        <w:ind w:left="1940" w:right="1441" w:hanging="360"/>
        <w:jc w:val="left"/>
        <w:rPr>
          <w:sz w:val="24"/>
        </w:rPr>
      </w:pPr>
      <w:r>
        <w:rPr>
          <w:sz w:val="24"/>
        </w:rPr>
        <w:t>Community</w:t>
      </w:r>
      <w:r>
        <w:rPr>
          <w:spacing w:val="-23"/>
          <w:sz w:val="24"/>
        </w:rPr>
        <w:t> </w:t>
      </w:r>
      <w:r>
        <w:rPr>
          <w:sz w:val="24"/>
        </w:rPr>
        <w:t>facilities</w:t>
      </w:r>
      <w:r>
        <w:rPr>
          <w:spacing w:val="-16"/>
          <w:sz w:val="24"/>
        </w:rPr>
        <w:t> </w:t>
      </w:r>
      <w:r>
        <w:rPr>
          <w:sz w:val="24"/>
        </w:rPr>
        <w:t>like</w:t>
      </w:r>
      <w:r>
        <w:rPr>
          <w:spacing w:val="-17"/>
          <w:sz w:val="24"/>
        </w:rPr>
        <w:t> </w:t>
      </w:r>
      <w:r>
        <w:rPr>
          <w:sz w:val="24"/>
        </w:rPr>
        <w:t>schools,</w:t>
      </w:r>
      <w:r>
        <w:rPr>
          <w:spacing w:val="-16"/>
          <w:sz w:val="24"/>
        </w:rPr>
        <w:t> </w:t>
      </w:r>
      <w:r>
        <w:rPr>
          <w:sz w:val="24"/>
        </w:rPr>
        <w:t>community</w:t>
      </w:r>
      <w:r>
        <w:rPr>
          <w:spacing w:val="-23"/>
          <w:sz w:val="24"/>
        </w:rPr>
        <w:t> </w:t>
      </w:r>
      <w:r>
        <w:rPr>
          <w:sz w:val="24"/>
        </w:rPr>
        <w:t>centers,</w:t>
      </w:r>
      <w:r>
        <w:rPr>
          <w:spacing w:val="-16"/>
          <w:sz w:val="24"/>
        </w:rPr>
        <w:t> </w:t>
      </w:r>
      <w:r>
        <w:rPr>
          <w:sz w:val="24"/>
        </w:rPr>
        <w:t>and</w:t>
      </w:r>
      <w:r>
        <w:rPr>
          <w:spacing w:val="-16"/>
          <w:sz w:val="24"/>
        </w:rPr>
        <w:t> </w:t>
      </w:r>
      <w:r>
        <w:rPr>
          <w:sz w:val="24"/>
        </w:rPr>
        <w:t>libraries</w:t>
      </w:r>
      <w:r>
        <w:rPr>
          <w:spacing w:val="-16"/>
          <w:sz w:val="24"/>
        </w:rPr>
        <w:t> </w:t>
      </w:r>
      <w:r>
        <w:rPr>
          <w:sz w:val="24"/>
        </w:rPr>
        <w:t>are</w:t>
      </w:r>
      <w:r>
        <w:rPr>
          <w:spacing w:val="-18"/>
          <w:sz w:val="24"/>
        </w:rPr>
        <w:t> </w:t>
      </w:r>
      <w:r>
        <w:rPr>
          <w:sz w:val="24"/>
        </w:rPr>
        <w:t>located</w:t>
      </w:r>
      <w:r>
        <w:rPr>
          <w:spacing w:val="-16"/>
          <w:sz w:val="24"/>
        </w:rPr>
        <w:t> </w:t>
      </w:r>
      <w:r>
        <w:rPr>
          <w:sz w:val="24"/>
        </w:rPr>
        <w:t>to</w:t>
      </w:r>
      <w:r>
        <w:rPr>
          <w:spacing w:val="-15"/>
          <w:sz w:val="24"/>
        </w:rPr>
        <w:t> </w:t>
      </w:r>
      <w:r>
        <w:rPr>
          <w:sz w:val="24"/>
        </w:rPr>
        <w:t>allow as many residents as possible to be within a short walking</w:t>
      </w:r>
      <w:r>
        <w:rPr>
          <w:spacing w:val="-8"/>
          <w:sz w:val="24"/>
        </w:rPr>
        <w:t> </w:t>
      </w:r>
      <w:r>
        <w:rPr>
          <w:sz w:val="24"/>
        </w:rPr>
        <w:t>distance.</w:t>
      </w:r>
    </w:p>
    <w:p>
      <w:pPr>
        <w:spacing w:after="0" w:line="259" w:lineRule="auto"/>
        <w:jc w:val="left"/>
        <w:rPr>
          <w:sz w:val="24"/>
        </w:rPr>
        <w:sectPr>
          <w:headerReference w:type="default" r:id="rId25"/>
          <w:pgSz w:w="12240" w:h="15840"/>
          <w:pgMar w:header="719" w:footer="443" w:top="920" w:bottom="740" w:left="580" w:right="0"/>
        </w:sectPr>
      </w:pPr>
    </w:p>
    <w:p>
      <w:pPr>
        <w:pStyle w:val="BodyText"/>
        <w:rPr>
          <w:sz w:val="20"/>
        </w:rPr>
      </w:pPr>
    </w:p>
    <w:p>
      <w:pPr>
        <w:pStyle w:val="BodyText"/>
        <w:rPr>
          <w:sz w:val="23"/>
        </w:rPr>
      </w:pPr>
    </w:p>
    <w:p>
      <w:pPr>
        <w:pStyle w:val="ListParagraph"/>
        <w:numPr>
          <w:ilvl w:val="2"/>
          <w:numId w:val="5"/>
        </w:numPr>
        <w:tabs>
          <w:tab w:pos="1941" w:val="left" w:leader="none"/>
        </w:tabs>
        <w:spacing w:line="259" w:lineRule="auto" w:before="0" w:after="0"/>
        <w:ind w:left="1940" w:right="1441" w:hanging="360"/>
        <w:jc w:val="left"/>
        <w:rPr>
          <w:sz w:val="24"/>
        </w:rPr>
      </w:pPr>
      <w:r>
        <w:rPr>
          <w:sz w:val="24"/>
        </w:rPr>
        <w:t>Larger developments provide pedestrian access within their development and possible shuttles to connect to the Metrorail</w:t>
      </w:r>
      <w:r>
        <w:rPr>
          <w:spacing w:val="-1"/>
          <w:sz w:val="24"/>
        </w:rPr>
        <w:t> </w:t>
      </w:r>
      <w:r>
        <w:rPr>
          <w:sz w:val="24"/>
        </w:rPr>
        <w:t>stations.</w:t>
      </w:r>
    </w:p>
    <w:p>
      <w:pPr>
        <w:pStyle w:val="BodyText"/>
        <w:spacing w:before="11"/>
        <w:rPr>
          <w:sz w:val="36"/>
        </w:rPr>
      </w:pPr>
    </w:p>
    <w:p>
      <w:pPr>
        <w:spacing w:before="0"/>
        <w:ind w:left="860" w:right="0" w:firstLine="0"/>
        <w:jc w:val="left"/>
        <w:rPr>
          <w:rFonts w:ascii="Verdana"/>
          <w:sz w:val="22"/>
        </w:rPr>
      </w:pPr>
      <w:r>
        <w:rPr>
          <w:rFonts w:ascii="Verdana"/>
          <w:sz w:val="22"/>
          <w:u w:val="single"/>
        </w:rPr>
        <w:t>Strategy</w:t>
      </w:r>
    </w:p>
    <w:p>
      <w:pPr>
        <w:pStyle w:val="ListParagraph"/>
        <w:numPr>
          <w:ilvl w:val="1"/>
          <w:numId w:val="5"/>
        </w:numPr>
        <w:tabs>
          <w:tab w:pos="1761" w:val="left" w:leader="none"/>
        </w:tabs>
        <w:spacing w:line="276" w:lineRule="auto" w:before="17" w:after="0"/>
        <w:ind w:left="1760" w:right="1442" w:hanging="540"/>
        <w:jc w:val="left"/>
        <w:rPr>
          <w:sz w:val="24"/>
        </w:rPr>
      </w:pPr>
      <w:r>
        <w:rPr>
          <w:sz w:val="24"/>
        </w:rPr>
        <w:t>Discourage single-story buildings exceeding 2,000 square feet in the UPA to promote compact, pedestrian-oriented</w:t>
      </w:r>
      <w:r>
        <w:rPr>
          <w:spacing w:val="-1"/>
          <w:sz w:val="24"/>
        </w:rPr>
        <w:t> </w:t>
      </w:r>
      <w:r>
        <w:rPr>
          <w:sz w:val="24"/>
        </w:rPr>
        <w:t>spaces.</w:t>
      </w:r>
    </w:p>
    <w:p>
      <w:pPr>
        <w:spacing w:before="86"/>
        <w:ind w:left="860" w:right="0" w:firstLine="0"/>
        <w:jc w:val="left"/>
        <w:rPr>
          <w:rFonts w:ascii="Verdana"/>
          <w:sz w:val="22"/>
        </w:rPr>
      </w:pPr>
      <w:r>
        <w:rPr/>
        <w:pict>
          <v:group style="position:absolute;margin-left:90.066002pt;margin-top:17.769106pt;width:449.55pt;height:419pt;mso-position-horizontal-relative:page;mso-position-vertical-relative:paragraph;z-index:-19912" coordorigin="1801,355" coordsize="8991,8380">
            <v:shape style="position:absolute;left:1801;top:355;width:7906;height:8380" coordorigin="1801,355" coordsize="7906,8380" path="m4498,7619l4492,7546,4477,7468,4455,7385,4432,7316,4402,7244,4367,7168,4325,7091,4276,7010,4236,6951,4200,6900,4200,7586,4197,7642,4185,7699,4167,7756,4138,7816,4097,7879,4044,7945,3979,8014,3674,8320,2216,6862,2517,6561,2598,6485,2672,6425,2740,6382,2801,6355,2868,6341,2941,6337,3020,6343,3105,6361,3195,6390,3255,6416,3317,6448,3380,6487,3446,6532,3514,6584,3584,6642,3656,6706,3729,6778,3789,6839,3844,6899,3896,6958,3943,7016,3986,7073,4024,7128,4059,7182,4101,7257,4136,7329,4163,7399,4183,7465,4196,7530,4200,7586,4200,6900,4194,6891,4148,6831,4098,6771,4045,6710,3989,6648,3929,6587,3865,6524,3801,6466,3737,6411,3673,6359,3643,6337,3609,6311,3546,6267,3482,6226,3419,6188,3346,6150,3274,6118,3203,6091,3132,6069,3062,6052,2992,6040,2923,6032,2850,6031,2779,6038,2709,6053,2642,6075,2577,6106,2528,6134,2476,6171,2420,6217,2359,6271,2294,6333,1801,6826,3710,8735,4124,8320,4226,8218,4287,8153,4341,8088,4386,8022,4424,7955,4454,7889,4476,7822,4491,7755,4498,7688,4498,7619m6418,6026l6056,5898,5650,5755,5561,5726,5475,5702,5393,5683,5364,5678,5314,5669,5239,5659,5193,5657,5143,5660,5089,5667,5030,5678,5074,5608,5109,5539,5136,5470,5154,5401,5164,5332,5165,5264,5157,5196,5139,5118,5111,5042,5075,4968,5030,4895,4976,4824,4956,4801,4913,4755,4872,4717,4872,5275,4868,5330,4854,5385,4830,5442,4794,5500,4747,5561,4687,5625,4413,5898,4280,6032,3649,5401,4102,4948,4166,4891,4229,4847,4293,4818,4358,4803,4422,4801,4501,4817,4577,4846,4649,4891,4718,4951,4761,4998,4797,5049,4827,5103,4851,5159,4867,5218,4872,5275,4872,4717,4849,4696,4782,4643,4713,4598,4641,4559,4566,4527,4474,4499,4386,4486,4303,4488,4225,4504,4163,4529,4098,4566,4030,4614,3958,4673,3883,4744,3248,5379,5157,7287,5346,7098,4499,6251,4718,6032,4753,5997,4783,5970,4810,5949,4833,5934,4863,5921,4896,5910,4932,5903,4971,5898,5014,5898,5066,5904,5125,5914,5194,5930,5256,5948,5328,5969,5407,5994,5496,6023,6180,6264,6418,6026m7780,4664l7415,4469,6555,4014,6555,4321,6070,4807,5989,4664,5748,4233,5708,4161,5668,4090,5629,4024,5590,3960,5550,3896,5509,3833,5467,3770,5424,3709,5380,3648,5436,3684,5498,3722,5564,3762,5635,3804,5792,3894,6555,4321,6555,4014,5862,3648,5286,3341,5082,3545,5277,3896,5316,3966,5701,4664,6168,5512,6441,6003,6642,5802,6565,5669,6298,5200,6221,5067,6481,4807,6820,4469,7565,4880,7780,4664m8131,4313l7264,3446,7489,3221,7936,2774,7711,2549,7039,3221,6448,2630,7224,1854,6999,1629,6033,2594,7941,4503,8131,4313m9707,2737l8213,1244,8024,1054,8497,581,8272,355,7138,1490,7363,1715,7834,1244,9517,2927,9707,2737e" filled="true" fillcolor="#c0c0c0" stroked="false">
              <v:path arrowok="t"/>
              <v:fill opacity="32896f" type="solid"/>
            </v:shape>
            <v:shape style="position:absolute;left:6600;top:2466;width:4192;height:2784" type="#_x0000_t75" stroked="false">
              <v:imagedata r:id="rId27" o:title=""/>
            </v:shape>
            <w10:wrap type="none"/>
          </v:group>
        </w:pict>
      </w:r>
      <w:r>
        <w:rPr>
          <w:rFonts w:ascii="Verdana"/>
          <w:sz w:val="22"/>
          <w:u w:val="single"/>
        </w:rPr>
        <w:t>Strategy</w:t>
      </w:r>
    </w:p>
    <w:p>
      <w:pPr>
        <w:pStyle w:val="ListParagraph"/>
        <w:numPr>
          <w:ilvl w:val="1"/>
          <w:numId w:val="5"/>
        </w:numPr>
        <w:tabs>
          <w:tab w:pos="1820" w:val="left" w:leader="none"/>
          <w:tab w:pos="1821" w:val="left" w:leader="none"/>
        </w:tabs>
        <w:spacing w:line="240" w:lineRule="auto" w:before="18" w:after="0"/>
        <w:ind w:left="1820" w:right="0" w:hanging="600"/>
        <w:jc w:val="left"/>
        <w:rPr>
          <w:sz w:val="24"/>
        </w:rPr>
      </w:pPr>
      <w:r>
        <w:rPr>
          <w:sz w:val="24"/>
        </w:rPr>
        <w:t>Ensure that any drive-through retail uses are incorporated within mixed-use</w:t>
      </w:r>
      <w:r>
        <w:rPr>
          <w:spacing w:val="-9"/>
          <w:sz w:val="24"/>
        </w:rPr>
        <w:t> </w:t>
      </w:r>
      <w:r>
        <w:rPr>
          <w:sz w:val="24"/>
        </w:rPr>
        <w:t>buildings.</w:t>
      </w:r>
    </w:p>
    <w:p>
      <w:pPr>
        <w:pStyle w:val="BodyText"/>
        <w:rPr>
          <w:sz w:val="26"/>
        </w:rPr>
      </w:pPr>
    </w:p>
    <w:p>
      <w:pPr>
        <w:pStyle w:val="Heading4"/>
        <w:spacing w:line="247" w:lineRule="auto" w:before="189"/>
        <w:ind w:right="1515"/>
      </w:pPr>
      <w:r>
        <w:rPr>
          <w:color w:val="396230"/>
        </w:rPr>
        <w:t>UPA Policy 2: Provide dynamic and diverse public spaces and amenities within proposed UPA communities.</w:t>
      </w:r>
    </w:p>
    <w:p>
      <w:pPr>
        <w:pStyle w:val="BodyText"/>
        <w:spacing w:before="8"/>
        <w:rPr>
          <w:rFonts w:ascii="Calibri"/>
          <w:sz w:val="26"/>
        </w:rPr>
      </w:pPr>
    </w:p>
    <w:p>
      <w:pPr>
        <w:spacing w:before="0"/>
        <w:ind w:left="860" w:right="0" w:firstLine="0"/>
        <w:jc w:val="left"/>
        <w:rPr>
          <w:rFonts w:ascii="Verdana"/>
          <w:sz w:val="22"/>
        </w:rPr>
      </w:pPr>
      <w:r>
        <w:rPr>
          <w:rFonts w:ascii="Verdana"/>
          <w:sz w:val="22"/>
          <w:u w:val="single"/>
        </w:rPr>
        <w:t>Strategy</w:t>
      </w:r>
    </w:p>
    <w:p>
      <w:pPr>
        <w:pStyle w:val="ListParagraph"/>
        <w:numPr>
          <w:ilvl w:val="1"/>
          <w:numId w:val="6"/>
        </w:numPr>
        <w:tabs>
          <w:tab w:pos="1761" w:val="left" w:leader="none"/>
        </w:tabs>
        <w:spacing w:line="259" w:lineRule="auto" w:before="16" w:after="0"/>
        <w:ind w:left="1760" w:right="5820" w:hanging="540"/>
        <w:jc w:val="both"/>
        <w:rPr>
          <w:sz w:val="24"/>
        </w:rPr>
      </w:pPr>
      <w:r>
        <w:rPr>
          <w:sz w:val="24"/>
        </w:rPr>
        <w:t>Densities in the area are expected to sustain an urban development pattern with pedestrian</w:t>
      </w:r>
      <w:r>
        <w:rPr>
          <w:spacing w:val="-1"/>
          <w:sz w:val="24"/>
        </w:rPr>
        <w:t> </w:t>
      </w:r>
      <w:r>
        <w:rPr>
          <w:sz w:val="24"/>
        </w:rPr>
        <w:t>activity.</w:t>
      </w:r>
    </w:p>
    <w:p>
      <w:pPr>
        <w:spacing w:before="88"/>
        <w:ind w:left="860" w:right="0" w:firstLine="0"/>
        <w:jc w:val="left"/>
        <w:rPr>
          <w:rFonts w:ascii="Verdana"/>
          <w:sz w:val="22"/>
        </w:rPr>
      </w:pPr>
      <w:r>
        <w:rPr>
          <w:rFonts w:ascii="Verdana"/>
          <w:sz w:val="22"/>
          <w:u w:val="single"/>
        </w:rPr>
        <w:t>Strategy</w:t>
      </w:r>
    </w:p>
    <w:p>
      <w:pPr>
        <w:pStyle w:val="ListParagraph"/>
        <w:numPr>
          <w:ilvl w:val="1"/>
          <w:numId w:val="6"/>
        </w:numPr>
        <w:tabs>
          <w:tab w:pos="1761" w:val="left" w:leader="none"/>
        </w:tabs>
        <w:spacing w:line="259" w:lineRule="auto" w:before="15" w:after="0"/>
        <w:ind w:left="1760" w:right="5818" w:hanging="540"/>
        <w:jc w:val="both"/>
        <w:rPr>
          <w:sz w:val="24"/>
        </w:rPr>
      </w:pPr>
      <w:r>
        <w:rPr>
          <w:sz w:val="24"/>
        </w:rPr>
        <w:t>The County promotes concepts like outdoor dining, event space, street fairs, and public art within compact, walkable non-residential</w:t>
      </w:r>
      <w:r>
        <w:rPr>
          <w:spacing w:val="-1"/>
          <w:sz w:val="24"/>
        </w:rPr>
        <w:t> </w:t>
      </w:r>
      <w:r>
        <w:rPr>
          <w:sz w:val="24"/>
        </w:rPr>
        <w:t>areas.</w:t>
      </w:r>
    </w:p>
    <w:p>
      <w:pPr>
        <w:spacing w:before="167"/>
        <w:ind w:left="1220" w:right="0" w:firstLine="0"/>
        <w:jc w:val="left"/>
        <w:rPr>
          <w:rFonts w:ascii="Verdana"/>
          <w:sz w:val="22"/>
        </w:rPr>
      </w:pPr>
      <w:r>
        <w:rPr>
          <w:rFonts w:ascii="Verdana"/>
          <w:sz w:val="22"/>
          <w:u w:val="single"/>
        </w:rPr>
        <w:t>Action</w:t>
      </w:r>
    </w:p>
    <w:p>
      <w:pPr>
        <w:pStyle w:val="ListParagraph"/>
        <w:numPr>
          <w:ilvl w:val="2"/>
          <w:numId w:val="6"/>
        </w:numPr>
        <w:tabs>
          <w:tab w:pos="1941" w:val="left" w:leader="none"/>
        </w:tabs>
        <w:spacing w:line="259" w:lineRule="auto" w:before="18" w:after="0"/>
        <w:ind w:left="1940" w:right="1438" w:hanging="360"/>
        <w:jc w:val="both"/>
        <w:rPr>
          <w:sz w:val="24"/>
        </w:rPr>
      </w:pPr>
      <w:r>
        <w:rPr>
          <w:sz w:val="24"/>
        </w:rPr>
        <w:t>Accommodate walkable features and amenities like centralized activity areas such as shopping and dining areas with wide sidewalks, more narrow pedestrian-oriented streets, transit stops, and community gathering places (e.g., parks and</w:t>
      </w:r>
      <w:r>
        <w:rPr>
          <w:spacing w:val="-10"/>
          <w:sz w:val="24"/>
        </w:rPr>
        <w:t> </w:t>
      </w:r>
      <w:r>
        <w:rPr>
          <w:sz w:val="24"/>
        </w:rPr>
        <w:t>plazas).</w:t>
      </w:r>
    </w:p>
    <w:p>
      <w:pPr>
        <w:pStyle w:val="BodyText"/>
        <w:spacing w:before="10"/>
        <w:rPr>
          <w:sz w:val="22"/>
        </w:rPr>
      </w:pPr>
    </w:p>
    <w:p>
      <w:pPr>
        <w:pStyle w:val="Heading4"/>
      </w:pPr>
      <w:r>
        <w:rPr>
          <w:color w:val="396230"/>
        </w:rPr>
        <w:t>UPA Policy 3: Provide a diverse mix of choices in all development.</w:t>
      </w:r>
    </w:p>
    <w:p>
      <w:pPr>
        <w:spacing w:before="210"/>
        <w:ind w:left="860" w:right="0" w:firstLine="0"/>
        <w:jc w:val="left"/>
        <w:rPr>
          <w:rFonts w:ascii="Verdana"/>
          <w:sz w:val="22"/>
        </w:rPr>
      </w:pPr>
      <w:r>
        <w:rPr>
          <w:rFonts w:ascii="Verdana"/>
          <w:sz w:val="22"/>
          <w:u w:val="single"/>
        </w:rPr>
        <w:t>Strategy</w:t>
      </w:r>
    </w:p>
    <w:p>
      <w:pPr>
        <w:pStyle w:val="ListParagraph"/>
        <w:numPr>
          <w:ilvl w:val="1"/>
          <w:numId w:val="7"/>
        </w:numPr>
        <w:tabs>
          <w:tab w:pos="1761" w:val="left" w:leader="none"/>
        </w:tabs>
        <w:spacing w:line="256" w:lineRule="auto" w:before="16" w:after="0"/>
        <w:ind w:left="1760" w:right="1439" w:hanging="540"/>
        <w:jc w:val="left"/>
        <w:rPr>
          <w:sz w:val="24"/>
        </w:rPr>
      </w:pPr>
      <w:r>
        <w:rPr>
          <w:sz w:val="24"/>
        </w:rPr>
        <w:t>Accommodate office developments and/or high-employment generating uses that conform to the overall vision for a walkable urban development</w:t>
      </w:r>
      <w:r>
        <w:rPr>
          <w:spacing w:val="-5"/>
          <w:sz w:val="24"/>
        </w:rPr>
        <w:t> </w:t>
      </w:r>
      <w:r>
        <w:rPr>
          <w:sz w:val="24"/>
        </w:rPr>
        <w:t>pattern.</w:t>
      </w:r>
    </w:p>
    <w:p>
      <w:pPr>
        <w:spacing w:before="173"/>
        <w:ind w:left="1220" w:right="0" w:firstLine="0"/>
        <w:jc w:val="left"/>
        <w:rPr>
          <w:rFonts w:ascii="Verdana"/>
          <w:sz w:val="22"/>
        </w:rPr>
      </w:pPr>
      <w:r>
        <w:rPr>
          <w:rFonts w:ascii="Verdana"/>
          <w:sz w:val="22"/>
          <w:u w:val="single"/>
        </w:rPr>
        <w:t>Action</w:t>
      </w:r>
    </w:p>
    <w:p>
      <w:pPr>
        <w:pStyle w:val="ListParagraph"/>
        <w:numPr>
          <w:ilvl w:val="2"/>
          <w:numId w:val="7"/>
        </w:numPr>
        <w:tabs>
          <w:tab w:pos="1941" w:val="left" w:leader="none"/>
        </w:tabs>
        <w:spacing w:line="259" w:lineRule="auto" w:before="16" w:after="0"/>
        <w:ind w:left="1940" w:right="1435" w:hanging="360"/>
        <w:jc w:val="both"/>
        <w:rPr>
          <w:sz w:val="24"/>
        </w:rPr>
      </w:pPr>
      <w:r>
        <w:rPr>
          <w:sz w:val="24"/>
        </w:rPr>
        <w:t>Create partnerships with universities and private sector companies to foster growth of an</w:t>
      </w:r>
      <w:r>
        <w:rPr>
          <w:spacing w:val="-7"/>
          <w:sz w:val="24"/>
        </w:rPr>
        <w:t> </w:t>
      </w:r>
      <w:r>
        <w:rPr>
          <w:sz w:val="24"/>
        </w:rPr>
        <w:t>Innovation</w:t>
      </w:r>
      <w:r>
        <w:rPr>
          <w:spacing w:val="-10"/>
          <w:sz w:val="24"/>
        </w:rPr>
        <w:t> </w:t>
      </w:r>
      <w:r>
        <w:rPr>
          <w:sz w:val="24"/>
        </w:rPr>
        <w:t>District</w:t>
      </w:r>
      <w:r>
        <w:rPr>
          <w:spacing w:val="-9"/>
          <w:sz w:val="24"/>
        </w:rPr>
        <w:t> </w:t>
      </w:r>
      <w:r>
        <w:rPr>
          <w:sz w:val="24"/>
        </w:rPr>
        <w:t>at</w:t>
      </w:r>
      <w:r>
        <w:rPr>
          <w:spacing w:val="-9"/>
          <w:sz w:val="24"/>
        </w:rPr>
        <w:t> </w:t>
      </w:r>
      <w:r>
        <w:rPr>
          <w:sz w:val="24"/>
        </w:rPr>
        <w:t>the</w:t>
      </w:r>
      <w:r>
        <w:rPr>
          <w:spacing w:val="-8"/>
          <w:sz w:val="24"/>
        </w:rPr>
        <w:t> </w:t>
      </w:r>
      <w:r>
        <w:rPr>
          <w:sz w:val="24"/>
        </w:rPr>
        <w:t>Loudoun</w:t>
      </w:r>
      <w:r>
        <w:rPr>
          <w:spacing w:val="-10"/>
          <w:sz w:val="24"/>
        </w:rPr>
        <w:t> </w:t>
      </w:r>
      <w:r>
        <w:rPr>
          <w:sz w:val="24"/>
        </w:rPr>
        <w:t>Gateway</w:t>
      </w:r>
      <w:r>
        <w:rPr>
          <w:spacing w:val="-12"/>
          <w:sz w:val="24"/>
        </w:rPr>
        <w:t> </w:t>
      </w:r>
      <w:r>
        <w:rPr>
          <w:sz w:val="24"/>
        </w:rPr>
        <w:t>Metrorail</w:t>
      </w:r>
      <w:r>
        <w:rPr>
          <w:spacing w:val="-8"/>
          <w:sz w:val="24"/>
        </w:rPr>
        <w:t> </w:t>
      </w:r>
      <w:r>
        <w:rPr>
          <w:sz w:val="24"/>
        </w:rPr>
        <w:t>Station</w:t>
      </w:r>
      <w:r>
        <w:rPr>
          <w:spacing w:val="-9"/>
          <w:sz w:val="24"/>
        </w:rPr>
        <w:t> </w:t>
      </w:r>
      <w:r>
        <w:rPr>
          <w:sz w:val="24"/>
        </w:rPr>
        <w:t>that</w:t>
      </w:r>
      <w:r>
        <w:rPr>
          <w:spacing w:val="-10"/>
          <w:sz w:val="24"/>
        </w:rPr>
        <w:t> </w:t>
      </w:r>
      <w:r>
        <w:rPr>
          <w:sz w:val="24"/>
        </w:rPr>
        <w:t>supports</w:t>
      </w:r>
      <w:r>
        <w:rPr>
          <w:spacing w:val="-9"/>
          <w:sz w:val="24"/>
        </w:rPr>
        <w:t> </w:t>
      </w:r>
      <w:r>
        <w:rPr>
          <w:sz w:val="24"/>
        </w:rPr>
        <w:t>workers and students in the advanced technology and science</w:t>
      </w:r>
      <w:r>
        <w:rPr>
          <w:spacing w:val="-6"/>
          <w:sz w:val="24"/>
        </w:rPr>
        <w:t> </w:t>
      </w:r>
      <w:r>
        <w:rPr>
          <w:sz w:val="24"/>
        </w:rPr>
        <w:t>industries.</w:t>
      </w:r>
    </w:p>
    <w:p>
      <w:pPr>
        <w:spacing w:before="85"/>
        <w:ind w:left="860" w:right="0" w:firstLine="0"/>
        <w:jc w:val="left"/>
        <w:rPr>
          <w:rFonts w:ascii="Verdana"/>
          <w:sz w:val="22"/>
        </w:rPr>
      </w:pPr>
      <w:r>
        <w:rPr>
          <w:rFonts w:ascii="Verdana"/>
          <w:sz w:val="22"/>
          <w:u w:val="single"/>
        </w:rPr>
        <w:t>Strategy</w:t>
      </w:r>
    </w:p>
    <w:p>
      <w:pPr>
        <w:pStyle w:val="ListParagraph"/>
        <w:numPr>
          <w:ilvl w:val="1"/>
          <w:numId w:val="7"/>
        </w:numPr>
        <w:tabs>
          <w:tab w:pos="1761" w:val="left" w:leader="none"/>
        </w:tabs>
        <w:spacing w:line="256" w:lineRule="auto" w:before="18" w:after="0"/>
        <w:ind w:left="1760" w:right="1434" w:hanging="540"/>
        <w:jc w:val="both"/>
        <w:rPr>
          <w:sz w:val="24"/>
        </w:rPr>
      </w:pPr>
      <w:r>
        <w:rPr>
          <w:sz w:val="24"/>
        </w:rPr>
        <w:t>Ensure that development within half-mile of the Loudoun Gateway Metrorail Station reflect the station area’s long-term vision of a global destination, activity center, and leader in innovation and</w:t>
      </w:r>
      <w:r>
        <w:rPr>
          <w:spacing w:val="0"/>
          <w:sz w:val="24"/>
        </w:rPr>
        <w:t> </w:t>
      </w:r>
      <w:r>
        <w:rPr>
          <w:sz w:val="24"/>
        </w:rPr>
        <w:t>entrepreneurship.</w:t>
      </w:r>
    </w:p>
    <w:p>
      <w:pPr>
        <w:spacing w:after="0" w:line="256" w:lineRule="auto"/>
        <w:jc w:val="both"/>
        <w:rPr>
          <w:sz w:val="24"/>
        </w:rPr>
        <w:sectPr>
          <w:pgSz w:w="12240" w:h="15840"/>
          <w:pgMar w:header="719" w:footer="443" w:top="920" w:bottom="740" w:left="580" w:right="0"/>
        </w:sectPr>
      </w:pPr>
    </w:p>
    <w:p>
      <w:pPr>
        <w:pStyle w:val="BodyText"/>
        <w:rPr>
          <w:sz w:val="20"/>
        </w:rPr>
      </w:pPr>
    </w:p>
    <w:p>
      <w:pPr>
        <w:pStyle w:val="BodyText"/>
        <w:spacing w:before="7"/>
        <w:rPr>
          <w:sz w:val="23"/>
        </w:rPr>
      </w:pPr>
    </w:p>
    <w:p>
      <w:pPr>
        <w:spacing w:before="1"/>
        <w:ind w:left="860" w:right="0" w:firstLine="0"/>
        <w:jc w:val="left"/>
        <w:rPr>
          <w:rFonts w:ascii="Verdana"/>
          <w:sz w:val="22"/>
        </w:rPr>
      </w:pPr>
      <w:r>
        <w:rPr>
          <w:rFonts w:ascii="Verdana"/>
          <w:sz w:val="22"/>
          <w:u w:val="single"/>
        </w:rPr>
        <w:t>Strategy</w:t>
      </w:r>
    </w:p>
    <w:p>
      <w:pPr>
        <w:pStyle w:val="ListParagraph"/>
        <w:numPr>
          <w:ilvl w:val="1"/>
          <w:numId w:val="7"/>
        </w:numPr>
        <w:tabs>
          <w:tab w:pos="1761" w:val="left" w:leader="none"/>
        </w:tabs>
        <w:spacing w:line="240" w:lineRule="auto" w:before="13" w:after="0"/>
        <w:ind w:left="1760" w:right="0" w:hanging="540"/>
        <w:jc w:val="left"/>
        <w:rPr>
          <w:sz w:val="24"/>
        </w:rPr>
      </w:pPr>
      <w:r>
        <w:rPr>
          <w:sz w:val="24"/>
        </w:rPr>
        <w:t>Accommodate diverse housing options in all</w:t>
      </w:r>
      <w:r>
        <w:rPr>
          <w:spacing w:val="-4"/>
          <w:sz w:val="24"/>
        </w:rPr>
        <w:t> </w:t>
      </w:r>
      <w:r>
        <w:rPr>
          <w:sz w:val="24"/>
        </w:rPr>
        <w:t>development.</w:t>
      </w:r>
    </w:p>
    <w:p>
      <w:pPr>
        <w:pStyle w:val="Heading2"/>
        <w:spacing w:before="193"/>
      </w:pPr>
      <w:r>
        <w:rPr>
          <w:w w:val="95"/>
        </w:rPr>
        <w:t>Design Guidelines</w:t>
      </w:r>
    </w:p>
    <w:p>
      <w:pPr>
        <w:pStyle w:val="BodyText"/>
        <w:spacing w:line="259" w:lineRule="auto" w:before="25"/>
        <w:ind w:left="860" w:right="1437"/>
        <w:jc w:val="both"/>
      </w:pPr>
      <w:r>
        <w:rPr/>
        <w:pict>
          <v:shape style="position:absolute;margin-left:90.066002pt;margin-top:57.463097pt;width:395.3pt;height:419pt;mso-position-horizontal-relative:page;mso-position-vertical-relative:paragraph;z-index:-19888" coordorigin="1801,1149" coordsize="7906,8380" path="m4498,8413l4492,8340,4477,8262,4455,8179,4432,8110,4402,8037,4367,7962,4325,7884,4276,7804,4236,7745,4200,7694,4200,8380,4197,8436,4185,8493,4167,8550,4138,8610,4097,8673,4044,8739,3979,8808,3674,9114,2216,7656,2517,7355,2598,7279,2672,7219,2740,7176,2801,7149,2868,7134,2941,7130,3020,7137,3105,7155,3195,7184,3255,7210,3317,7242,3380,7281,3446,7326,3514,7377,3584,7436,3656,7500,3729,7572,3789,7633,3844,7693,3896,7752,3943,7810,3986,7867,4024,7922,4059,7976,4101,8051,4136,8123,4163,8192,4183,8259,4196,8323,4200,8380,4200,7694,4194,7685,4148,7625,4098,7565,4045,7504,3989,7442,3929,7380,3865,7318,3801,7260,3737,7205,3673,7153,3643,7130,3609,7105,3546,7061,3482,7020,3419,6982,3346,6944,3274,6912,3203,6884,3132,6862,3062,6845,2992,6833,2923,6826,2850,6825,2779,6831,2709,6846,2642,6869,2577,6899,2528,6928,2476,6965,2420,7010,2359,7065,2294,7127,1801,7620,3710,9528,4124,9114,4226,9012,4287,8947,4341,8881,4386,8816,4424,8749,4454,8682,4476,8616,4491,8549,4498,8482,4498,8413m6418,6820l6056,6692,5650,6549,5561,6520,5475,6496,5393,6477,5364,6472,5314,6463,5239,6453,5193,6451,5143,6454,5089,6461,5030,6472,5074,6402,5109,6333,5136,6264,5154,6195,5164,6126,5165,6058,5157,5990,5139,5912,5111,5836,5075,5761,5030,5689,4976,5618,4956,5595,4913,5549,4872,5511,4872,6068,4868,6124,4854,6179,4830,6235,4794,6294,4747,6355,4687,6419,4413,6692,4280,6826,3649,6194,4102,5741,4166,5684,4229,5641,4293,5612,4358,5596,4422,5595,4501,5611,4577,5640,4649,5685,4718,5745,4761,5792,4797,5843,4827,5897,4851,5953,4867,6011,4872,6068,4872,5511,4849,5490,4782,5437,4713,5392,4641,5353,4566,5321,4474,5293,4386,5280,4303,5282,4225,5298,4163,5323,4098,5360,4030,5408,3958,5467,3883,5538,3248,6173,5157,8081,5346,7892,4499,7044,4718,6826,4753,6791,4783,6764,4810,6743,4833,6728,4863,6715,4896,6704,4932,6696,4971,6692,5014,6692,5066,6697,5125,6708,5194,6724,5256,6742,5328,6762,5407,6787,5496,6817,6180,7058,6418,6820m7780,5458l7415,5262,6555,4808,6555,5115,6070,5601,5989,5458,5748,5027,5708,4955,5668,4884,5629,4818,5590,4753,5550,4690,5509,4626,5467,4564,5424,4503,5380,4442,5436,4478,5498,4516,5564,4556,5635,4598,5792,4688,6555,5115,6555,4808,5862,4442,5286,4135,5082,4339,5277,4690,5316,4760,5701,5458,6168,6306,6441,6797,6642,6596,6565,6463,6298,5994,6221,5861,6481,5601,6820,5262,7565,5673,7780,5458m8131,5107l7264,4240,7489,4015,7936,3568,7711,3343,7039,4015,6448,3424,7224,2648,6999,2423,6033,3388,7941,5296,8131,5107m9707,3531l8213,2037,8024,1848,8497,1374,8272,1149,7138,2284,7363,2509,7834,2037,9517,3720,9707,3531e" filled="true" fillcolor="#c0c0c0" stroked="false">
            <v:path arrowok="t"/>
            <v:fill opacity="32896f" type="solid"/>
            <w10:wrap type="none"/>
          </v:shape>
        </w:pict>
      </w:r>
      <w:r>
        <w:rPr/>
        <w:t>The Design Guidelines are to build upon our current high standard of development in a manner that allows innovative design and new responses to the market. While the Design Guidelines are not regulatory requirements, the County prefers that all future developments comply with these guidelines. The Design Guidelines do not supersede or otherwise limit the application of adopted zoning regulations, ordinances, building codes, or any other design standards or regulations administered by Loudoun County.</w:t>
      </w:r>
    </w:p>
    <w:p>
      <w:pPr>
        <w:pStyle w:val="BodyText"/>
        <w:spacing w:line="259" w:lineRule="auto" w:before="161"/>
        <w:ind w:left="860" w:right="1441"/>
        <w:jc w:val="both"/>
      </w:pPr>
      <w:r>
        <w:rPr/>
        <w:t>All applications for development in the UPA are expected to include project specific design guidelines, site plans, illustrative, landscape plans, building elevations, and other similar graphics that demonstrate consistency with the UPA Design Guidelines and planning principles in this document.</w:t>
      </w:r>
    </w:p>
    <w:p>
      <w:pPr>
        <w:pStyle w:val="BodyText"/>
        <w:spacing w:line="259" w:lineRule="auto" w:before="159"/>
        <w:ind w:left="860" w:right="1438"/>
        <w:jc w:val="both"/>
      </w:pPr>
      <w:r>
        <w:rPr/>
        <w:t>When using the guidelines make sure to analyze the impact a potential development may have on the landscape, considering not only appearance, but practical considerations such as proximity to utilities, community amenities, jobs, and housing to maximize the use of existing infrastructure and limit travel distances. Development should contribute to creating unique places within the Urban Policy Area by working with existing topography and site features, responding to the local context, and reinforcing the compact walkable character, rather than simply attempting to place suburban design onto the urban landscape. Unless otherwise specified, the following guidelines apply only to UPA.</w:t>
      </w:r>
    </w:p>
    <w:p>
      <w:pPr>
        <w:spacing w:before="160"/>
        <w:ind w:left="860" w:right="0" w:firstLine="0"/>
        <w:jc w:val="both"/>
        <w:rPr>
          <w:b/>
          <w:i/>
          <w:sz w:val="24"/>
        </w:rPr>
      </w:pPr>
      <w:r>
        <w:rPr>
          <w:b/>
          <w:i/>
          <w:sz w:val="24"/>
        </w:rPr>
        <w:t>The goals of the UPA Design Guidelines are to:</w:t>
      </w:r>
    </w:p>
    <w:p>
      <w:pPr>
        <w:pStyle w:val="ListParagraph"/>
        <w:numPr>
          <w:ilvl w:val="0"/>
          <w:numId w:val="8"/>
        </w:numPr>
        <w:tabs>
          <w:tab w:pos="1580" w:val="left" w:leader="none"/>
          <w:tab w:pos="1581" w:val="left" w:leader="none"/>
        </w:tabs>
        <w:spacing w:line="240" w:lineRule="auto" w:before="180" w:after="0"/>
        <w:ind w:left="1580" w:right="0" w:hanging="360"/>
        <w:jc w:val="left"/>
        <w:rPr>
          <w:sz w:val="24"/>
        </w:rPr>
      </w:pPr>
      <w:r>
        <w:rPr>
          <w:sz w:val="24"/>
        </w:rPr>
        <w:t>Promote accessibility and establish links to</w:t>
      </w:r>
      <w:r>
        <w:rPr>
          <w:spacing w:val="-4"/>
          <w:sz w:val="24"/>
        </w:rPr>
        <w:t> </w:t>
      </w:r>
      <w:r>
        <w:rPr>
          <w:sz w:val="24"/>
        </w:rPr>
        <w:t>transit,</w:t>
      </w:r>
    </w:p>
    <w:p>
      <w:pPr>
        <w:pStyle w:val="ListParagraph"/>
        <w:numPr>
          <w:ilvl w:val="0"/>
          <w:numId w:val="8"/>
        </w:numPr>
        <w:tabs>
          <w:tab w:pos="1580" w:val="left" w:leader="none"/>
          <w:tab w:pos="1581" w:val="left" w:leader="none"/>
        </w:tabs>
        <w:spacing w:line="240" w:lineRule="auto" w:before="20" w:after="0"/>
        <w:ind w:left="1580" w:right="0" w:hanging="360"/>
        <w:jc w:val="left"/>
        <w:rPr>
          <w:sz w:val="24"/>
        </w:rPr>
      </w:pPr>
      <w:r>
        <w:rPr>
          <w:sz w:val="24"/>
        </w:rPr>
        <w:t>Promote</w:t>
      </w:r>
      <w:r>
        <w:rPr>
          <w:spacing w:val="-1"/>
          <w:sz w:val="24"/>
        </w:rPr>
        <w:t> </w:t>
      </w:r>
      <w:r>
        <w:rPr>
          <w:sz w:val="24"/>
        </w:rPr>
        <w:t>walkability,</w:t>
      </w:r>
    </w:p>
    <w:p>
      <w:pPr>
        <w:pStyle w:val="ListParagraph"/>
        <w:numPr>
          <w:ilvl w:val="0"/>
          <w:numId w:val="8"/>
        </w:numPr>
        <w:tabs>
          <w:tab w:pos="1580" w:val="left" w:leader="none"/>
          <w:tab w:pos="1581" w:val="left" w:leader="none"/>
        </w:tabs>
        <w:spacing w:line="240" w:lineRule="auto" w:before="21" w:after="0"/>
        <w:ind w:left="1580" w:right="0" w:hanging="360"/>
        <w:jc w:val="left"/>
        <w:rPr>
          <w:sz w:val="24"/>
        </w:rPr>
      </w:pPr>
      <w:r>
        <w:rPr>
          <w:sz w:val="24"/>
        </w:rPr>
        <w:t>Encourage human activity between buildings and</w:t>
      </w:r>
      <w:r>
        <w:rPr>
          <w:spacing w:val="-3"/>
          <w:sz w:val="24"/>
        </w:rPr>
        <w:t> </w:t>
      </w:r>
      <w:r>
        <w:rPr>
          <w:sz w:val="24"/>
        </w:rPr>
        <w:t>streets,</w:t>
      </w:r>
    </w:p>
    <w:p>
      <w:pPr>
        <w:pStyle w:val="ListParagraph"/>
        <w:numPr>
          <w:ilvl w:val="0"/>
          <w:numId w:val="8"/>
        </w:numPr>
        <w:tabs>
          <w:tab w:pos="1580" w:val="left" w:leader="none"/>
          <w:tab w:pos="1581" w:val="left" w:leader="none"/>
        </w:tabs>
        <w:spacing w:line="240" w:lineRule="auto" w:before="22" w:after="0"/>
        <w:ind w:left="1580" w:right="0" w:hanging="360"/>
        <w:jc w:val="left"/>
        <w:rPr>
          <w:sz w:val="24"/>
        </w:rPr>
      </w:pPr>
      <w:r>
        <w:rPr>
          <w:sz w:val="24"/>
        </w:rPr>
        <w:t>Establish human scale of buildings at street level (first floor of a multi-story</w:t>
      </w:r>
      <w:r>
        <w:rPr>
          <w:spacing w:val="-6"/>
          <w:sz w:val="24"/>
        </w:rPr>
        <w:t> </w:t>
      </w:r>
      <w:r>
        <w:rPr>
          <w:sz w:val="24"/>
        </w:rPr>
        <w:t>building),</w:t>
      </w:r>
    </w:p>
    <w:p>
      <w:pPr>
        <w:pStyle w:val="ListParagraph"/>
        <w:numPr>
          <w:ilvl w:val="0"/>
          <w:numId w:val="8"/>
        </w:numPr>
        <w:tabs>
          <w:tab w:pos="1581" w:val="left" w:leader="none"/>
        </w:tabs>
        <w:spacing w:line="256" w:lineRule="auto" w:before="21" w:after="0"/>
        <w:ind w:left="1580" w:right="1441" w:hanging="360"/>
        <w:jc w:val="both"/>
        <w:rPr>
          <w:sz w:val="24"/>
        </w:rPr>
      </w:pPr>
      <w:r>
        <w:rPr>
          <w:sz w:val="24"/>
        </w:rPr>
        <w:t>Create visually interesting and compatible buildings and site designs that use building forms, materials, fenestration, repetition, rhythm, color and architectural variety resulting in delightful blends of form, volumes, textures and colors in the various</w:t>
      </w:r>
      <w:r>
        <w:rPr>
          <w:spacing w:val="-7"/>
          <w:sz w:val="24"/>
        </w:rPr>
        <w:t> </w:t>
      </w:r>
      <w:r>
        <w:rPr>
          <w:sz w:val="24"/>
        </w:rPr>
        <w:t>neighborhoods,</w:t>
      </w:r>
    </w:p>
    <w:p>
      <w:pPr>
        <w:pStyle w:val="ListParagraph"/>
        <w:numPr>
          <w:ilvl w:val="0"/>
          <w:numId w:val="8"/>
        </w:numPr>
        <w:tabs>
          <w:tab w:pos="1580" w:val="left" w:leader="none"/>
          <w:tab w:pos="1581" w:val="left" w:leader="none"/>
        </w:tabs>
        <w:spacing w:line="240" w:lineRule="auto" w:before="4" w:after="0"/>
        <w:ind w:left="1580" w:right="0" w:hanging="360"/>
        <w:jc w:val="left"/>
        <w:rPr>
          <w:sz w:val="24"/>
        </w:rPr>
      </w:pPr>
      <w:r>
        <w:rPr>
          <w:sz w:val="24"/>
        </w:rPr>
        <w:t>Create inviting spaces for varied activities,</w:t>
      </w:r>
      <w:r>
        <w:rPr>
          <w:spacing w:val="-1"/>
          <w:sz w:val="24"/>
        </w:rPr>
        <w:t> </w:t>
      </w:r>
      <w:r>
        <w:rPr>
          <w:sz w:val="24"/>
        </w:rPr>
        <w:t>and</w:t>
      </w:r>
    </w:p>
    <w:p>
      <w:pPr>
        <w:pStyle w:val="ListParagraph"/>
        <w:numPr>
          <w:ilvl w:val="0"/>
          <w:numId w:val="8"/>
        </w:numPr>
        <w:tabs>
          <w:tab w:pos="1580" w:val="left" w:leader="none"/>
          <w:tab w:pos="1581" w:val="left" w:leader="none"/>
        </w:tabs>
        <w:spacing w:line="240" w:lineRule="auto" w:before="21" w:after="0"/>
        <w:ind w:left="1580" w:right="0" w:hanging="360"/>
        <w:jc w:val="left"/>
        <w:rPr>
          <w:sz w:val="24"/>
        </w:rPr>
      </w:pPr>
      <w:r>
        <w:rPr>
          <w:sz w:val="24"/>
        </w:rPr>
        <w:t>Create a sense of place and</w:t>
      </w:r>
      <w:r>
        <w:rPr>
          <w:spacing w:val="-3"/>
          <w:sz w:val="24"/>
        </w:rPr>
        <w:t> </w:t>
      </w:r>
      <w:r>
        <w:rPr>
          <w:sz w:val="24"/>
        </w:rPr>
        <w:t>uniqueness.</w:t>
      </w:r>
    </w:p>
    <w:p>
      <w:pPr>
        <w:pStyle w:val="Heading3"/>
        <w:spacing w:before="158"/>
      </w:pPr>
      <w:r>
        <w:rPr>
          <w:color w:val="396230"/>
        </w:rPr>
        <w:t>Building Orientation and Setbacks</w:t>
      </w:r>
    </w:p>
    <w:p>
      <w:pPr>
        <w:pStyle w:val="BodyText"/>
        <w:spacing w:line="256" w:lineRule="auto" w:before="55"/>
        <w:ind w:left="860" w:right="1435"/>
        <w:jc w:val="both"/>
      </w:pPr>
      <w:r>
        <w:rPr/>
        <w:t>Buildings in the UPA, particularly along urban-type streets and “main streets”, should have common design strategies that promote walkability, accessibility, and activity in the ‘outdoor room’ or ‘outdoor hallway’ between streets and buildings.</w:t>
      </w:r>
    </w:p>
    <w:p>
      <w:pPr>
        <w:pStyle w:val="ListParagraph"/>
        <w:numPr>
          <w:ilvl w:val="0"/>
          <w:numId w:val="9"/>
        </w:numPr>
        <w:tabs>
          <w:tab w:pos="1581" w:val="left" w:leader="none"/>
        </w:tabs>
        <w:spacing w:line="259" w:lineRule="auto" w:before="167" w:after="0"/>
        <w:ind w:left="1580" w:right="1439" w:hanging="360"/>
        <w:jc w:val="both"/>
        <w:rPr>
          <w:sz w:val="24"/>
        </w:rPr>
      </w:pPr>
      <w:r>
        <w:rPr>
          <w:sz w:val="24"/>
        </w:rPr>
        <w:t>Locate buildings at the front property line or at the minimum required setback to create a strong pedestrian pathway framed by adequate spaces for sidewalks, plantings, street furnishings,</w:t>
      </w:r>
      <w:r>
        <w:rPr>
          <w:spacing w:val="10"/>
          <w:sz w:val="24"/>
        </w:rPr>
        <w:t> </w:t>
      </w:r>
      <w:r>
        <w:rPr>
          <w:sz w:val="24"/>
        </w:rPr>
        <w:t>and</w:t>
      </w:r>
      <w:r>
        <w:rPr>
          <w:spacing w:val="8"/>
          <w:sz w:val="24"/>
        </w:rPr>
        <w:t> </w:t>
      </w:r>
      <w:r>
        <w:rPr>
          <w:sz w:val="24"/>
        </w:rPr>
        <w:t>lighting</w:t>
      </w:r>
      <w:r>
        <w:rPr>
          <w:spacing w:val="6"/>
          <w:sz w:val="24"/>
        </w:rPr>
        <w:t> </w:t>
      </w:r>
      <w:r>
        <w:rPr>
          <w:sz w:val="24"/>
        </w:rPr>
        <w:t>along</w:t>
      </w:r>
      <w:r>
        <w:rPr>
          <w:spacing w:val="6"/>
          <w:sz w:val="24"/>
        </w:rPr>
        <w:t> </w:t>
      </w:r>
      <w:r>
        <w:rPr>
          <w:sz w:val="24"/>
        </w:rPr>
        <w:t>buildings.</w:t>
      </w:r>
      <w:r>
        <w:rPr>
          <w:spacing w:val="10"/>
          <w:sz w:val="24"/>
        </w:rPr>
        <w:t> </w:t>
      </w:r>
      <w:r>
        <w:rPr>
          <w:sz w:val="24"/>
        </w:rPr>
        <w:t>Where</w:t>
      </w:r>
      <w:r>
        <w:rPr>
          <w:spacing w:val="7"/>
          <w:sz w:val="24"/>
        </w:rPr>
        <w:t> </w:t>
      </w:r>
      <w:r>
        <w:rPr>
          <w:sz w:val="24"/>
        </w:rPr>
        <w:t>additional</w:t>
      </w:r>
      <w:r>
        <w:rPr>
          <w:spacing w:val="8"/>
          <w:sz w:val="24"/>
        </w:rPr>
        <w:t> </w:t>
      </w:r>
      <w:r>
        <w:rPr>
          <w:sz w:val="24"/>
        </w:rPr>
        <w:t>setback</w:t>
      </w:r>
      <w:r>
        <w:rPr>
          <w:spacing w:val="8"/>
          <w:sz w:val="24"/>
        </w:rPr>
        <w:t> </w:t>
      </w:r>
      <w:r>
        <w:rPr>
          <w:sz w:val="24"/>
        </w:rPr>
        <w:t>is</w:t>
      </w:r>
      <w:r>
        <w:rPr>
          <w:spacing w:val="10"/>
          <w:sz w:val="24"/>
        </w:rPr>
        <w:t> </w:t>
      </w:r>
      <w:r>
        <w:rPr>
          <w:sz w:val="24"/>
        </w:rPr>
        <w:t>necessary</w:t>
      </w:r>
      <w:r>
        <w:rPr>
          <w:spacing w:val="8"/>
          <w:sz w:val="24"/>
        </w:rPr>
        <w:t> </w:t>
      </w:r>
      <w:r>
        <w:rPr>
          <w:sz w:val="24"/>
        </w:rPr>
        <w:t>adjacent</w:t>
      </w:r>
    </w:p>
    <w:p>
      <w:pPr>
        <w:spacing w:after="0" w:line="259" w:lineRule="auto"/>
        <w:jc w:val="both"/>
        <w:rPr>
          <w:sz w:val="24"/>
        </w:rPr>
        <w:sectPr>
          <w:pgSz w:w="12240" w:h="15840"/>
          <w:pgMar w:header="719" w:footer="443" w:top="920" w:bottom="740" w:left="580" w:right="0"/>
        </w:sectPr>
      </w:pPr>
    </w:p>
    <w:p>
      <w:pPr>
        <w:pStyle w:val="BodyText"/>
        <w:rPr>
          <w:sz w:val="20"/>
        </w:rPr>
      </w:pPr>
    </w:p>
    <w:p>
      <w:pPr>
        <w:pStyle w:val="BodyText"/>
        <w:rPr>
          <w:sz w:val="23"/>
        </w:rPr>
      </w:pPr>
    </w:p>
    <w:p>
      <w:pPr>
        <w:pStyle w:val="BodyText"/>
        <w:spacing w:line="259" w:lineRule="auto"/>
        <w:ind w:left="1580" w:right="1436"/>
        <w:jc w:val="both"/>
      </w:pPr>
      <w:r>
        <w:rPr/>
        <w:t>to</w:t>
      </w:r>
      <w:r>
        <w:rPr>
          <w:spacing w:val="-3"/>
        </w:rPr>
        <w:t> </w:t>
      </w:r>
      <w:r>
        <w:rPr/>
        <w:t>the</w:t>
      </w:r>
      <w:r>
        <w:rPr>
          <w:spacing w:val="-4"/>
        </w:rPr>
        <w:t> </w:t>
      </w:r>
      <w:r>
        <w:rPr/>
        <w:t>street,</w:t>
      </w:r>
      <w:r>
        <w:rPr>
          <w:spacing w:val="-4"/>
        </w:rPr>
        <w:t> </w:t>
      </w:r>
      <w:r>
        <w:rPr/>
        <w:t>that</w:t>
      </w:r>
      <w:r>
        <w:rPr>
          <w:spacing w:val="-4"/>
        </w:rPr>
        <w:t> </w:t>
      </w:r>
      <w:r>
        <w:rPr/>
        <w:t>area</w:t>
      </w:r>
      <w:r>
        <w:rPr>
          <w:spacing w:val="-5"/>
        </w:rPr>
        <w:t> </w:t>
      </w:r>
      <w:r>
        <w:rPr/>
        <w:t>can</w:t>
      </w:r>
      <w:r>
        <w:rPr>
          <w:spacing w:val="-2"/>
        </w:rPr>
        <w:t> </w:t>
      </w:r>
      <w:r>
        <w:rPr/>
        <w:t>be</w:t>
      </w:r>
      <w:r>
        <w:rPr>
          <w:spacing w:val="-5"/>
        </w:rPr>
        <w:t> </w:t>
      </w:r>
      <w:r>
        <w:rPr/>
        <w:t>used</w:t>
      </w:r>
      <w:r>
        <w:rPr>
          <w:spacing w:val="-4"/>
        </w:rPr>
        <w:t> </w:t>
      </w:r>
      <w:r>
        <w:rPr/>
        <w:t>to</w:t>
      </w:r>
      <w:r>
        <w:rPr>
          <w:spacing w:val="-3"/>
        </w:rPr>
        <w:t> </w:t>
      </w:r>
      <w:r>
        <w:rPr/>
        <w:t>create</w:t>
      </w:r>
      <w:r>
        <w:rPr>
          <w:spacing w:val="-4"/>
        </w:rPr>
        <w:t> </w:t>
      </w:r>
      <w:r>
        <w:rPr/>
        <w:t>a</w:t>
      </w:r>
      <w:r>
        <w:rPr>
          <w:spacing w:val="-5"/>
        </w:rPr>
        <w:t> </w:t>
      </w:r>
      <w:r>
        <w:rPr/>
        <w:t>plaza,</w:t>
      </w:r>
      <w:r>
        <w:rPr>
          <w:spacing w:val="-2"/>
        </w:rPr>
        <w:t> </w:t>
      </w:r>
      <w:r>
        <w:rPr/>
        <w:t>pocket</w:t>
      </w:r>
      <w:r>
        <w:rPr>
          <w:spacing w:val="-3"/>
        </w:rPr>
        <w:t> </w:t>
      </w:r>
      <w:r>
        <w:rPr/>
        <w:t>parks,</w:t>
      </w:r>
      <w:r>
        <w:rPr>
          <w:spacing w:val="-3"/>
        </w:rPr>
        <w:t> </w:t>
      </w:r>
      <w:r>
        <w:rPr/>
        <w:t>or</w:t>
      </w:r>
      <w:r>
        <w:rPr>
          <w:spacing w:val="-5"/>
        </w:rPr>
        <w:t> </w:t>
      </w:r>
      <w:r>
        <w:rPr/>
        <w:t>other</w:t>
      </w:r>
      <w:r>
        <w:rPr>
          <w:spacing w:val="-5"/>
        </w:rPr>
        <w:t> </w:t>
      </w:r>
      <w:r>
        <w:rPr/>
        <w:t>public</w:t>
      </w:r>
      <w:r>
        <w:rPr>
          <w:spacing w:val="-5"/>
        </w:rPr>
        <w:t> </w:t>
      </w:r>
      <w:r>
        <w:rPr/>
        <w:t>gathering spaces that incorporate activity space, outdoor seating, landscape features, and/or water features.</w:t>
      </w:r>
    </w:p>
    <w:p>
      <w:pPr>
        <w:pStyle w:val="ListParagraph"/>
        <w:numPr>
          <w:ilvl w:val="0"/>
          <w:numId w:val="9"/>
        </w:numPr>
        <w:tabs>
          <w:tab w:pos="1581" w:val="left" w:leader="none"/>
        </w:tabs>
        <w:spacing w:line="259" w:lineRule="auto" w:before="0" w:after="0"/>
        <w:ind w:left="1580" w:right="1444" w:hanging="360"/>
        <w:jc w:val="both"/>
        <w:rPr>
          <w:sz w:val="24"/>
        </w:rPr>
      </w:pPr>
      <w:r>
        <w:rPr>
          <w:sz w:val="24"/>
        </w:rPr>
        <w:t>Design grade level entrances providing direct access to building entrances from</w:t>
      </w:r>
      <w:r>
        <w:rPr>
          <w:spacing w:val="-21"/>
          <w:sz w:val="24"/>
        </w:rPr>
        <w:t> </w:t>
      </w:r>
      <w:r>
        <w:rPr>
          <w:sz w:val="24"/>
        </w:rPr>
        <w:t>sidewalks and</w:t>
      </w:r>
      <w:r>
        <w:rPr>
          <w:spacing w:val="-1"/>
          <w:sz w:val="24"/>
        </w:rPr>
        <w:t> </w:t>
      </w:r>
      <w:r>
        <w:rPr>
          <w:sz w:val="24"/>
        </w:rPr>
        <w:t>streets.</w:t>
      </w:r>
    </w:p>
    <w:p>
      <w:pPr>
        <w:pStyle w:val="ListParagraph"/>
        <w:numPr>
          <w:ilvl w:val="0"/>
          <w:numId w:val="9"/>
        </w:numPr>
        <w:tabs>
          <w:tab w:pos="1581" w:val="left" w:leader="none"/>
        </w:tabs>
        <w:spacing w:line="275" w:lineRule="exact" w:before="0" w:after="0"/>
        <w:ind w:left="1580" w:right="0" w:hanging="360"/>
        <w:jc w:val="left"/>
        <w:rPr>
          <w:sz w:val="24"/>
        </w:rPr>
      </w:pPr>
      <w:r>
        <w:rPr>
          <w:sz w:val="24"/>
        </w:rPr>
        <w:t>Make primary entrances to buildings visible from the street and</w:t>
      </w:r>
      <w:r>
        <w:rPr>
          <w:spacing w:val="-2"/>
          <w:sz w:val="24"/>
        </w:rPr>
        <w:t> </w:t>
      </w:r>
      <w:r>
        <w:rPr>
          <w:sz w:val="24"/>
        </w:rPr>
        <w:t>sidewalk.</w:t>
      </w:r>
    </w:p>
    <w:p>
      <w:pPr>
        <w:pStyle w:val="ListParagraph"/>
        <w:numPr>
          <w:ilvl w:val="0"/>
          <w:numId w:val="9"/>
        </w:numPr>
        <w:tabs>
          <w:tab w:pos="1581" w:val="left" w:leader="none"/>
        </w:tabs>
        <w:spacing w:line="259" w:lineRule="auto" w:before="23" w:after="0"/>
        <w:ind w:left="1580" w:right="1441" w:hanging="360"/>
        <w:jc w:val="both"/>
        <w:rPr>
          <w:sz w:val="24"/>
        </w:rPr>
      </w:pPr>
      <w:r>
        <w:rPr/>
        <w:pict>
          <v:group style="position:absolute;margin-left:72pt;margin-top:26.523098pt;width:468pt;height:419pt;mso-position-horizontal-relative:page;mso-position-vertical-relative:paragraph;z-index:-19864" coordorigin="1440,530" coordsize="9360,8380">
            <v:shape style="position:absolute;left:1801;top:530;width:7906;height:8380" coordorigin="1801,530" coordsize="7906,8380" path="m4498,7794l4492,7721,4477,7643,4455,7560,4432,7491,4402,7419,4367,7344,4325,7266,4276,7185,4236,7126,4200,7075,4200,7761,4197,7817,4185,7874,4167,7931,4138,7991,4097,8054,4044,8120,3979,8189,3674,8495,2216,7037,2517,6736,2598,6660,2672,6600,2740,6557,2801,6530,2868,6516,2941,6512,3020,6518,3105,6536,3195,6565,3255,6591,3317,6623,3380,6662,3446,6707,3514,6759,3584,6817,3656,6882,3729,6953,3789,7014,3844,7075,3896,7134,3943,7191,3986,7248,4024,7303,4059,7357,4101,7432,4136,7504,4163,7574,4183,7641,4196,7705,4200,7761,4200,7075,4194,7066,4148,7006,4098,6946,4045,6885,3989,6823,3929,6762,3865,6700,3801,6641,3737,6586,3673,6535,3643,6512,3609,6487,3546,6442,3482,6401,3419,6363,3346,6325,3274,6293,3203,6266,3132,6244,3062,6227,2992,6215,2923,6207,2850,6206,2779,6213,2709,6228,2642,6250,2577,6281,2528,6309,2476,6346,2420,6392,2359,6446,2294,6508,1801,7001,3710,8910,4124,8495,4226,8393,4287,8328,4341,8263,4386,8197,4424,8130,4454,8064,4476,7997,4491,7930,4498,7863,4498,7794m6418,6201l6056,6073,5650,5930,5561,5901,5475,5877,5393,5858,5364,5853,5314,5844,5239,5834,5193,5832,5143,5835,5089,5842,5030,5853,5074,5783,5109,5714,5136,5645,5154,5576,5164,5507,5165,5439,5157,5371,5139,5293,5111,5217,5075,5143,5030,5070,4976,4999,4956,4976,4913,4930,4872,4892,4872,5450,4868,5505,4854,5560,4830,5617,4794,5675,4747,5736,4687,5800,4413,6074,4280,6207,3649,5576,4102,5123,4166,5066,4229,5022,4293,4993,4358,4978,4422,4976,4501,4992,4577,5022,4649,5066,4718,5126,4761,5173,4797,5224,4827,5278,4851,5334,4867,5393,4872,5450,4872,4892,4849,4871,4782,4819,4713,4773,4641,4735,4566,4702,4474,4674,4386,4661,4303,4663,4225,4679,4163,4704,4098,4741,4030,4789,3958,4848,3883,4919,3248,5554,5157,7462,5346,7273,4499,6426,4718,6207,4753,6172,4783,6145,4810,6124,4833,6109,4863,6096,4896,6085,4932,6078,4971,6073,5014,6074,5066,6079,5125,6089,5194,6105,5256,6123,5328,6144,5407,6169,5496,6198,6180,6439,6418,6201m7780,4839l7415,4644,6555,4190,6555,4496,6070,4982,5989,4839,5748,4408,5708,4336,5668,4265,5629,4199,5590,4135,5550,4071,5509,4008,5467,3945,5424,3884,5380,3823,5436,3859,5498,3897,5564,3937,5635,3979,5792,4069,6555,4496,6555,4190,5862,3823,5286,3516,5082,3720,5277,4071,5316,4141,5701,4839,6168,5688,6441,6178,6642,5977,6565,5844,6298,5376,6221,5242,6481,4982,6820,4644,7565,5055,7780,4839m8131,4488l7264,3621,7489,3396,7936,2949,7711,2724,7039,3396,6448,2805,7224,2029,6999,1804,6033,2769,7941,4678,8131,4488m9707,2912l8213,1419,8024,1229,8497,756,8272,530,7138,1665,7363,1890,7834,1419,9517,3102,9707,2912e" filled="true" fillcolor="#c0c0c0" stroked="false">
              <v:path arrowok="t"/>
              <v:fill opacity="32896f" type="solid"/>
            </v:shape>
            <v:shape style="position:absolute;left:1440;top:5193;width:4505;height:3377" type="#_x0000_t75" stroked="false">
              <v:imagedata r:id="rId28" o:title=""/>
            </v:shape>
            <v:shape style="position:absolute;left:6285;top:5178;width:4515;height:3383" type="#_x0000_t75" stroked="false">
              <v:imagedata r:id="rId29" o:title=""/>
            </v:shape>
            <w10:wrap type="none"/>
          </v:group>
        </w:pict>
      </w:r>
      <w:r>
        <w:rPr>
          <w:sz w:val="24"/>
        </w:rPr>
        <w:t>Create primary entrances for pedestrians that are easily identified and accessible with as direct a path as possible to transit amenities.</w:t>
      </w:r>
    </w:p>
    <w:p>
      <w:pPr>
        <w:pStyle w:val="ListParagraph"/>
        <w:numPr>
          <w:ilvl w:val="0"/>
          <w:numId w:val="9"/>
        </w:numPr>
        <w:tabs>
          <w:tab w:pos="1581" w:val="left" w:leader="none"/>
        </w:tabs>
        <w:spacing w:line="275" w:lineRule="exact" w:before="0" w:after="0"/>
        <w:ind w:left="1580" w:right="0" w:hanging="360"/>
        <w:jc w:val="left"/>
        <w:rPr>
          <w:sz w:val="24"/>
        </w:rPr>
      </w:pPr>
      <w:r>
        <w:rPr>
          <w:sz w:val="24"/>
        </w:rPr>
        <w:t>Maintain at least one entrance from the public way at retail and restaurant</w:t>
      </w:r>
      <w:r>
        <w:rPr>
          <w:spacing w:val="-6"/>
          <w:sz w:val="24"/>
        </w:rPr>
        <w:t> </w:t>
      </w:r>
      <w:r>
        <w:rPr>
          <w:sz w:val="24"/>
        </w:rPr>
        <w:t>establishments.</w:t>
      </w:r>
    </w:p>
    <w:p>
      <w:pPr>
        <w:pStyle w:val="ListParagraph"/>
        <w:numPr>
          <w:ilvl w:val="0"/>
          <w:numId w:val="9"/>
        </w:numPr>
        <w:tabs>
          <w:tab w:pos="1581" w:val="left" w:leader="none"/>
        </w:tabs>
        <w:spacing w:line="259" w:lineRule="auto" w:before="22" w:after="0"/>
        <w:ind w:left="1580" w:right="1443" w:hanging="360"/>
        <w:jc w:val="both"/>
        <w:rPr>
          <w:sz w:val="24"/>
        </w:rPr>
      </w:pPr>
      <w:r>
        <w:rPr>
          <w:sz w:val="24"/>
        </w:rPr>
        <w:t>Incorporate transitions from the sidewalk to the front door such as landscaping, overhead cover (canopies, awnings or trellises) and/or porches at individual entrances to businesses and</w:t>
      </w:r>
      <w:r>
        <w:rPr>
          <w:spacing w:val="-1"/>
          <w:sz w:val="24"/>
        </w:rPr>
        <w:t> </w:t>
      </w:r>
      <w:r>
        <w:rPr>
          <w:sz w:val="24"/>
        </w:rPr>
        <w:t>residences.</w:t>
      </w:r>
    </w:p>
    <w:p>
      <w:pPr>
        <w:pStyle w:val="ListParagraph"/>
        <w:numPr>
          <w:ilvl w:val="0"/>
          <w:numId w:val="9"/>
        </w:numPr>
        <w:tabs>
          <w:tab w:pos="1581" w:val="left" w:leader="none"/>
        </w:tabs>
        <w:spacing w:line="259" w:lineRule="auto" w:before="0" w:after="0"/>
        <w:ind w:left="1580" w:right="1435" w:hanging="360"/>
        <w:jc w:val="both"/>
        <w:rPr>
          <w:sz w:val="24"/>
        </w:rPr>
      </w:pPr>
      <w:r>
        <w:rPr>
          <w:sz w:val="24"/>
        </w:rPr>
        <w:t>Comply with the Americans with Disabilities Act (ADA), Universal Design, and International WELL Building Institute guidelines at primary pedestrian entrances. Alternate</w:t>
      </w:r>
      <w:r>
        <w:rPr>
          <w:spacing w:val="-9"/>
          <w:sz w:val="24"/>
        </w:rPr>
        <w:t> </w:t>
      </w:r>
      <w:r>
        <w:rPr>
          <w:sz w:val="24"/>
        </w:rPr>
        <w:t>approaches</w:t>
      </w:r>
      <w:r>
        <w:rPr>
          <w:spacing w:val="-8"/>
          <w:sz w:val="24"/>
        </w:rPr>
        <w:t> </w:t>
      </w:r>
      <w:r>
        <w:rPr>
          <w:sz w:val="24"/>
        </w:rPr>
        <w:t>for</w:t>
      </w:r>
      <w:r>
        <w:rPr>
          <w:spacing w:val="-10"/>
          <w:sz w:val="24"/>
        </w:rPr>
        <w:t> </w:t>
      </w:r>
      <w:r>
        <w:rPr>
          <w:sz w:val="24"/>
        </w:rPr>
        <w:t>persons</w:t>
      </w:r>
      <w:r>
        <w:rPr>
          <w:spacing w:val="-11"/>
          <w:sz w:val="24"/>
        </w:rPr>
        <w:t> </w:t>
      </w:r>
      <w:r>
        <w:rPr>
          <w:sz w:val="24"/>
        </w:rPr>
        <w:t>with</w:t>
      </w:r>
      <w:r>
        <w:rPr>
          <w:spacing w:val="-11"/>
          <w:sz w:val="24"/>
        </w:rPr>
        <w:t> </w:t>
      </w:r>
      <w:r>
        <w:rPr>
          <w:sz w:val="24"/>
        </w:rPr>
        <w:t>mobility</w:t>
      </w:r>
      <w:r>
        <w:rPr>
          <w:spacing w:val="-16"/>
          <w:sz w:val="24"/>
        </w:rPr>
        <w:t> </w:t>
      </w:r>
      <w:r>
        <w:rPr>
          <w:sz w:val="24"/>
        </w:rPr>
        <w:t>limitations,</w:t>
      </w:r>
      <w:r>
        <w:rPr>
          <w:spacing w:val="-10"/>
          <w:sz w:val="24"/>
        </w:rPr>
        <w:t> </w:t>
      </w:r>
      <w:r>
        <w:rPr>
          <w:sz w:val="24"/>
        </w:rPr>
        <w:t>such</w:t>
      </w:r>
      <w:r>
        <w:rPr>
          <w:spacing w:val="-11"/>
          <w:sz w:val="24"/>
        </w:rPr>
        <w:t> </w:t>
      </w:r>
      <w:r>
        <w:rPr>
          <w:sz w:val="24"/>
        </w:rPr>
        <w:t>as</w:t>
      </w:r>
      <w:r>
        <w:rPr>
          <w:spacing w:val="-11"/>
          <w:sz w:val="24"/>
        </w:rPr>
        <w:t> </w:t>
      </w:r>
      <w:r>
        <w:rPr>
          <w:sz w:val="24"/>
        </w:rPr>
        <w:t>a</w:t>
      </w:r>
      <w:r>
        <w:rPr>
          <w:spacing w:val="-10"/>
          <w:sz w:val="24"/>
        </w:rPr>
        <w:t> </w:t>
      </w:r>
      <w:r>
        <w:rPr>
          <w:sz w:val="24"/>
        </w:rPr>
        <w:t>ramp</w:t>
      </w:r>
      <w:r>
        <w:rPr>
          <w:spacing w:val="-11"/>
          <w:sz w:val="24"/>
        </w:rPr>
        <w:t> </w:t>
      </w:r>
      <w:r>
        <w:rPr>
          <w:sz w:val="24"/>
        </w:rPr>
        <w:t>next</w:t>
      </w:r>
      <w:r>
        <w:rPr>
          <w:spacing w:val="-11"/>
          <w:sz w:val="24"/>
        </w:rPr>
        <w:t> </w:t>
      </w:r>
      <w:r>
        <w:rPr>
          <w:sz w:val="24"/>
        </w:rPr>
        <w:t>to</w:t>
      </w:r>
      <w:r>
        <w:rPr>
          <w:spacing w:val="-11"/>
          <w:sz w:val="24"/>
        </w:rPr>
        <w:t> </w:t>
      </w:r>
      <w:r>
        <w:rPr>
          <w:sz w:val="24"/>
        </w:rPr>
        <w:t>the</w:t>
      </w:r>
      <w:r>
        <w:rPr>
          <w:spacing w:val="-12"/>
          <w:sz w:val="24"/>
        </w:rPr>
        <w:t> </w:t>
      </w:r>
      <w:r>
        <w:rPr>
          <w:sz w:val="24"/>
        </w:rPr>
        <w:t>main path to the primary entry, should not be</w:t>
      </w:r>
      <w:r>
        <w:rPr>
          <w:spacing w:val="-4"/>
          <w:sz w:val="24"/>
        </w:rPr>
        <w:t> </w:t>
      </w:r>
      <w:r>
        <w:rPr>
          <w:sz w:val="24"/>
        </w:rPr>
        <w:t>necessary.</w:t>
      </w:r>
    </w:p>
    <w:p>
      <w:pPr>
        <w:pStyle w:val="ListParagraph"/>
        <w:numPr>
          <w:ilvl w:val="0"/>
          <w:numId w:val="9"/>
        </w:numPr>
        <w:tabs>
          <w:tab w:pos="1581" w:val="left" w:leader="none"/>
        </w:tabs>
        <w:spacing w:line="259" w:lineRule="auto" w:before="0" w:after="0"/>
        <w:ind w:left="1580" w:right="1436" w:hanging="360"/>
        <w:jc w:val="both"/>
        <w:rPr>
          <w:sz w:val="24"/>
        </w:rPr>
      </w:pPr>
      <w:r>
        <w:rPr>
          <w:sz w:val="24"/>
        </w:rPr>
        <w:t>Incorporate passageways or alleys into mid-block developments, particularly on long blocks, that facilitate safe pedestrian movement through the depth of the block to the</w:t>
      </w:r>
      <w:r>
        <w:rPr>
          <w:spacing w:val="-34"/>
          <w:sz w:val="24"/>
        </w:rPr>
        <w:t> </w:t>
      </w:r>
      <w:r>
        <w:rPr>
          <w:sz w:val="24"/>
        </w:rPr>
        <w:t>front of the next parallel block. Ensure that pedestrians do not have to walk the circumference of</w:t>
      </w:r>
      <w:r>
        <w:rPr>
          <w:spacing w:val="-9"/>
          <w:sz w:val="24"/>
        </w:rPr>
        <w:t> </w:t>
      </w:r>
      <w:r>
        <w:rPr>
          <w:sz w:val="24"/>
        </w:rPr>
        <w:t>a</w:t>
      </w:r>
      <w:r>
        <w:rPr>
          <w:spacing w:val="-10"/>
          <w:sz w:val="24"/>
        </w:rPr>
        <w:t> </w:t>
      </w:r>
      <w:r>
        <w:rPr>
          <w:sz w:val="24"/>
        </w:rPr>
        <w:t>block</w:t>
      </w:r>
      <w:r>
        <w:rPr>
          <w:spacing w:val="-9"/>
          <w:sz w:val="24"/>
        </w:rPr>
        <w:t> </w:t>
      </w:r>
      <w:r>
        <w:rPr>
          <w:sz w:val="24"/>
        </w:rPr>
        <w:t>in</w:t>
      </w:r>
      <w:r>
        <w:rPr>
          <w:spacing w:val="-8"/>
          <w:sz w:val="24"/>
        </w:rPr>
        <w:t> </w:t>
      </w:r>
      <w:r>
        <w:rPr>
          <w:sz w:val="24"/>
        </w:rPr>
        <w:t>order</w:t>
      </w:r>
      <w:r>
        <w:rPr>
          <w:spacing w:val="-9"/>
          <w:sz w:val="24"/>
        </w:rPr>
        <w:t> </w:t>
      </w:r>
      <w:r>
        <w:rPr>
          <w:sz w:val="24"/>
        </w:rPr>
        <w:t>to</w:t>
      </w:r>
      <w:r>
        <w:rPr>
          <w:spacing w:val="-8"/>
          <w:sz w:val="24"/>
        </w:rPr>
        <w:t> </w:t>
      </w:r>
      <w:r>
        <w:rPr>
          <w:sz w:val="24"/>
        </w:rPr>
        <w:t>access</w:t>
      </w:r>
      <w:r>
        <w:rPr>
          <w:spacing w:val="-8"/>
          <w:sz w:val="24"/>
        </w:rPr>
        <w:t> </w:t>
      </w:r>
      <w:r>
        <w:rPr>
          <w:sz w:val="24"/>
        </w:rPr>
        <w:t>the</w:t>
      </w:r>
      <w:r>
        <w:rPr>
          <w:spacing w:val="-9"/>
          <w:sz w:val="24"/>
        </w:rPr>
        <w:t> </w:t>
      </w:r>
      <w:r>
        <w:rPr>
          <w:sz w:val="24"/>
        </w:rPr>
        <w:t>middle</w:t>
      </w:r>
      <w:r>
        <w:rPr>
          <w:spacing w:val="-9"/>
          <w:sz w:val="24"/>
        </w:rPr>
        <w:t> </w:t>
      </w:r>
      <w:r>
        <w:rPr>
          <w:sz w:val="24"/>
        </w:rPr>
        <w:t>of</w:t>
      </w:r>
      <w:r>
        <w:rPr>
          <w:spacing w:val="-9"/>
          <w:sz w:val="24"/>
        </w:rPr>
        <w:t> </w:t>
      </w:r>
      <w:r>
        <w:rPr>
          <w:sz w:val="24"/>
        </w:rPr>
        <w:t>the</w:t>
      </w:r>
      <w:r>
        <w:rPr>
          <w:spacing w:val="-9"/>
          <w:sz w:val="24"/>
        </w:rPr>
        <w:t> </w:t>
      </w:r>
      <w:r>
        <w:rPr>
          <w:sz w:val="24"/>
        </w:rPr>
        <w:t>next</w:t>
      </w:r>
      <w:r>
        <w:rPr>
          <w:spacing w:val="-11"/>
          <w:sz w:val="24"/>
        </w:rPr>
        <w:t> </w:t>
      </w:r>
      <w:r>
        <w:rPr>
          <w:sz w:val="24"/>
        </w:rPr>
        <w:t>parallel</w:t>
      </w:r>
      <w:r>
        <w:rPr>
          <w:spacing w:val="-8"/>
          <w:sz w:val="24"/>
        </w:rPr>
        <w:t> </w:t>
      </w:r>
      <w:r>
        <w:rPr>
          <w:sz w:val="24"/>
        </w:rPr>
        <w:t>block</w:t>
      </w:r>
      <w:r>
        <w:rPr>
          <w:spacing w:val="-9"/>
          <w:sz w:val="24"/>
        </w:rPr>
        <w:t> </w:t>
      </w:r>
      <w:r>
        <w:rPr>
          <w:sz w:val="24"/>
        </w:rPr>
        <w:t>or</w:t>
      </w:r>
      <w:r>
        <w:rPr>
          <w:spacing w:val="-9"/>
          <w:sz w:val="24"/>
        </w:rPr>
        <w:t> </w:t>
      </w:r>
      <w:r>
        <w:rPr>
          <w:sz w:val="24"/>
        </w:rPr>
        <w:t>alley</w:t>
      </w:r>
      <w:r>
        <w:rPr>
          <w:spacing w:val="-13"/>
          <w:sz w:val="24"/>
        </w:rPr>
        <w:t> </w:t>
      </w:r>
      <w:r>
        <w:rPr>
          <w:sz w:val="24"/>
        </w:rPr>
        <w:t>or</w:t>
      </w:r>
      <w:r>
        <w:rPr>
          <w:spacing w:val="-7"/>
          <w:sz w:val="24"/>
        </w:rPr>
        <w:t> </w:t>
      </w:r>
      <w:r>
        <w:rPr>
          <w:sz w:val="24"/>
        </w:rPr>
        <w:t>parking</w:t>
      </w:r>
      <w:r>
        <w:rPr>
          <w:spacing w:val="-11"/>
          <w:sz w:val="24"/>
        </w:rPr>
        <w:t> </w:t>
      </w:r>
      <w:r>
        <w:rPr>
          <w:sz w:val="24"/>
        </w:rPr>
        <w:t>behind the</w:t>
      </w:r>
      <w:r>
        <w:rPr>
          <w:spacing w:val="-1"/>
          <w:sz w:val="24"/>
        </w:rPr>
        <w:t> </w:t>
      </w:r>
      <w:r>
        <w:rPr>
          <w:sz w:val="24"/>
        </w:rPr>
        <w:t>block.</w:t>
      </w:r>
    </w:p>
    <w:p>
      <w:pPr>
        <w:pStyle w:val="ListParagraph"/>
        <w:numPr>
          <w:ilvl w:val="0"/>
          <w:numId w:val="9"/>
        </w:numPr>
        <w:tabs>
          <w:tab w:pos="1581" w:val="left" w:leader="none"/>
        </w:tabs>
        <w:spacing w:line="256" w:lineRule="auto" w:before="0" w:after="0"/>
        <w:ind w:left="1580" w:right="1443" w:hanging="360"/>
        <w:jc w:val="both"/>
        <w:rPr>
          <w:sz w:val="24"/>
        </w:rPr>
      </w:pPr>
      <w:r>
        <w:rPr>
          <w:sz w:val="24"/>
        </w:rPr>
        <w:t>Activate use of mid-block passageways or alleys so that they are visually interesting, functional, well-lit, and safe</w:t>
      </w:r>
      <w:r>
        <w:rPr>
          <w:spacing w:val="-3"/>
          <w:sz w:val="24"/>
        </w:rPr>
        <w:t> </w:t>
      </w:r>
      <w:r>
        <w:rPr>
          <w:sz w:val="24"/>
        </w:rPr>
        <w:t>spaces.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6"/>
        </w:rPr>
      </w:pPr>
    </w:p>
    <w:p>
      <w:pPr>
        <w:pStyle w:val="Heading3"/>
        <w:spacing w:before="1"/>
      </w:pPr>
      <w:r>
        <w:rPr>
          <w:color w:val="396230"/>
        </w:rPr>
        <w:t>Building Design and Façades</w:t>
      </w:r>
    </w:p>
    <w:p>
      <w:pPr>
        <w:pStyle w:val="BodyText"/>
        <w:spacing w:line="256" w:lineRule="auto" w:before="55"/>
        <w:ind w:left="860" w:right="1439"/>
        <w:jc w:val="both"/>
      </w:pPr>
      <w:r>
        <w:rPr/>
        <w:t>Addressing architectural features of buildings is an important component of creating the ‘sense</w:t>
      </w:r>
      <w:r>
        <w:rPr>
          <w:spacing w:val="-44"/>
        </w:rPr>
        <w:t> </w:t>
      </w:r>
      <w:r>
        <w:rPr/>
        <w:t>of place’ that Loudoun County desires for the UPA, particularly with respect to the denser and more intensely used</w:t>
      </w:r>
      <w:r>
        <w:rPr>
          <w:spacing w:val="-4"/>
        </w:rPr>
        <w:t> </w:t>
      </w:r>
      <w:r>
        <w:rPr/>
        <w:t>areas.</w:t>
      </w:r>
    </w:p>
    <w:p>
      <w:pPr>
        <w:pStyle w:val="ListParagraph"/>
        <w:numPr>
          <w:ilvl w:val="0"/>
          <w:numId w:val="10"/>
        </w:numPr>
        <w:tabs>
          <w:tab w:pos="1581" w:val="left" w:leader="none"/>
        </w:tabs>
        <w:spacing w:line="259" w:lineRule="auto" w:before="167" w:after="0"/>
        <w:ind w:left="1580" w:right="1435" w:hanging="360"/>
        <w:jc w:val="both"/>
        <w:rPr>
          <w:sz w:val="24"/>
        </w:rPr>
      </w:pPr>
      <w:r>
        <w:rPr>
          <w:sz w:val="24"/>
        </w:rPr>
        <w:t>Incorporate different façade treatments such as forms, textures, colors, materials, and distinctive architectural features that add visual distinctiveness throughout the UPA,</w:t>
      </w:r>
      <w:r>
        <w:rPr>
          <w:spacing w:val="-41"/>
          <w:sz w:val="24"/>
        </w:rPr>
        <w:t> </w:t>
      </w:r>
      <w:r>
        <w:rPr>
          <w:sz w:val="24"/>
        </w:rPr>
        <w:t>while</w:t>
      </w:r>
    </w:p>
    <w:p>
      <w:pPr>
        <w:spacing w:after="0" w:line="259" w:lineRule="auto"/>
        <w:jc w:val="both"/>
        <w:rPr>
          <w:sz w:val="24"/>
        </w:rPr>
        <w:sectPr>
          <w:pgSz w:w="12240" w:h="15840"/>
          <w:pgMar w:header="719" w:footer="443" w:top="920" w:bottom="740" w:left="580" w:right="0"/>
        </w:sectPr>
      </w:pPr>
    </w:p>
    <w:p>
      <w:pPr>
        <w:pStyle w:val="BodyText"/>
        <w:rPr>
          <w:sz w:val="20"/>
        </w:rPr>
      </w:pPr>
    </w:p>
    <w:p>
      <w:pPr>
        <w:pStyle w:val="BodyText"/>
        <w:rPr>
          <w:sz w:val="23"/>
        </w:rPr>
      </w:pPr>
    </w:p>
    <w:p>
      <w:pPr>
        <w:pStyle w:val="BodyText"/>
        <w:spacing w:line="259" w:lineRule="auto"/>
        <w:ind w:left="1580" w:right="1515"/>
      </w:pPr>
      <w:r>
        <w:rPr/>
        <w:t>building consistency in their application within individual developments to create uniqueness and identifiable character of each new development.</w:t>
      </w:r>
    </w:p>
    <w:p>
      <w:pPr>
        <w:pStyle w:val="ListParagraph"/>
        <w:numPr>
          <w:ilvl w:val="0"/>
          <w:numId w:val="10"/>
        </w:numPr>
        <w:tabs>
          <w:tab w:pos="1581" w:val="left" w:leader="none"/>
        </w:tabs>
        <w:spacing w:line="259" w:lineRule="auto" w:before="0" w:after="0"/>
        <w:ind w:left="1580" w:right="1442" w:hanging="360"/>
        <w:jc w:val="both"/>
        <w:rPr>
          <w:sz w:val="24"/>
        </w:rPr>
      </w:pPr>
      <w:r>
        <w:rPr>
          <w:sz w:val="24"/>
        </w:rPr>
        <w:t>Add scale and interest to the building façade by articulated massing. Blank or long expansive</w:t>
      </w:r>
      <w:r>
        <w:rPr>
          <w:spacing w:val="-7"/>
          <w:sz w:val="24"/>
        </w:rPr>
        <w:t> </w:t>
      </w:r>
      <w:r>
        <w:rPr>
          <w:sz w:val="24"/>
        </w:rPr>
        <w:t>walls</w:t>
      </w:r>
      <w:r>
        <w:rPr>
          <w:spacing w:val="-6"/>
          <w:sz w:val="24"/>
        </w:rPr>
        <w:t> </w:t>
      </w:r>
      <w:r>
        <w:rPr>
          <w:sz w:val="24"/>
        </w:rPr>
        <w:t>with</w:t>
      </w:r>
      <w:r>
        <w:rPr>
          <w:spacing w:val="-6"/>
          <w:sz w:val="24"/>
        </w:rPr>
        <w:t> </w:t>
      </w:r>
      <w:r>
        <w:rPr>
          <w:sz w:val="24"/>
        </w:rPr>
        <w:t>no</w:t>
      </w:r>
      <w:r>
        <w:rPr>
          <w:spacing w:val="-4"/>
          <w:sz w:val="24"/>
        </w:rPr>
        <w:t> </w:t>
      </w:r>
      <w:r>
        <w:rPr>
          <w:sz w:val="24"/>
        </w:rPr>
        <w:t>detail</w:t>
      </w:r>
      <w:r>
        <w:rPr>
          <w:spacing w:val="-6"/>
          <w:sz w:val="24"/>
        </w:rPr>
        <w:t> </w:t>
      </w:r>
      <w:r>
        <w:rPr>
          <w:sz w:val="24"/>
        </w:rPr>
        <w:t>or</w:t>
      </w:r>
      <w:r>
        <w:rPr>
          <w:spacing w:val="-7"/>
          <w:sz w:val="24"/>
        </w:rPr>
        <w:t> </w:t>
      </w:r>
      <w:r>
        <w:rPr>
          <w:sz w:val="24"/>
        </w:rPr>
        <w:t>variation</w:t>
      </w:r>
      <w:r>
        <w:rPr>
          <w:spacing w:val="-6"/>
          <w:sz w:val="24"/>
        </w:rPr>
        <w:t> </w:t>
      </w:r>
      <w:r>
        <w:rPr>
          <w:sz w:val="24"/>
        </w:rPr>
        <w:t>in</w:t>
      </w:r>
      <w:r>
        <w:rPr>
          <w:spacing w:val="-6"/>
          <w:sz w:val="24"/>
        </w:rPr>
        <w:t> </w:t>
      </w:r>
      <w:r>
        <w:rPr>
          <w:sz w:val="24"/>
        </w:rPr>
        <w:t>form,</w:t>
      </w:r>
      <w:r>
        <w:rPr>
          <w:spacing w:val="-6"/>
          <w:sz w:val="24"/>
        </w:rPr>
        <w:t> </w:t>
      </w:r>
      <w:r>
        <w:rPr>
          <w:sz w:val="24"/>
        </w:rPr>
        <w:t>color,</w:t>
      </w:r>
      <w:r>
        <w:rPr>
          <w:spacing w:val="-7"/>
          <w:sz w:val="24"/>
        </w:rPr>
        <w:t> </w:t>
      </w:r>
      <w:r>
        <w:rPr>
          <w:sz w:val="24"/>
        </w:rPr>
        <w:t>texture,</w:t>
      </w:r>
      <w:r>
        <w:rPr>
          <w:spacing w:val="-6"/>
          <w:sz w:val="24"/>
        </w:rPr>
        <w:t> </w:t>
      </w:r>
      <w:r>
        <w:rPr>
          <w:sz w:val="24"/>
        </w:rPr>
        <w:t>openings</w:t>
      </w:r>
      <w:r>
        <w:rPr>
          <w:spacing w:val="-6"/>
          <w:sz w:val="24"/>
        </w:rPr>
        <w:t> </w:t>
      </w:r>
      <w:r>
        <w:rPr>
          <w:sz w:val="24"/>
        </w:rPr>
        <w:t>or</w:t>
      </w:r>
      <w:r>
        <w:rPr>
          <w:spacing w:val="-7"/>
          <w:sz w:val="24"/>
        </w:rPr>
        <w:t> </w:t>
      </w:r>
      <w:r>
        <w:rPr>
          <w:sz w:val="24"/>
        </w:rPr>
        <w:t>material</w:t>
      </w:r>
      <w:r>
        <w:rPr>
          <w:spacing w:val="-6"/>
          <w:sz w:val="24"/>
        </w:rPr>
        <w:t> </w:t>
      </w:r>
      <w:r>
        <w:rPr>
          <w:sz w:val="24"/>
        </w:rPr>
        <w:t>are undesirable, particularly in activity centers and along pedestrian pathways or</w:t>
      </w:r>
      <w:r>
        <w:rPr>
          <w:spacing w:val="-7"/>
          <w:sz w:val="24"/>
        </w:rPr>
        <w:t> </w:t>
      </w:r>
      <w:r>
        <w:rPr>
          <w:sz w:val="24"/>
        </w:rPr>
        <w:t>linkages.</w:t>
      </w:r>
    </w:p>
    <w:p>
      <w:pPr>
        <w:pStyle w:val="ListParagraph"/>
        <w:numPr>
          <w:ilvl w:val="0"/>
          <w:numId w:val="10"/>
        </w:numPr>
        <w:tabs>
          <w:tab w:pos="1581" w:val="left" w:leader="none"/>
        </w:tabs>
        <w:spacing w:line="261" w:lineRule="auto" w:before="0" w:after="0"/>
        <w:ind w:left="1580" w:right="1445" w:hanging="360"/>
        <w:jc w:val="both"/>
        <w:rPr>
          <w:sz w:val="24"/>
        </w:rPr>
      </w:pPr>
      <w:r>
        <w:rPr>
          <w:sz w:val="24"/>
        </w:rPr>
        <w:t>Use of architectural features, enhanced materials, fenestration, planting, lighting, and signage should contribute to a more pedestrian friendly</w:t>
      </w:r>
      <w:r>
        <w:rPr>
          <w:spacing w:val="-8"/>
          <w:sz w:val="24"/>
        </w:rPr>
        <w:t> </w:t>
      </w:r>
      <w:r>
        <w:rPr>
          <w:sz w:val="24"/>
        </w:rPr>
        <w:t>streetscape.</w:t>
      </w:r>
    </w:p>
    <w:p>
      <w:pPr>
        <w:pStyle w:val="ListParagraph"/>
        <w:numPr>
          <w:ilvl w:val="0"/>
          <w:numId w:val="10"/>
        </w:numPr>
        <w:tabs>
          <w:tab w:pos="1581" w:val="left" w:leader="none"/>
        </w:tabs>
        <w:spacing w:line="259" w:lineRule="auto" w:before="0" w:after="0"/>
        <w:ind w:left="1580" w:right="1443" w:hanging="360"/>
        <w:jc w:val="both"/>
        <w:rPr>
          <w:sz w:val="24"/>
        </w:rPr>
      </w:pPr>
      <w:r>
        <w:rPr/>
        <w:pict>
          <v:shape style="position:absolute;margin-left:90.066002pt;margin-top:10.493126pt;width:395.3pt;height:419pt;mso-position-horizontal-relative:page;mso-position-vertical-relative:paragraph;z-index:-19840" coordorigin="1801,210" coordsize="7906,8380" path="m4498,7474l4492,7400,4477,7322,4455,7239,4432,7170,4402,7098,4367,7023,4325,6945,4276,6864,4236,6805,4200,6755,4200,7440,4197,7497,4185,7553,4167,7611,4138,7671,4097,7733,4044,7799,3979,7869,3674,8174,2216,6716,2517,6416,2598,6340,2672,6280,2740,6236,2801,6210,2868,6195,2941,6191,3020,6198,3105,6216,3195,6245,3255,6271,3317,6303,3380,6341,3446,6386,3514,6438,3584,6496,3656,6561,3729,6632,3789,6694,3844,6754,3896,6813,3943,6871,3986,6927,4024,6983,4059,7036,4101,7111,4136,7183,4163,7253,4183,7320,4196,7384,4200,7440,4200,6755,4194,6746,4148,6686,4098,6625,4045,6564,3989,6503,3929,6441,3865,6379,3801,6320,3737,6265,3673,6214,3643,6191,3609,6166,3546,6121,3482,6080,3419,6042,3346,6005,3274,5972,3203,5945,3132,5923,3062,5906,2992,5894,2923,5887,2850,5885,2779,5892,2709,5907,2642,5930,2577,5960,2528,5988,2476,6025,2420,6071,2359,6125,2294,6188,1801,6681,3710,8589,4124,8174,4226,8072,4287,8007,4341,7942,4386,7876,4424,7809,4454,7743,4476,7677,4491,7610,4498,7542,4498,7474m6418,5880l6056,5753,5650,5610,5561,5581,5475,5557,5393,5538,5364,5532,5314,5523,5239,5513,5193,5512,5143,5515,5089,5522,5030,5532,5074,5463,5109,5393,5136,5324,5154,5255,5164,5187,5165,5119,5157,5051,5139,4973,5111,4897,5075,4822,5030,4749,4976,4679,4956,4656,4913,4610,4872,4572,4872,5129,4868,5185,4854,5240,4830,5296,4794,5355,4747,5416,4687,5479,4413,5753,4280,5886,3649,5255,4102,4802,4166,4745,4229,4702,4293,4672,4358,4657,4422,4656,4501,4671,4577,4701,4649,4746,4718,4805,4761,4853,4797,4904,4827,4957,4851,5014,4867,5072,4872,5129,4872,4572,4849,4550,4782,4498,4713,4453,4641,4414,4566,4382,4474,4354,4386,4341,4303,4343,4225,4359,4163,4384,4098,4420,4030,4468,3958,4528,3883,4599,3248,5234,5157,7142,5346,6952,4499,6105,4718,5886,4753,5852,4783,5824,4810,5803,4833,5789,4863,5775,4896,5765,4932,5757,4971,5753,5014,5753,5066,5758,5125,5768,5194,5785,5256,5802,5328,5823,5407,5848,5496,5877,6180,6118,6418,5880m7780,4518l7415,4323,6555,3869,6555,4176,6070,4661,5989,4518,5748,4087,5708,4016,5668,3944,5629,3879,5590,3814,5550,3750,5509,3687,5467,3625,5424,3563,5380,3503,5436,3538,5498,3576,5564,3616,5635,3658,5792,3749,6555,4176,6555,3869,5862,3503,5286,3196,5082,3400,5277,3750,5316,3821,5701,4518,6168,5367,6441,5858,6642,5657,6565,5523,6298,5055,6221,4921,6481,4661,6820,4323,7565,4734,7780,4518m8131,4168l7264,3301,7489,3075,7936,2629,7711,2404,7039,3075,6448,2485,7224,1708,6999,1483,6033,2449,7941,4357,8131,4168m9707,2592l8213,1098,8024,909,8497,435,8272,210,7138,1344,7363,1570,7834,1098,9517,2781,9707,2592e" filled="true" fillcolor="#c0c0c0" stroked="false">
            <v:path arrowok="t"/>
            <v:fill opacity="32896f" type="solid"/>
            <w10:wrap type="none"/>
          </v:shape>
        </w:pict>
      </w:r>
      <w:r>
        <w:rPr>
          <w:sz w:val="24"/>
        </w:rPr>
        <w:t>Reinforce the existing façade rhythm along the street with architectural elements, landscaping, signage, street lighting, and street</w:t>
      </w:r>
      <w:r>
        <w:rPr>
          <w:spacing w:val="-2"/>
          <w:sz w:val="24"/>
        </w:rPr>
        <w:t> </w:t>
      </w:r>
      <w:r>
        <w:rPr>
          <w:sz w:val="24"/>
        </w:rPr>
        <w:t>furnishings.</w:t>
      </w:r>
    </w:p>
    <w:p>
      <w:pPr>
        <w:pStyle w:val="ListParagraph"/>
        <w:numPr>
          <w:ilvl w:val="0"/>
          <w:numId w:val="10"/>
        </w:numPr>
        <w:tabs>
          <w:tab w:pos="1581" w:val="left" w:leader="none"/>
        </w:tabs>
        <w:spacing w:line="259" w:lineRule="auto" w:before="0" w:after="0"/>
        <w:ind w:left="1580" w:right="1445" w:hanging="360"/>
        <w:jc w:val="both"/>
        <w:rPr>
          <w:sz w:val="24"/>
        </w:rPr>
      </w:pPr>
      <w:r>
        <w:rPr>
          <w:sz w:val="24"/>
        </w:rPr>
        <w:t>Include overhead architectural features, such as awnings, canopies, trellises or cornice treatments that provide identifiable entries, shade, and reduce heat</w:t>
      </w:r>
      <w:r>
        <w:rPr>
          <w:spacing w:val="-2"/>
          <w:sz w:val="24"/>
        </w:rPr>
        <w:t> </w:t>
      </w:r>
      <w:r>
        <w:rPr>
          <w:sz w:val="24"/>
        </w:rPr>
        <w:t>gain.</w:t>
      </w:r>
    </w:p>
    <w:p>
      <w:pPr>
        <w:pStyle w:val="ListParagraph"/>
        <w:numPr>
          <w:ilvl w:val="0"/>
          <w:numId w:val="10"/>
        </w:numPr>
        <w:tabs>
          <w:tab w:pos="1581" w:val="left" w:leader="none"/>
        </w:tabs>
        <w:spacing w:line="259" w:lineRule="auto" w:before="0" w:after="0"/>
        <w:ind w:left="1580" w:right="1436" w:hanging="360"/>
        <w:jc w:val="both"/>
        <w:rPr>
          <w:sz w:val="24"/>
        </w:rPr>
      </w:pPr>
      <w:r>
        <w:rPr>
          <w:sz w:val="24"/>
        </w:rPr>
        <w:t>Contribute to visual interest, human activity along streets and neighborhood safety by providing pedestrian scaled windows and fenestrations at the street level that act as pathways to activity inside buildings and “eyes on the</w:t>
      </w:r>
      <w:r>
        <w:rPr>
          <w:spacing w:val="-11"/>
          <w:sz w:val="24"/>
        </w:rPr>
        <w:t> </w:t>
      </w:r>
      <w:r>
        <w:rPr>
          <w:sz w:val="24"/>
        </w:rPr>
        <w:t>street”.</w:t>
      </w:r>
    </w:p>
    <w:p>
      <w:pPr>
        <w:pStyle w:val="ListParagraph"/>
        <w:numPr>
          <w:ilvl w:val="0"/>
          <w:numId w:val="10"/>
        </w:numPr>
        <w:tabs>
          <w:tab w:pos="1581" w:val="left" w:leader="none"/>
        </w:tabs>
        <w:spacing w:line="259" w:lineRule="auto" w:before="0" w:after="0"/>
        <w:ind w:left="1580" w:right="1435" w:hanging="360"/>
        <w:jc w:val="both"/>
        <w:rPr>
          <w:sz w:val="24"/>
        </w:rPr>
      </w:pPr>
      <w:r>
        <w:rPr>
          <w:sz w:val="24"/>
        </w:rPr>
        <w:t>For ground floor retail, restaurants, and professional office uses within mixed-use environments, along main streets, and other activity centers, devote a minimum of </w:t>
      </w:r>
      <w:r>
        <w:rPr>
          <w:spacing w:val="-3"/>
          <w:sz w:val="24"/>
        </w:rPr>
        <w:t>65 </w:t>
      </w:r>
      <w:r>
        <w:rPr>
          <w:sz w:val="24"/>
        </w:rPr>
        <w:t>percent to 75 percent of the façade to pedestrian entrances and pedestrian-level display windows.</w:t>
      </w:r>
    </w:p>
    <w:p>
      <w:pPr>
        <w:pStyle w:val="Heading3"/>
        <w:spacing w:before="124"/>
      </w:pPr>
      <w:r>
        <w:rPr>
          <w:color w:val="396230"/>
        </w:rPr>
        <w:t>Sidewalks, Streets Trees, and Plantings</w:t>
      </w:r>
    </w:p>
    <w:p>
      <w:pPr>
        <w:pStyle w:val="BodyText"/>
        <w:spacing w:line="259" w:lineRule="auto" w:before="55"/>
        <w:ind w:left="860" w:right="1436"/>
        <w:jc w:val="both"/>
      </w:pPr>
      <w:r>
        <w:rPr/>
        <w:t>Sidewalks, in conjunction with street design and building placement, support ease of pedestrian movement</w:t>
      </w:r>
      <w:r>
        <w:rPr>
          <w:spacing w:val="-8"/>
        </w:rPr>
        <w:t> </w:t>
      </w:r>
      <w:r>
        <w:rPr/>
        <w:t>and</w:t>
      </w:r>
      <w:r>
        <w:rPr>
          <w:spacing w:val="-9"/>
        </w:rPr>
        <w:t> </w:t>
      </w:r>
      <w:r>
        <w:rPr/>
        <w:t>link</w:t>
      </w:r>
      <w:r>
        <w:rPr>
          <w:spacing w:val="-9"/>
        </w:rPr>
        <w:t> </w:t>
      </w:r>
      <w:r>
        <w:rPr/>
        <w:t>people</w:t>
      </w:r>
      <w:r>
        <w:rPr>
          <w:spacing w:val="-10"/>
        </w:rPr>
        <w:t> </w:t>
      </w:r>
      <w:r>
        <w:rPr/>
        <w:t>from</w:t>
      </w:r>
      <w:r>
        <w:rPr>
          <w:spacing w:val="-8"/>
        </w:rPr>
        <w:t> </w:t>
      </w:r>
      <w:r>
        <w:rPr/>
        <w:t>their</w:t>
      </w:r>
      <w:r>
        <w:rPr>
          <w:spacing w:val="-9"/>
        </w:rPr>
        <w:t> </w:t>
      </w:r>
      <w:r>
        <w:rPr/>
        <w:t>homes</w:t>
      </w:r>
      <w:r>
        <w:rPr>
          <w:spacing w:val="-9"/>
        </w:rPr>
        <w:t> </w:t>
      </w:r>
      <w:r>
        <w:rPr/>
        <w:t>to</w:t>
      </w:r>
      <w:r>
        <w:rPr>
          <w:spacing w:val="-6"/>
        </w:rPr>
        <w:t> </w:t>
      </w:r>
      <w:r>
        <w:rPr/>
        <w:t>community</w:t>
      </w:r>
      <w:r>
        <w:rPr>
          <w:spacing w:val="-13"/>
        </w:rPr>
        <w:t> </w:t>
      </w:r>
      <w:r>
        <w:rPr/>
        <w:t>amenities</w:t>
      </w:r>
      <w:r>
        <w:rPr>
          <w:spacing w:val="-8"/>
        </w:rPr>
        <w:t> </w:t>
      </w:r>
      <w:r>
        <w:rPr/>
        <w:t>such</w:t>
      </w:r>
      <w:r>
        <w:rPr>
          <w:spacing w:val="-4"/>
        </w:rPr>
        <w:t> </w:t>
      </w:r>
      <w:r>
        <w:rPr/>
        <w:t>as</w:t>
      </w:r>
      <w:r>
        <w:rPr>
          <w:spacing w:val="-8"/>
        </w:rPr>
        <w:t> </w:t>
      </w:r>
      <w:r>
        <w:rPr/>
        <w:t>parks,</w:t>
      </w:r>
      <w:r>
        <w:rPr>
          <w:spacing w:val="-7"/>
        </w:rPr>
        <w:t> </w:t>
      </w:r>
      <w:r>
        <w:rPr/>
        <w:t>public</w:t>
      </w:r>
      <w:r>
        <w:rPr>
          <w:spacing w:val="-10"/>
        </w:rPr>
        <w:t> </w:t>
      </w:r>
      <w:r>
        <w:rPr/>
        <w:t>spaces, retail</w:t>
      </w:r>
      <w:r>
        <w:rPr>
          <w:spacing w:val="-6"/>
        </w:rPr>
        <w:t> </w:t>
      </w:r>
      <w:r>
        <w:rPr/>
        <w:t>and</w:t>
      </w:r>
      <w:r>
        <w:rPr>
          <w:spacing w:val="-4"/>
        </w:rPr>
        <w:t> </w:t>
      </w:r>
      <w:r>
        <w:rPr/>
        <w:t>commercial</w:t>
      </w:r>
      <w:r>
        <w:rPr>
          <w:spacing w:val="-4"/>
        </w:rPr>
        <w:t> </w:t>
      </w:r>
      <w:r>
        <w:rPr/>
        <w:t>areas,</w:t>
      </w:r>
      <w:r>
        <w:rPr>
          <w:spacing w:val="-6"/>
        </w:rPr>
        <w:t> </w:t>
      </w:r>
      <w:r>
        <w:rPr/>
        <w:t>transit</w:t>
      </w:r>
      <w:r>
        <w:rPr>
          <w:spacing w:val="-5"/>
        </w:rPr>
        <w:t> </w:t>
      </w:r>
      <w:r>
        <w:rPr/>
        <w:t>stops,</w:t>
      </w:r>
      <w:r>
        <w:rPr>
          <w:spacing w:val="-6"/>
        </w:rPr>
        <w:t> </w:t>
      </w:r>
      <w:r>
        <w:rPr/>
        <w:t>nodes,</w:t>
      </w:r>
      <w:r>
        <w:rPr>
          <w:spacing w:val="-6"/>
        </w:rPr>
        <w:t> </w:t>
      </w:r>
      <w:r>
        <w:rPr/>
        <w:t>landmarks,</w:t>
      </w:r>
      <w:r>
        <w:rPr>
          <w:spacing w:val="-6"/>
        </w:rPr>
        <w:t> </w:t>
      </w:r>
      <w:r>
        <w:rPr/>
        <w:t>and</w:t>
      </w:r>
      <w:r>
        <w:rPr>
          <w:spacing w:val="-4"/>
        </w:rPr>
        <w:t> </w:t>
      </w:r>
      <w:r>
        <w:rPr/>
        <w:t>the</w:t>
      </w:r>
      <w:r>
        <w:rPr>
          <w:spacing w:val="-7"/>
        </w:rPr>
        <w:t> </w:t>
      </w:r>
      <w:r>
        <w:rPr/>
        <w:t>Metrorail</w:t>
      </w:r>
      <w:r>
        <w:rPr>
          <w:spacing w:val="-6"/>
        </w:rPr>
        <w:t> </w:t>
      </w:r>
      <w:r>
        <w:rPr/>
        <w:t>stations.</w:t>
      </w:r>
      <w:r>
        <w:rPr>
          <w:spacing w:val="-6"/>
        </w:rPr>
        <w:t> </w:t>
      </w:r>
      <w:r>
        <w:rPr/>
        <w:t>Sidewalks also enrich the quality of the public realm by providing appropriate connections and street furnishings</w:t>
      </w:r>
      <w:r>
        <w:rPr>
          <w:spacing w:val="-6"/>
        </w:rPr>
        <w:t> </w:t>
      </w:r>
      <w:r>
        <w:rPr/>
        <w:t>in</w:t>
      </w:r>
      <w:r>
        <w:rPr>
          <w:spacing w:val="-6"/>
        </w:rPr>
        <w:t> </w:t>
      </w:r>
      <w:r>
        <w:rPr/>
        <w:t>the</w:t>
      </w:r>
      <w:r>
        <w:rPr>
          <w:spacing w:val="-7"/>
        </w:rPr>
        <w:t> </w:t>
      </w:r>
      <w:r>
        <w:rPr/>
        <w:t>public</w:t>
      </w:r>
      <w:r>
        <w:rPr>
          <w:spacing w:val="-7"/>
        </w:rPr>
        <w:t> </w:t>
      </w:r>
      <w:r>
        <w:rPr/>
        <w:t>right</w:t>
      </w:r>
      <w:r>
        <w:rPr>
          <w:spacing w:val="-6"/>
        </w:rPr>
        <w:t> </w:t>
      </w:r>
      <w:r>
        <w:rPr/>
        <w:t>of</w:t>
      </w:r>
      <w:r>
        <w:rPr>
          <w:spacing w:val="-7"/>
        </w:rPr>
        <w:t> </w:t>
      </w:r>
      <w:r>
        <w:rPr/>
        <w:t>way.</w:t>
      </w:r>
      <w:r>
        <w:rPr>
          <w:spacing w:val="-5"/>
        </w:rPr>
        <w:t> </w:t>
      </w:r>
      <w:r>
        <w:rPr/>
        <w:t>They</w:t>
      </w:r>
      <w:r>
        <w:rPr>
          <w:spacing w:val="-10"/>
        </w:rPr>
        <w:t> </w:t>
      </w:r>
      <w:r>
        <w:rPr/>
        <w:t>create</w:t>
      </w:r>
      <w:r>
        <w:rPr>
          <w:spacing w:val="-4"/>
        </w:rPr>
        <w:t> </w:t>
      </w:r>
      <w:r>
        <w:rPr/>
        <w:t>the</w:t>
      </w:r>
      <w:r>
        <w:rPr>
          <w:spacing w:val="-7"/>
        </w:rPr>
        <w:t> </w:t>
      </w:r>
      <w:r>
        <w:rPr/>
        <w:t>basis</w:t>
      </w:r>
      <w:r>
        <w:rPr>
          <w:spacing w:val="-6"/>
        </w:rPr>
        <w:t> </w:t>
      </w:r>
      <w:r>
        <w:rPr/>
        <w:t>for</w:t>
      </w:r>
      <w:r>
        <w:rPr>
          <w:spacing w:val="-8"/>
        </w:rPr>
        <w:t> </w:t>
      </w:r>
      <w:r>
        <w:rPr/>
        <w:t>the</w:t>
      </w:r>
      <w:r>
        <w:rPr>
          <w:spacing w:val="-7"/>
        </w:rPr>
        <w:t> </w:t>
      </w:r>
      <w:r>
        <w:rPr/>
        <w:t>concept</w:t>
      </w:r>
      <w:r>
        <w:rPr>
          <w:spacing w:val="-3"/>
        </w:rPr>
        <w:t> </w:t>
      </w:r>
      <w:r>
        <w:rPr/>
        <w:t>of</w:t>
      </w:r>
      <w:r>
        <w:rPr>
          <w:spacing w:val="-7"/>
        </w:rPr>
        <w:t> </w:t>
      </w:r>
      <w:r>
        <w:rPr/>
        <w:t>the</w:t>
      </w:r>
      <w:r>
        <w:rPr>
          <w:spacing w:val="-7"/>
        </w:rPr>
        <w:t> </w:t>
      </w:r>
      <w:r>
        <w:rPr/>
        <w:t>‘outdoor</w:t>
      </w:r>
      <w:r>
        <w:rPr>
          <w:spacing w:val="-7"/>
        </w:rPr>
        <w:t> </w:t>
      </w:r>
      <w:r>
        <w:rPr/>
        <w:t>rooms’ and ‘outdoor hallways’ which support human activity at planned centers and along</w:t>
      </w:r>
      <w:r>
        <w:rPr>
          <w:spacing w:val="-9"/>
        </w:rPr>
        <w:t> </w:t>
      </w:r>
      <w:r>
        <w:rPr/>
        <w:t>linkages.</w:t>
      </w:r>
    </w:p>
    <w:p>
      <w:pPr>
        <w:pStyle w:val="BodyText"/>
        <w:spacing w:line="259" w:lineRule="auto" w:before="161"/>
        <w:ind w:left="860" w:right="1439"/>
        <w:jc w:val="both"/>
      </w:pPr>
      <w:r>
        <w:rPr/>
        <w:t>Planting street trees and ground cover plantings has proven over time and across urban development to improve the human experience between building and streets. Along with creating inviting</w:t>
      </w:r>
      <w:r>
        <w:rPr>
          <w:spacing w:val="-13"/>
        </w:rPr>
        <w:t> </w:t>
      </w:r>
      <w:r>
        <w:rPr/>
        <w:t>spaces,</w:t>
      </w:r>
      <w:r>
        <w:rPr>
          <w:spacing w:val="-9"/>
        </w:rPr>
        <w:t> </w:t>
      </w:r>
      <w:r>
        <w:rPr/>
        <w:t>comfort</w:t>
      </w:r>
      <w:r>
        <w:rPr>
          <w:spacing w:val="-8"/>
        </w:rPr>
        <w:t> </w:t>
      </w:r>
      <w:r>
        <w:rPr/>
        <w:t>for</w:t>
      </w:r>
      <w:r>
        <w:rPr>
          <w:spacing w:val="-12"/>
        </w:rPr>
        <w:t> </w:t>
      </w:r>
      <w:r>
        <w:rPr/>
        <w:t>human</w:t>
      </w:r>
      <w:r>
        <w:rPr>
          <w:spacing w:val="-12"/>
        </w:rPr>
        <w:t> </w:t>
      </w:r>
      <w:r>
        <w:rPr/>
        <w:t>activity,</w:t>
      </w:r>
      <w:r>
        <w:rPr>
          <w:spacing w:val="-9"/>
        </w:rPr>
        <w:t> </w:t>
      </w:r>
      <w:r>
        <w:rPr/>
        <w:t>and</w:t>
      </w:r>
      <w:r>
        <w:rPr>
          <w:spacing w:val="-11"/>
        </w:rPr>
        <w:t> </w:t>
      </w:r>
      <w:r>
        <w:rPr/>
        <w:t>positive</w:t>
      </w:r>
      <w:r>
        <w:rPr>
          <w:spacing w:val="-12"/>
        </w:rPr>
        <w:t> </w:t>
      </w:r>
      <w:r>
        <w:rPr/>
        <w:t>impacts</w:t>
      </w:r>
      <w:r>
        <w:rPr>
          <w:spacing w:val="-10"/>
        </w:rPr>
        <w:t> </w:t>
      </w:r>
      <w:r>
        <w:rPr/>
        <w:t>to</w:t>
      </w:r>
      <w:r>
        <w:rPr>
          <w:spacing w:val="-11"/>
        </w:rPr>
        <w:t> </w:t>
      </w:r>
      <w:r>
        <w:rPr/>
        <w:t>the</w:t>
      </w:r>
      <w:r>
        <w:rPr>
          <w:spacing w:val="-12"/>
        </w:rPr>
        <w:t> </w:t>
      </w:r>
      <w:r>
        <w:rPr/>
        <w:t>natural</w:t>
      </w:r>
      <w:r>
        <w:rPr>
          <w:spacing w:val="-11"/>
        </w:rPr>
        <w:t> </w:t>
      </w:r>
      <w:r>
        <w:rPr/>
        <w:t>environment,</w:t>
      </w:r>
      <w:r>
        <w:rPr>
          <w:spacing w:val="-11"/>
        </w:rPr>
        <w:t> </w:t>
      </w:r>
      <w:r>
        <w:rPr/>
        <w:t>street trees and ground level plantings contribute greatly to the visual appeal of building façades and outdoor</w:t>
      </w:r>
      <w:r>
        <w:rPr>
          <w:spacing w:val="-1"/>
        </w:rPr>
        <w:t> </w:t>
      </w:r>
      <w:r>
        <w:rPr/>
        <w:t>spaces.</w:t>
      </w:r>
    </w:p>
    <w:p>
      <w:pPr>
        <w:pStyle w:val="ListParagraph"/>
        <w:numPr>
          <w:ilvl w:val="0"/>
          <w:numId w:val="11"/>
        </w:numPr>
        <w:tabs>
          <w:tab w:pos="1581" w:val="left" w:leader="none"/>
        </w:tabs>
        <w:spacing w:line="259" w:lineRule="auto" w:before="158" w:after="0"/>
        <w:ind w:left="1580" w:right="1439" w:hanging="360"/>
        <w:jc w:val="both"/>
        <w:rPr>
          <w:sz w:val="24"/>
        </w:rPr>
      </w:pPr>
      <w:r>
        <w:rPr>
          <w:sz w:val="24"/>
        </w:rPr>
        <w:t>Create a continuous and predominantly straight sidewalk to support two-way pedestrian traffic with enough space for streetscape amenities such as street furnishings, street trees, ground cover plantings areas, street lighting, signage, and</w:t>
      </w:r>
      <w:r>
        <w:rPr>
          <w:spacing w:val="-3"/>
          <w:sz w:val="24"/>
        </w:rPr>
        <w:t> </w:t>
      </w:r>
      <w:r>
        <w:rPr>
          <w:sz w:val="24"/>
        </w:rPr>
        <w:t>utilities.</w:t>
      </w:r>
    </w:p>
    <w:p>
      <w:pPr>
        <w:pStyle w:val="ListParagraph"/>
        <w:numPr>
          <w:ilvl w:val="0"/>
          <w:numId w:val="11"/>
        </w:numPr>
        <w:tabs>
          <w:tab w:pos="1581" w:val="left" w:leader="none"/>
        </w:tabs>
        <w:spacing w:line="259" w:lineRule="auto" w:before="0" w:after="0"/>
        <w:ind w:left="1580" w:right="1438" w:hanging="360"/>
        <w:jc w:val="both"/>
        <w:rPr>
          <w:sz w:val="24"/>
        </w:rPr>
      </w:pPr>
      <w:r>
        <w:rPr>
          <w:sz w:val="24"/>
        </w:rPr>
        <w:t>Create amenities that act as a buffer between pedestrians and moving vehicles by the use of</w:t>
      </w:r>
      <w:r>
        <w:rPr>
          <w:spacing w:val="-14"/>
          <w:sz w:val="24"/>
        </w:rPr>
        <w:t> </w:t>
      </w:r>
      <w:r>
        <w:rPr>
          <w:sz w:val="24"/>
        </w:rPr>
        <w:t>landscape</w:t>
      </w:r>
      <w:r>
        <w:rPr>
          <w:spacing w:val="-12"/>
          <w:sz w:val="24"/>
        </w:rPr>
        <w:t> </w:t>
      </w:r>
      <w:r>
        <w:rPr>
          <w:sz w:val="24"/>
        </w:rPr>
        <w:t>and</w:t>
      </w:r>
      <w:r>
        <w:rPr>
          <w:spacing w:val="-13"/>
          <w:sz w:val="24"/>
        </w:rPr>
        <w:t> </w:t>
      </w:r>
      <w:r>
        <w:rPr>
          <w:sz w:val="24"/>
        </w:rPr>
        <w:t>street</w:t>
      </w:r>
      <w:r>
        <w:rPr>
          <w:spacing w:val="-13"/>
          <w:sz w:val="24"/>
        </w:rPr>
        <w:t> </w:t>
      </w:r>
      <w:r>
        <w:rPr>
          <w:sz w:val="24"/>
        </w:rPr>
        <w:t>furniture</w:t>
      </w:r>
      <w:r>
        <w:rPr>
          <w:spacing w:val="-15"/>
          <w:sz w:val="24"/>
        </w:rPr>
        <w:t> </w:t>
      </w:r>
      <w:r>
        <w:rPr>
          <w:sz w:val="24"/>
        </w:rPr>
        <w:t>(benches,</w:t>
      </w:r>
      <w:r>
        <w:rPr>
          <w:spacing w:val="-11"/>
          <w:sz w:val="24"/>
        </w:rPr>
        <w:t> </w:t>
      </w:r>
      <w:r>
        <w:rPr>
          <w:sz w:val="24"/>
        </w:rPr>
        <w:t>newspaper</w:t>
      </w:r>
      <w:r>
        <w:rPr>
          <w:spacing w:val="-14"/>
          <w:sz w:val="24"/>
        </w:rPr>
        <w:t> </w:t>
      </w:r>
      <w:r>
        <w:rPr>
          <w:sz w:val="24"/>
        </w:rPr>
        <w:t>racks,</w:t>
      </w:r>
      <w:r>
        <w:rPr>
          <w:spacing w:val="-11"/>
          <w:sz w:val="24"/>
        </w:rPr>
        <w:t> </w:t>
      </w:r>
      <w:r>
        <w:rPr>
          <w:sz w:val="24"/>
        </w:rPr>
        <w:t>pedestrian</w:t>
      </w:r>
      <w:r>
        <w:rPr>
          <w:spacing w:val="-12"/>
          <w:sz w:val="24"/>
        </w:rPr>
        <w:t> </w:t>
      </w:r>
      <w:r>
        <w:rPr>
          <w:sz w:val="24"/>
        </w:rPr>
        <w:t>information</w:t>
      </w:r>
      <w:r>
        <w:rPr>
          <w:spacing w:val="-13"/>
          <w:sz w:val="24"/>
        </w:rPr>
        <w:t> </w:t>
      </w:r>
      <w:r>
        <w:rPr>
          <w:sz w:val="24"/>
        </w:rPr>
        <w:t>kiosks, bicycle racks, bus shelters, and pedestrian lighting,</w:t>
      </w:r>
      <w:r>
        <w:rPr>
          <w:spacing w:val="-3"/>
          <w:sz w:val="24"/>
        </w:rPr>
        <w:t> </w:t>
      </w:r>
      <w:r>
        <w:rPr>
          <w:sz w:val="24"/>
        </w:rPr>
        <w:t>etc.).</w:t>
      </w:r>
    </w:p>
    <w:p>
      <w:pPr>
        <w:pStyle w:val="ListParagraph"/>
        <w:numPr>
          <w:ilvl w:val="0"/>
          <w:numId w:val="11"/>
        </w:numPr>
        <w:tabs>
          <w:tab w:pos="1581" w:val="left" w:leader="none"/>
        </w:tabs>
        <w:spacing w:line="259" w:lineRule="auto" w:before="0" w:after="0"/>
        <w:ind w:left="1580" w:right="1437" w:hanging="360"/>
        <w:jc w:val="both"/>
        <w:rPr>
          <w:sz w:val="24"/>
        </w:rPr>
      </w:pPr>
      <w:r>
        <w:rPr>
          <w:sz w:val="24"/>
        </w:rPr>
        <w:t>Use</w:t>
      </w:r>
      <w:r>
        <w:rPr>
          <w:spacing w:val="-16"/>
          <w:sz w:val="24"/>
        </w:rPr>
        <w:t> </w:t>
      </w:r>
      <w:r>
        <w:rPr>
          <w:sz w:val="24"/>
        </w:rPr>
        <w:t>street</w:t>
      </w:r>
      <w:r>
        <w:rPr>
          <w:spacing w:val="-15"/>
          <w:sz w:val="24"/>
        </w:rPr>
        <w:t> </w:t>
      </w:r>
      <w:r>
        <w:rPr>
          <w:sz w:val="24"/>
        </w:rPr>
        <w:t>furnishings</w:t>
      </w:r>
      <w:r>
        <w:rPr>
          <w:spacing w:val="-15"/>
          <w:sz w:val="24"/>
        </w:rPr>
        <w:t> </w:t>
      </w:r>
      <w:r>
        <w:rPr>
          <w:sz w:val="24"/>
        </w:rPr>
        <w:t>to</w:t>
      </w:r>
      <w:r>
        <w:rPr>
          <w:spacing w:val="-15"/>
          <w:sz w:val="24"/>
        </w:rPr>
        <w:t> </w:t>
      </w:r>
      <w:r>
        <w:rPr>
          <w:sz w:val="24"/>
        </w:rPr>
        <w:t>create</w:t>
      </w:r>
      <w:r>
        <w:rPr>
          <w:spacing w:val="-15"/>
          <w:sz w:val="24"/>
        </w:rPr>
        <w:t> </w:t>
      </w:r>
      <w:r>
        <w:rPr>
          <w:sz w:val="24"/>
        </w:rPr>
        <w:t>a</w:t>
      </w:r>
      <w:r>
        <w:rPr>
          <w:spacing w:val="-15"/>
          <w:sz w:val="24"/>
        </w:rPr>
        <w:t> </w:t>
      </w:r>
      <w:r>
        <w:rPr>
          <w:sz w:val="24"/>
        </w:rPr>
        <w:t>consistent</w:t>
      </w:r>
      <w:r>
        <w:rPr>
          <w:spacing w:val="-15"/>
          <w:sz w:val="24"/>
        </w:rPr>
        <w:t> </w:t>
      </w:r>
      <w:r>
        <w:rPr>
          <w:sz w:val="24"/>
        </w:rPr>
        <w:t>rhythm</w:t>
      </w:r>
      <w:r>
        <w:rPr>
          <w:spacing w:val="-12"/>
          <w:sz w:val="24"/>
        </w:rPr>
        <w:t> </w:t>
      </w:r>
      <w:r>
        <w:rPr>
          <w:sz w:val="24"/>
        </w:rPr>
        <w:t>(i.e.,</w:t>
      </w:r>
      <w:r>
        <w:rPr>
          <w:spacing w:val="-14"/>
          <w:sz w:val="24"/>
        </w:rPr>
        <w:t> </w:t>
      </w:r>
      <w:r>
        <w:rPr>
          <w:sz w:val="24"/>
        </w:rPr>
        <w:t>consistent</w:t>
      </w:r>
      <w:r>
        <w:rPr>
          <w:spacing w:val="-15"/>
          <w:sz w:val="24"/>
        </w:rPr>
        <w:t> </w:t>
      </w:r>
      <w:r>
        <w:rPr>
          <w:sz w:val="24"/>
        </w:rPr>
        <w:t>height</w:t>
      </w:r>
      <w:r>
        <w:rPr>
          <w:spacing w:val="-15"/>
          <w:sz w:val="24"/>
        </w:rPr>
        <w:t> </w:t>
      </w:r>
      <w:r>
        <w:rPr>
          <w:sz w:val="24"/>
        </w:rPr>
        <w:t>of</w:t>
      </w:r>
      <w:r>
        <w:rPr>
          <w:spacing w:val="-15"/>
          <w:sz w:val="24"/>
        </w:rPr>
        <w:t> </w:t>
      </w:r>
      <w:r>
        <w:rPr>
          <w:sz w:val="24"/>
        </w:rPr>
        <w:t>light</w:t>
      </w:r>
      <w:r>
        <w:rPr>
          <w:spacing w:val="-15"/>
          <w:sz w:val="24"/>
        </w:rPr>
        <w:t> </w:t>
      </w:r>
      <w:r>
        <w:rPr>
          <w:sz w:val="24"/>
        </w:rPr>
        <w:t>standards or</w:t>
      </w:r>
      <w:r>
        <w:rPr>
          <w:spacing w:val="-10"/>
          <w:sz w:val="24"/>
        </w:rPr>
        <w:t> </w:t>
      </w:r>
      <w:r>
        <w:rPr>
          <w:sz w:val="24"/>
        </w:rPr>
        <w:t>consistent</w:t>
      </w:r>
      <w:r>
        <w:rPr>
          <w:spacing w:val="-9"/>
          <w:sz w:val="24"/>
        </w:rPr>
        <w:t> </w:t>
      </w:r>
      <w:r>
        <w:rPr>
          <w:sz w:val="24"/>
        </w:rPr>
        <w:t>shade</w:t>
      </w:r>
      <w:r>
        <w:rPr>
          <w:spacing w:val="-11"/>
          <w:sz w:val="24"/>
        </w:rPr>
        <w:t> </w:t>
      </w:r>
      <w:r>
        <w:rPr>
          <w:sz w:val="24"/>
        </w:rPr>
        <w:t>pattern</w:t>
      </w:r>
      <w:r>
        <w:rPr>
          <w:spacing w:val="-10"/>
          <w:sz w:val="24"/>
        </w:rPr>
        <w:t> </w:t>
      </w:r>
      <w:r>
        <w:rPr>
          <w:sz w:val="24"/>
        </w:rPr>
        <w:t>of</w:t>
      </w:r>
      <w:r>
        <w:rPr>
          <w:spacing w:val="-10"/>
          <w:sz w:val="24"/>
        </w:rPr>
        <w:t> </w:t>
      </w:r>
      <w:r>
        <w:rPr>
          <w:sz w:val="24"/>
        </w:rPr>
        <w:t>trees)</w:t>
      </w:r>
      <w:r>
        <w:rPr>
          <w:spacing w:val="-10"/>
          <w:sz w:val="24"/>
        </w:rPr>
        <w:t> </w:t>
      </w:r>
      <w:r>
        <w:rPr>
          <w:sz w:val="24"/>
        </w:rPr>
        <w:t>and</w:t>
      </w:r>
      <w:r>
        <w:rPr>
          <w:spacing w:val="-10"/>
          <w:sz w:val="24"/>
        </w:rPr>
        <w:t> </w:t>
      </w:r>
      <w:r>
        <w:rPr>
          <w:sz w:val="24"/>
        </w:rPr>
        <w:t>encourage</w:t>
      </w:r>
      <w:r>
        <w:rPr>
          <w:spacing w:val="-8"/>
          <w:sz w:val="24"/>
        </w:rPr>
        <w:t> </w:t>
      </w:r>
      <w:r>
        <w:rPr>
          <w:sz w:val="24"/>
        </w:rPr>
        <w:t>the</w:t>
      </w:r>
      <w:r>
        <w:rPr>
          <w:spacing w:val="-10"/>
          <w:sz w:val="24"/>
        </w:rPr>
        <w:t> </w:t>
      </w:r>
      <w:r>
        <w:rPr>
          <w:sz w:val="24"/>
        </w:rPr>
        <w:t>activity</w:t>
      </w:r>
      <w:r>
        <w:rPr>
          <w:spacing w:val="-13"/>
          <w:sz w:val="24"/>
        </w:rPr>
        <w:t> </w:t>
      </w:r>
      <w:r>
        <w:rPr>
          <w:sz w:val="24"/>
        </w:rPr>
        <w:t>and</w:t>
      </w:r>
      <w:r>
        <w:rPr>
          <w:spacing w:val="-10"/>
          <w:sz w:val="24"/>
        </w:rPr>
        <w:t> </w:t>
      </w:r>
      <w:r>
        <w:rPr>
          <w:sz w:val="24"/>
        </w:rPr>
        <w:t>use</w:t>
      </w:r>
      <w:r>
        <w:rPr>
          <w:spacing w:val="-10"/>
          <w:sz w:val="24"/>
        </w:rPr>
        <w:t> </w:t>
      </w:r>
      <w:r>
        <w:rPr>
          <w:sz w:val="24"/>
        </w:rPr>
        <w:t>of</w:t>
      </w:r>
      <w:r>
        <w:rPr>
          <w:spacing w:val="-10"/>
          <w:sz w:val="24"/>
        </w:rPr>
        <w:t> </w:t>
      </w:r>
      <w:r>
        <w:rPr>
          <w:sz w:val="24"/>
        </w:rPr>
        <w:t>the</w:t>
      </w:r>
      <w:r>
        <w:rPr>
          <w:spacing w:val="-10"/>
          <w:sz w:val="24"/>
        </w:rPr>
        <w:t> </w:t>
      </w:r>
      <w:r>
        <w:rPr>
          <w:sz w:val="24"/>
        </w:rPr>
        <w:t>sidewalk</w:t>
      </w:r>
      <w:r>
        <w:rPr>
          <w:spacing w:val="-9"/>
          <w:sz w:val="24"/>
        </w:rPr>
        <w:t> </w:t>
      </w:r>
      <w:r>
        <w:rPr>
          <w:sz w:val="24"/>
        </w:rPr>
        <w:t>area between buildings and</w:t>
      </w:r>
      <w:r>
        <w:rPr>
          <w:spacing w:val="-1"/>
          <w:sz w:val="24"/>
        </w:rPr>
        <w:t> </w:t>
      </w:r>
      <w:r>
        <w:rPr>
          <w:sz w:val="24"/>
        </w:rPr>
        <w:t>streets.</w:t>
      </w:r>
    </w:p>
    <w:p>
      <w:pPr>
        <w:pStyle w:val="ListParagraph"/>
        <w:numPr>
          <w:ilvl w:val="0"/>
          <w:numId w:val="11"/>
        </w:numPr>
        <w:tabs>
          <w:tab w:pos="1581" w:val="left" w:leader="none"/>
        </w:tabs>
        <w:spacing w:line="259" w:lineRule="auto" w:before="0" w:after="0"/>
        <w:ind w:left="1580" w:right="1438" w:hanging="360"/>
        <w:jc w:val="both"/>
        <w:rPr>
          <w:sz w:val="24"/>
        </w:rPr>
      </w:pPr>
      <w:r>
        <w:rPr>
          <w:sz w:val="24"/>
        </w:rPr>
        <w:t>Incorporate closely planted shade-producing street trees to encourage pedestrian activity along</w:t>
      </w:r>
      <w:r>
        <w:rPr>
          <w:spacing w:val="-12"/>
          <w:sz w:val="24"/>
        </w:rPr>
        <w:t> </w:t>
      </w:r>
      <w:r>
        <w:rPr>
          <w:sz w:val="24"/>
        </w:rPr>
        <w:t>streets</w:t>
      </w:r>
      <w:r>
        <w:rPr>
          <w:spacing w:val="-7"/>
          <w:sz w:val="24"/>
        </w:rPr>
        <w:t> </w:t>
      </w:r>
      <w:r>
        <w:rPr>
          <w:sz w:val="24"/>
        </w:rPr>
        <w:t>and</w:t>
      </w:r>
      <w:r>
        <w:rPr>
          <w:spacing w:val="-10"/>
          <w:sz w:val="24"/>
        </w:rPr>
        <w:t> </w:t>
      </w:r>
      <w:r>
        <w:rPr>
          <w:sz w:val="24"/>
        </w:rPr>
        <w:t>promote</w:t>
      </w:r>
      <w:r>
        <w:rPr>
          <w:spacing w:val="-9"/>
          <w:sz w:val="24"/>
        </w:rPr>
        <w:t> </w:t>
      </w:r>
      <w:r>
        <w:rPr>
          <w:sz w:val="24"/>
        </w:rPr>
        <w:t>comfort</w:t>
      </w:r>
      <w:r>
        <w:rPr>
          <w:spacing w:val="-10"/>
          <w:sz w:val="24"/>
        </w:rPr>
        <w:t> </w:t>
      </w:r>
      <w:r>
        <w:rPr>
          <w:sz w:val="24"/>
        </w:rPr>
        <w:t>in</w:t>
      </w:r>
      <w:r>
        <w:rPr>
          <w:spacing w:val="-10"/>
          <w:sz w:val="24"/>
        </w:rPr>
        <w:t> </w:t>
      </w:r>
      <w:r>
        <w:rPr>
          <w:sz w:val="24"/>
        </w:rPr>
        <w:t>the</w:t>
      </w:r>
      <w:r>
        <w:rPr>
          <w:spacing w:val="-8"/>
          <w:sz w:val="24"/>
        </w:rPr>
        <w:t> </w:t>
      </w:r>
      <w:r>
        <w:rPr>
          <w:sz w:val="24"/>
        </w:rPr>
        <w:t>outdoor</w:t>
      </w:r>
      <w:r>
        <w:rPr>
          <w:spacing w:val="-10"/>
          <w:sz w:val="24"/>
        </w:rPr>
        <w:t> </w:t>
      </w:r>
      <w:r>
        <w:rPr>
          <w:sz w:val="24"/>
        </w:rPr>
        <w:t>activity</w:t>
      </w:r>
      <w:r>
        <w:rPr>
          <w:spacing w:val="-17"/>
          <w:sz w:val="24"/>
        </w:rPr>
        <w:t> </w:t>
      </w:r>
      <w:r>
        <w:rPr>
          <w:sz w:val="24"/>
        </w:rPr>
        <w:t>spaces.</w:t>
      </w:r>
      <w:r>
        <w:rPr>
          <w:spacing w:val="-8"/>
          <w:sz w:val="24"/>
        </w:rPr>
        <w:t> </w:t>
      </w:r>
      <w:r>
        <w:rPr>
          <w:sz w:val="24"/>
        </w:rPr>
        <w:t>They</w:t>
      </w:r>
      <w:r>
        <w:rPr>
          <w:spacing w:val="-15"/>
          <w:sz w:val="24"/>
        </w:rPr>
        <w:t> </w:t>
      </w:r>
      <w:r>
        <w:rPr>
          <w:sz w:val="24"/>
        </w:rPr>
        <w:t>may</w:t>
      </w:r>
      <w:r>
        <w:rPr>
          <w:spacing w:val="-15"/>
          <w:sz w:val="24"/>
        </w:rPr>
        <w:t> </w:t>
      </w:r>
      <w:r>
        <w:rPr>
          <w:sz w:val="24"/>
        </w:rPr>
        <w:t>be</w:t>
      </w:r>
      <w:r>
        <w:rPr>
          <w:spacing w:val="-11"/>
          <w:sz w:val="24"/>
        </w:rPr>
        <w:t> </w:t>
      </w:r>
      <w:r>
        <w:rPr>
          <w:sz w:val="24"/>
        </w:rPr>
        <w:t>interspersed</w:t>
      </w:r>
    </w:p>
    <w:p>
      <w:pPr>
        <w:spacing w:after="0" w:line="259" w:lineRule="auto"/>
        <w:jc w:val="both"/>
        <w:rPr>
          <w:sz w:val="24"/>
        </w:rPr>
        <w:sectPr>
          <w:pgSz w:w="12240" w:h="15840"/>
          <w:pgMar w:header="719" w:footer="443" w:top="920" w:bottom="740" w:left="580" w:right="0"/>
        </w:sectPr>
      </w:pPr>
    </w:p>
    <w:p>
      <w:pPr>
        <w:pStyle w:val="BodyText"/>
        <w:rPr>
          <w:sz w:val="20"/>
        </w:rPr>
      </w:pPr>
    </w:p>
    <w:p>
      <w:pPr>
        <w:pStyle w:val="BodyText"/>
        <w:rPr>
          <w:sz w:val="23"/>
        </w:rPr>
      </w:pPr>
    </w:p>
    <w:p>
      <w:pPr>
        <w:pStyle w:val="BodyText"/>
        <w:spacing w:line="259" w:lineRule="auto"/>
        <w:ind w:left="1580" w:right="1436"/>
        <w:jc w:val="both"/>
      </w:pPr>
      <w:r>
        <w:rPr/>
        <w:t>with existing or proposed street trees. Select native trees and plantings with low maintenance requirements. Plant outdoor spaces with ground cover, low-growing vegetation or permeable materials that accommodate both pedestrian movement and car door swings where on street parking is designed and planned. Incorporate stormwater bioswales with native plantings into the streetscape to serve both visual interest and stormwater management function.</w:t>
      </w:r>
    </w:p>
    <w:p>
      <w:pPr>
        <w:pStyle w:val="Heading3"/>
      </w:pPr>
      <w:r>
        <w:rPr>
          <w:color w:val="396230"/>
        </w:rPr>
        <w:t>Street Furnishings and Lighting</w:t>
      </w:r>
    </w:p>
    <w:p>
      <w:pPr>
        <w:pStyle w:val="BodyText"/>
        <w:spacing w:line="259" w:lineRule="auto" w:before="55"/>
        <w:ind w:left="860" w:right="1444"/>
        <w:jc w:val="both"/>
      </w:pPr>
      <w:r>
        <w:rPr/>
        <w:pict>
          <v:shape style="position:absolute;margin-left:90.066002pt;margin-top:2.683067pt;width:395.3pt;height:419pt;mso-position-horizontal-relative:page;mso-position-vertical-relative:paragraph;z-index:-19816" coordorigin="1801,54" coordsize="7906,8380" path="m4498,7317l4492,7244,4477,7166,4455,7083,4432,7014,4402,6942,4367,6867,4325,6789,4276,6708,4236,6649,4200,6598,4200,7284,4197,7340,4185,7397,4167,7455,4138,7514,4097,7577,4044,7643,3979,7712,3674,8018,2216,6560,2517,6259,2598,6183,2672,6123,2740,6080,2801,6053,2868,6039,2941,6035,3020,6042,3105,6060,3195,6089,3255,6114,3317,6147,3380,6185,3446,6230,3514,6282,3584,6340,3656,6405,3729,6476,3789,6537,3844,6598,3896,6657,3943,6715,3986,6771,4024,6826,4059,6880,4101,6955,4136,7027,4163,7097,4183,7164,4196,7228,4200,7284,4200,6598,4194,6590,4148,6530,4098,6469,4045,6408,3989,6347,3929,6285,3865,6223,3801,6164,3737,6109,3673,6058,3643,6035,3609,6010,3546,5965,3482,5924,3419,5886,3346,5848,3274,5816,3203,5789,3132,5767,3062,5750,2992,5738,2923,5731,2850,5729,2779,5736,2709,5751,2642,5774,2577,5804,2528,5832,2476,5869,2420,5915,2359,5969,2294,6031,1801,6525,3710,8433,4124,8018,4226,7916,4287,7851,4341,7786,4386,7720,4424,7653,4454,7587,4476,7520,4491,7454,4498,7386,4498,7317m6418,5724l6056,5597,5650,5454,5561,5425,5475,5401,5393,5382,5364,5376,5314,5367,5239,5357,5193,5355,5143,5359,5089,5366,5030,5376,5074,5307,5109,5237,5136,5168,5154,5099,5164,5031,5165,4962,5157,4895,5139,4817,5111,4740,5075,4666,5030,4593,4976,4522,4956,4500,4913,4454,4872,4416,4872,4973,4868,5029,4854,5083,4830,5140,4794,5198,4747,5259,4687,5323,4413,5597,4280,5730,3649,5099,4102,4646,4166,4589,4229,4546,4293,4516,4358,4501,4422,4500,4501,4515,4577,4545,4649,4589,4718,4649,4761,4697,4797,4747,4827,4801,4851,4858,4867,4916,4872,4973,4872,4416,4849,4394,4782,4342,4713,4296,4641,4258,4566,4226,4474,4197,4386,4185,4303,4187,4225,4202,4163,4227,4098,4264,4030,4312,3958,4372,3883,4443,3248,5077,5157,6986,5346,6796,4499,5949,4718,5730,4753,5696,4783,5668,4810,5647,4833,5633,4863,5619,4896,5608,4932,5601,4971,5597,5014,5597,5066,5602,5125,5612,5194,5629,5256,5646,5328,5667,5407,5692,5496,5721,6180,5962,6418,5724m7780,4362l7415,4167,6555,3713,6555,4020,6070,4505,5989,4362,5748,3931,5708,3860,5668,3788,5629,3723,5590,3658,5550,3594,5509,3531,5467,3469,5424,3407,5380,3346,5436,3382,5498,3420,5564,3460,5635,3502,5792,3592,6555,4020,6555,3713,5862,3346,5286,3040,5082,3244,5277,3594,5316,3664,5701,4362,6168,5211,6441,5702,6642,5500,6565,5367,6298,4899,6221,4765,6481,4505,6820,4167,7565,4578,7780,4362m8131,4011l7264,3145,7489,2919,7936,2473,7711,2247,7039,2919,6448,2328,7224,1552,6999,1327,6033,2293,7941,4201,8131,4011m9707,2435l8213,942,8024,752,8497,279,8272,54,7138,1188,7363,1413,7834,942,9517,2625,9707,2435e" filled="true" fillcolor="#c0c0c0" stroked="false">
            <v:path arrowok="t"/>
            <v:fill opacity="32896f" type="solid"/>
            <w10:wrap type="none"/>
          </v:shape>
        </w:pict>
      </w:r>
      <w:r>
        <w:rPr/>
        <w:t>Street furnishings and lighting should be designed to strengthen the pedestrian experience and encourage outdoor use and activity in activity centers and spaces between buildings and streets. These amenities should also serve to create neighborhood identity and visual coherence with the use of building and street lighting.</w:t>
      </w:r>
    </w:p>
    <w:p>
      <w:pPr>
        <w:pStyle w:val="ListParagraph"/>
        <w:numPr>
          <w:ilvl w:val="0"/>
          <w:numId w:val="12"/>
        </w:numPr>
        <w:tabs>
          <w:tab w:pos="1581" w:val="left" w:leader="none"/>
        </w:tabs>
        <w:spacing w:line="259" w:lineRule="auto" w:before="159" w:after="0"/>
        <w:ind w:left="1580" w:right="1441" w:hanging="360"/>
        <w:jc w:val="both"/>
        <w:rPr>
          <w:sz w:val="24"/>
        </w:rPr>
      </w:pPr>
      <w:r>
        <w:rPr>
          <w:sz w:val="24"/>
        </w:rPr>
        <w:t>Provide</w:t>
      </w:r>
      <w:r>
        <w:rPr>
          <w:spacing w:val="-5"/>
          <w:sz w:val="24"/>
        </w:rPr>
        <w:t> </w:t>
      </w:r>
      <w:r>
        <w:rPr>
          <w:sz w:val="24"/>
        </w:rPr>
        <w:t>usable</w:t>
      </w:r>
      <w:r>
        <w:rPr>
          <w:spacing w:val="-4"/>
          <w:sz w:val="24"/>
        </w:rPr>
        <w:t> </w:t>
      </w:r>
      <w:r>
        <w:rPr>
          <w:sz w:val="24"/>
        </w:rPr>
        <w:t>space</w:t>
      </w:r>
      <w:r>
        <w:rPr>
          <w:spacing w:val="-5"/>
          <w:sz w:val="24"/>
        </w:rPr>
        <w:t> </w:t>
      </w:r>
      <w:r>
        <w:rPr>
          <w:sz w:val="24"/>
        </w:rPr>
        <w:t>in</w:t>
      </w:r>
      <w:r>
        <w:rPr>
          <w:spacing w:val="-4"/>
          <w:sz w:val="24"/>
        </w:rPr>
        <w:t> </w:t>
      </w:r>
      <w:r>
        <w:rPr>
          <w:sz w:val="24"/>
        </w:rPr>
        <w:t>the</w:t>
      </w:r>
      <w:r>
        <w:rPr>
          <w:spacing w:val="-4"/>
          <w:sz w:val="24"/>
        </w:rPr>
        <w:t> </w:t>
      </w:r>
      <w:r>
        <w:rPr>
          <w:sz w:val="24"/>
        </w:rPr>
        <w:t>sidewalk</w:t>
      </w:r>
      <w:r>
        <w:rPr>
          <w:spacing w:val="-4"/>
          <w:sz w:val="24"/>
        </w:rPr>
        <w:t> </w:t>
      </w:r>
      <w:r>
        <w:rPr>
          <w:sz w:val="24"/>
        </w:rPr>
        <w:t>areas</w:t>
      </w:r>
      <w:r>
        <w:rPr>
          <w:spacing w:val="-2"/>
          <w:sz w:val="24"/>
        </w:rPr>
        <w:t> </w:t>
      </w:r>
      <w:r>
        <w:rPr>
          <w:sz w:val="24"/>
        </w:rPr>
        <w:t>which</w:t>
      </w:r>
      <w:r>
        <w:rPr>
          <w:spacing w:val="-2"/>
          <w:sz w:val="24"/>
        </w:rPr>
        <w:t> </w:t>
      </w:r>
      <w:r>
        <w:rPr>
          <w:sz w:val="24"/>
        </w:rPr>
        <w:t>should</w:t>
      </w:r>
      <w:r>
        <w:rPr>
          <w:spacing w:val="-4"/>
          <w:sz w:val="24"/>
        </w:rPr>
        <w:t> </w:t>
      </w:r>
      <w:r>
        <w:rPr>
          <w:sz w:val="24"/>
        </w:rPr>
        <w:t>include</w:t>
      </w:r>
      <w:r>
        <w:rPr>
          <w:spacing w:val="-5"/>
          <w:sz w:val="24"/>
        </w:rPr>
        <w:t> </w:t>
      </w:r>
      <w:r>
        <w:rPr>
          <w:sz w:val="24"/>
        </w:rPr>
        <w:t>street</w:t>
      </w:r>
      <w:r>
        <w:rPr>
          <w:spacing w:val="-4"/>
          <w:sz w:val="24"/>
        </w:rPr>
        <w:t> </w:t>
      </w:r>
      <w:r>
        <w:rPr>
          <w:sz w:val="24"/>
        </w:rPr>
        <w:t>furnishings</w:t>
      </w:r>
      <w:r>
        <w:rPr>
          <w:spacing w:val="-4"/>
          <w:sz w:val="24"/>
        </w:rPr>
        <w:t> </w:t>
      </w:r>
      <w:r>
        <w:rPr>
          <w:sz w:val="24"/>
        </w:rPr>
        <w:t>such</w:t>
      </w:r>
      <w:r>
        <w:rPr>
          <w:spacing w:val="-4"/>
          <w:sz w:val="24"/>
        </w:rPr>
        <w:t> </w:t>
      </w:r>
      <w:r>
        <w:rPr>
          <w:sz w:val="24"/>
        </w:rPr>
        <w:t>as benches, trash cans, kiosks, street gardens, bike racks, outdoor sitting spaces, and public art.</w:t>
      </w:r>
    </w:p>
    <w:p>
      <w:pPr>
        <w:pStyle w:val="ListParagraph"/>
        <w:numPr>
          <w:ilvl w:val="0"/>
          <w:numId w:val="12"/>
        </w:numPr>
        <w:tabs>
          <w:tab w:pos="1581" w:val="left" w:leader="none"/>
        </w:tabs>
        <w:spacing w:line="240" w:lineRule="auto" w:before="1" w:after="0"/>
        <w:ind w:left="1580" w:right="0" w:hanging="360"/>
        <w:jc w:val="left"/>
        <w:rPr>
          <w:sz w:val="24"/>
        </w:rPr>
      </w:pPr>
      <w:r>
        <w:rPr>
          <w:sz w:val="24"/>
        </w:rPr>
        <w:t>Provide adequate lighting levels to safely light the pedestrian</w:t>
      </w:r>
      <w:r>
        <w:rPr>
          <w:spacing w:val="-12"/>
          <w:sz w:val="24"/>
        </w:rPr>
        <w:t> </w:t>
      </w:r>
      <w:r>
        <w:rPr>
          <w:sz w:val="24"/>
        </w:rPr>
        <w:t>path.</w:t>
      </w:r>
    </w:p>
    <w:p>
      <w:pPr>
        <w:pStyle w:val="ListParagraph"/>
        <w:numPr>
          <w:ilvl w:val="0"/>
          <w:numId w:val="12"/>
        </w:numPr>
        <w:tabs>
          <w:tab w:pos="1581" w:val="left" w:leader="none"/>
        </w:tabs>
        <w:spacing w:line="259" w:lineRule="auto" w:before="22" w:after="0"/>
        <w:ind w:left="1580" w:right="1442" w:hanging="360"/>
        <w:jc w:val="left"/>
        <w:rPr>
          <w:sz w:val="24"/>
        </w:rPr>
      </w:pPr>
      <w:r>
        <w:rPr>
          <w:sz w:val="24"/>
        </w:rPr>
        <w:t>Use adequate, uniform, human-scaled, and glare-free lighting to avoid uneven light distribution, harsh shadows, and light</w:t>
      </w:r>
      <w:r>
        <w:rPr>
          <w:spacing w:val="-1"/>
          <w:sz w:val="24"/>
        </w:rPr>
        <w:t> </w:t>
      </w:r>
      <w:r>
        <w:rPr>
          <w:sz w:val="24"/>
        </w:rPr>
        <w:t>spillage.</w:t>
      </w:r>
    </w:p>
    <w:p>
      <w:pPr>
        <w:pStyle w:val="ListParagraph"/>
        <w:numPr>
          <w:ilvl w:val="0"/>
          <w:numId w:val="12"/>
        </w:numPr>
        <w:tabs>
          <w:tab w:pos="1581" w:val="left" w:leader="none"/>
        </w:tabs>
        <w:spacing w:line="259" w:lineRule="auto" w:before="0" w:after="0"/>
        <w:ind w:left="1580" w:right="1435" w:hanging="360"/>
        <w:jc w:val="both"/>
        <w:rPr>
          <w:sz w:val="24"/>
        </w:rPr>
      </w:pPr>
      <w:r>
        <w:rPr>
          <w:sz w:val="24"/>
        </w:rPr>
        <w:t>Use poles, standards, fixtures, and lighting types that achieve “dark sky” compliant goals and objectives, such as lighting when necessary, reducing glare, use of energy efficient lighting systems, lighting enough to promote safety and security, and considers</w:t>
      </w:r>
      <w:r>
        <w:rPr>
          <w:spacing w:val="-17"/>
          <w:sz w:val="24"/>
        </w:rPr>
        <w:t> </w:t>
      </w:r>
      <w:r>
        <w:rPr>
          <w:sz w:val="24"/>
        </w:rPr>
        <w:t>ecological impacts to the natural environment and</w:t>
      </w:r>
      <w:r>
        <w:rPr>
          <w:spacing w:val="-1"/>
          <w:sz w:val="24"/>
        </w:rPr>
        <w:t> </w:t>
      </w:r>
      <w:r>
        <w:rPr>
          <w:sz w:val="24"/>
        </w:rPr>
        <w:t>humans.</w:t>
      </w:r>
    </w:p>
    <w:p>
      <w:pPr>
        <w:pStyle w:val="Heading3"/>
      </w:pPr>
      <w:r>
        <w:rPr>
          <w:color w:val="396230"/>
        </w:rPr>
        <w:t>On-street Parking</w:t>
      </w:r>
    </w:p>
    <w:p>
      <w:pPr>
        <w:pStyle w:val="BodyText"/>
        <w:spacing w:line="259" w:lineRule="auto" w:before="55"/>
        <w:ind w:left="860" w:right="1438"/>
        <w:jc w:val="both"/>
      </w:pPr>
      <w:r>
        <w:rPr/>
        <w:t>On-street parking provides numerous benefits in urban environments such as reducing the need for parking decks and parking lots, buffering pedestrians, moving vehicle traffic, vehicle traffic calming,</w:t>
      </w:r>
      <w:r>
        <w:rPr>
          <w:spacing w:val="-3"/>
        </w:rPr>
        <w:t> </w:t>
      </w:r>
      <w:r>
        <w:rPr/>
        <w:t>and</w:t>
      </w:r>
      <w:r>
        <w:rPr>
          <w:spacing w:val="-5"/>
        </w:rPr>
        <w:t> </w:t>
      </w:r>
      <w:r>
        <w:rPr/>
        <w:t>providing</w:t>
      </w:r>
      <w:r>
        <w:rPr>
          <w:spacing w:val="-7"/>
        </w:rPr>
        <w:t> </w:t>
      </w:r>
      <w:r>
        <w:rPr/>
        <w:t>parking</w:t>
      </w:r>
      <w:r>
        <w:rPr>
          <w:spacing w:val="-8"/>
        </w:rPr>
        <w:t> </w:t>
      </w:r>
      <w:r>
        <w:rPr/>
        <w:t>near</w:t>
      </w:r>
      <w:r>
        <w:rPr>
          <w:spacing w:val="-6"/>
        </w:rPr>
        <w:t> </w:t>
      </w:r>
      <w:r>
        <w:rPr/>
        <w:t>community</w:t>
      </w:r>
      <w:r>
        <w:rPr>
          <w:spacing w:val="-10"/>
        </w:rPr>
        <w:t> </w:t>
      </w:r>
      <w:r>
        <w:rPr/>
        <w:t>amenities,</w:t>
      </w:r>
      <w:r>
        <w:rPr>
          <w:spacing w:val="-5"/>
        </w:rPr>
        <w:t> </w:t>
      </w:r>
      <w:r>
        <w:rPr/>
        <w:t>businesses,</w:t>
      </w:r>
      <w:r>
        <w:rPr>
          <w:spacing w:val="-5"/>
        </w:rPr>
        <w:t> </w:t>
      </w:r>
      <w:r>
        <w:rPr/>
        <w:t>and</w:t>
      </w:r>
      <w:r>
        <w:rPr>
          <w:spacing w:val="-5"/>
        </w:rPr>
        <w:t> </w:t>
      </w:r>
      <w:r>
        <w:rPr/>
        <w:t>retail</w:t>
      </w:r>
      <w:r>
        <w:rPr>
          <w:spacing w:val="-5"/>
        </w:rPr>
        <w:t> </w:t>
      </w:r>
      <w:r>
        <w:rPr/>
        <w:t>uses</w:t>
      </w:r>
      <w:r>
        <w:rPr>
          <w:spacing w:val="-5"/>
        </w:rPr>
        <w:t> </w:t>
      </w:r>
      <w:r>
        <w:rPr/>
        <w:t>shaping</w:t>
      </w:r>
      <w:r>
        <w:rPr>
          <w:spacing w:val="-8"/>
        </w:rPr>
        <w:t> </w:t>
      </w:r>
      <w:r>
        <w:rPr/>
        <w:t>the ‘outdoor</w:t>
      </w:r>
      <w:r>
        <w:rPr>
          <w:spacing w:val="-2"/>
        </w:rPr>
        <w:t> </w:t>
      </w:r>
      <w:r>
        <w:rPr/>
        <w:t>rooms’.</w:t>
      </w:r>
    </w:p>
    <w:p>
      <w:pPr>
        <w:pStyle w:val="ListParagraph"/>
        <w:numPr>
          <w:ilvl w:val="0"/>
          <w:numId w:val="13"/>
        </w:numPr>
        <w:tabs>
          <w:tab w:pos="1581" w:val="left" w:leader="none"/>
        </w:tabs>
        <w:spacing w:line="240" w:lineRule="auto" w:before="159" w:after="0"/>
        <w:ind w:left="1580" w:right="0" w:hanging="360"/>
        <w:jc w:val="left"/>
        <w:rPr>
          <w:sz w:val="24"/>
        </w:rPr>
      </w:pPr>
      <w:r>
        <w:rPr>
          <w:sz w:val="24"/>
        </w:rPr>
        <w:t>Provide parallel or angled on-street parking wherever</w:t>
      </w:r>
      <w:r>
        <w:rPr>
          <w:spacing w:val="-3"/>
          <w:sz w:val="24"/>
        </w:rPr>
        <w:t> </w:t>
      </w:r>
      <w:r>
        <w:rPr>
          <w:sz w:val="24"/>
        </w:rPr>
        <w:t>possible.</w:t>
      </w:r>
    </w:p>
    <w:p>
      <w:pPr>
        <w:pStyle w:val="ListParagraph"/>
        <w:numPr>
          <w:ilvl w:val="0"/>
          <w:numId w:val="13"/>
        </w:numPr>
        <w:tabs>
          <w:tab w:pos="1581" w:val="left" w:leader="none"/>
        </w:tabs>
        <w:spacing w:line="240" w:lineRule="auto" w:before="22" w:after="0"/>
        <w:ind w:left="1580" w:right="0" w:hanging="360"/>
        <w:jc w:val="left"/>
        <w:rPr>
          <w:sz w:val="24"/>
        </w:rPr>
      </w:pPr>
      <w:r>
        <w:rPr>
          <w:sz w:val="24"/>
        </w:rPr>
        <w:t>Eliminate street parking within pedestrian</w:t>
      </w:r>
      <w:r>
        <w:rPr>
          <w:spacing w:val="-3"/>
          <w:sz w:val="24"/>
        </w:rPr>
        <w:t> </w:t>
      </w:r>
      <w:r>
        <w:rPr>
          <w:sz w:val="24"/>
        </w:rPr>
        <w:t>crossings.</w:t>
      </w:r>
    </w:p>
    <w:p>
      <w:pPr>
        <w:pStyle w:val="ListParagraph"/>
        <w:numPr>
          <w:ilvl w:val="0"/>
          <w:numId w:val="13"/>
        </w:numPr>
        <w:tabs>
          <w:tab w:pos="1581" w:val="left" w:leader="none"/>
        </w:tabs>
        <w:spacing w:line="240" w:lineRule="auto" w:before="19" w:after="0"/>
        <w:ind w:left="1580" w:right="0" w:hanging="360"/>
        <w:jc w:val="left"/>
        <w:rPr>
          <w:sz w:val="24"/>
        </w:rPr>
      </w:pPr>
      <w:r>
        <w:rPr>
          <w:sz w:val="24"/>
        </w:rPr>
        <w:t>Create traffic calming along streets designed for low</w:t>
      </w:r>
      <w:r>
        <w:rPr>
          <w:spacing w:val="-4"/>
          <w:sz w:val="24"/>
        </w:rPr>
        <w:t> </w:t>
      </w:r>
      <w:r>
        <w:rPr>
          <w:sz w:val="24"/>
        </w:rPr>
        <w:t>speeds.</w:t>
      </w:r>
    </w:p>
    <w:p>
      <w:pPr>
        <w:pStyle w:val="Heading3"/>
        <w:spacing w:before="158"/>
        <w:jc w:val="both"/>
      </w:pPr>
      <w:r>
        <w:rPr>
          <w:color w:val="396230"/>
        </w:rPr>
        <w:t>Public Spaces</w:t>
      </w:r>
    </w:p>
    <w:p>
      <w:pPr>
        <w:pStyle w:val="BodyText"/>
        <w:spacing w:line="259" w:lineRule="auto" w:before="55"/>
        <w:ind w:left="860" w:right="1441"/>
        <w:jc w:val="both"/>
      </w:pPr>
      <w:r>
        <w:rPr/>
        <w:t>Public spaces are areas that serve as centers for human activity, which could be a destination, a space to pass through, or a linkage. These spaces should provide a focal point for gathering, communicate community or neighborhood identity, and help make for complete neighborhoods. These</w:t>
      </w:r>
      <w:r>
        <w:rPr>
          <w:spacing w:val="-14"/>
        </w:rPr>
        <w:t> </w:t>
      </w:r>
      <w:r>
        <w:rPr/>
        <w:t>spaces</w:t>
      </w:r>
      <w:r>
        <w:rPr>
          <w:spacing w:val="-11"/>
        </w:rPr>
        <w:t> </w:t>
      </w:r>
      <w:r>
        <w:rPr/>
        <w:t>could</w:t>
      </w:r>
      <w:r>
        <w:rPr>
          <w:spacing w:val="-13"/>
        </w:rPr>
        <w:t> </w:t>
      </w:r>
      <w:r>
        <w:rPr/>
        <w:t>include</w:t>
      </w:r>
      <w:r>
        <w:rPr>
          <w:spacing w:val="-14"/>
        </w:rPr>
        <w:t> </w:t>
      </w:r>
      <w:r>
        <w:rPr/>
        <w:t>plazas,</w:t>
      </w:r>
      <w:r>
        <w:rPr>
          <w:spacing w:val="-13"/>
        </w:rPr>
        <w:t> </w:t>
      </w:r>
      <w:r>
        <w:rPr/>
        <w:t>promenades,</w:t>
      </w:r>
      <w:r>
        <w:rPr>
          <w:spacing w:val="-11"/>
        </w:rPr>
        <w:t> </w:t>
      </w:r>
      <w:r>
        <w:rPr/>
        <w:t>courtyards,</w:t>
      </w:r>
      <w:r>
        <w:rPr>
          <w:spacing w:val="-14"/>
        </w:rPr>
        <w:t> </w:t>
      </w:r>
      <w:r>
        <w:rPr/>
        <w:t>park</w:t>
      </w:r>
      <w:r>
        <w:rPr>
          <w:spacing w:val="-14"/>
        </w:rPr>
        <w:t> </w:t>
      </w:r>
      <w:r>
        <w:rPr/>
        <w:t>spaces</w:t>
      </w:r>
      <w:r>
        <w:rPr>
          <w:spacing w:val="-13"/>
        </w:rPr>
        <w:t> </w:t>
      </w:r>
      <w:r>
        <w:rPr/>
        <w:t>that</w:t>
      </w:r>
      <w:r>
        <w:rPr>
          <w:spacing w:val="-13"/>
        </w:rPr>
        <w:t> </w:t>
      </w:r>
      <w:r>
        <w:rPr/>
        <w:t>are</w:t>
      </w:r>
      <w:r>
        <w:rPr>
          <w:spacing w:val="-14"/>
        </w:rPr>
        <w:t> </w:t>
      </w:r>
      <w:r>
        <w:rPr/>
        <w:t>landscaped</w:t>
      </w:r>
      <w:r>
        <w:rPr>
          <w:spacing w:val="-11"/>
        </w:rPr>
        <w:t> </w:t>
      </w:r>
      <w:r>
        <w:rPr/>
        <w:t>and/or hardscaped, and should include trees and ground cover vegetation to create inviting spaces for activity and</w:t>
      </w:r>
      <w:r>
        <w:rPr>
          <w:spacing w:val="-4"/>
        </w:rPr>
        <w:t> </w:t>
      </w:r>
      <w:r>
        <w:rPr/>
        <w:t>gathering.</w:t>
      </w:r>
    </w:p>
    <w:p>
      <w:pPr>
        <w:pStyle w:val="ListParagraph"/>
        <w:numPr>
          <w:ilvl w:val="0"/>
          <w:numId w:val="14"/>
        </w:numPr>
        <w:tabs>
          <w:tab w:pos="1581" w:val="left" w:leader="none"/>
        </w:tabs>
        <w:spacing w:line="259" w:lineRule="auto" w:before="159" w:after="0"/>
        <w:ind w:left="1580" w:right="1440" w:hanging="360"/>
        <w:jc w:val="left"/>
        <w:rPr>
          <w:sz w:val="24"/>
        </w:rPr>
      </w:pPr>
      <w:r>
        <w:rPr>
          <w:sz w:val="24"/>
        </w:rPr>
        <w:t>Orient</w:t>
      </w:r>
      <w:r>
        <w:rPr>
          <w:spacing w:val="-12"/>
          <w:sz w:val="24"/>
        </w:rPr>
        <w:t> </w:t>
      </w:r>
      <w:r>
        <w:rPr>
          <w:sz w:val="24"/>
        </w:rPr>
        <w:t>buildings</w:t>
      </w:r>
      <w:r>
        <w:rPr>
          <w:spacing w:val="-12"/>
          <w:sz w:val="24"/>
        </w:rPr>
        <w:t> </w:t>
      </w:r>
      <w:r>
        <w:rPr>
          <w:sz w:val="24"/>
        </w:rPr>
        <w:t>so</w:t>
      </w:r>
      <w:r>
        <w:rPr>
          <w:spacing w:val="-10"/>
          <w:sz w:val="24"/>
        </w:rPr>
        <w:t> </w:t>
      </w:r>
      <w:r>
        <w:rPr>
          <w:sz w:val="24"/>
        </w:rPr>
        <w:t>that</w:t>
      </w:r>
      <w:r>
        <w:rPr>
          <w:spacing w:val="-12"/>
          <w:sz w:val="24"/>
        </w:rPr>
        <w:t> </w:t>
      </w:r>
      <w:r>
        <w:rPr>
          <w:sz w:val="24"/>
        </w:rPr>
        <w:t>public</w:t>
      </w:r>
      <w:r>
        <w:rPr>
          <w:spacing w:val="-13"/>
          <w:sz w:val="24"/>
        </w:rPr>
        <w:t> </w:t>
      </w:r>
      <w:r>
        <w:rPr>
          <w:sz w:val="24"/>
        </w:rPr>
        <w:t>spaces</w:t>
      </w:r>
      <w:r>
        <w:rPr>
          <w:spacing w:val="-10"/>
          <w:sz w:val="24"/>
        </w:rPr>
        <w:t> </w:t>
      </w:r>
      <w:r>
        <w:rPr>
          <w:sz w:val="24"/>
        </w:rPr>
        <w:t>receive</w:t>
      </w:r>
      <w:r>
        <w:rPr>
          <w:spacing w:val="-13"/>
          <w:sz w:val="24"/>
        </w:rPr>
        <w:t> </w:t>
      </w:r>
      <w:r>
        <w:rPr>
          <w:sz w:val="24"/>
        </w:rPr>
        <w:t>sunlight</w:t>
      </w:r>
      <w:r>
        <w:rPr>
          <w:spacing w:val="-12"/>
          <w:sz w:val="24"/>
        </w:rPr>
        <w:t> </w:t>
      </w:r>
      <w:r>
        <w:rPr>
          <w:sz w:val="24"/>
        </w:rPr>
        <w:t>as</w:t>
      </w:r>
      <w:r>
        <w:rPr>
          <w:spacing w:val="-10"/>
          <w:sz w:val="24"/>
        </w:rPr>
        <w:t> </w:t>
      </w:r>
      <w:r>
        <w:rPr>
          <w:sz w:val="24"/>
        </w:rPr>
        <w:t>well</w:t>
      </w:r>
      <w:r>
        <w:rPr>
          <w:spacing w:val="-9"/>
          <w:sz w:val="24"/>
        </w:rPr>
        <w:t> </w:t>
      </w:r>
      <w:r>
        <w:rPr>
          <w:sz w:val="24"/>
        </w:rPr>
        <w:t>as</w:t>
      </w:r>
      <w:r>
        <w:rPr>
          <w:spacing w:val="-8"/>
          <w:sz w:val="24"/>
        </w:rPr>
        <w:t> </w:t>
      </w:r>
      <w:r>
        <w:rPr>
          <w:sz w:val="24"/>
        </w:rPr>
        <w:t>provision</w:t>
      </w:r>
      <w:r>
        <w:rPr>
          <w:spacing w:val="-12"/>
          <w:sz w:val="24"/>
        </w:rPr>
        <w:t> </w:t>
      </w:r>
      <w:r>
        <w:rPr>
          <w:sz w:val="24"/>
        </w:rPr>
        <w:t>for</w:t>
      </w:r>
      <w:r>
        <w:rPr>
          <w:spacing w:val="-13"/>
          <w:sz w:val="24"/>
        </w:rPr>
        <w:t> </w:t>
      </w:r>
      <w:r>
        <w:rPr>
          <w:sz w:val="24"/>
        </w:rPr>
        <w:t>high</w:t>
      </w:r>
      <w:r>
        <w:rPr>
          <w:spacing w:val="-10"/>
          <w:sz w:val="24"/>
        </w:rPr>
        <w:t> </w:t>
      </w:r>
      <w:r>
        <w:rPr>
          <w:sz w:val="24"/>
        </w:rPr>
        <w:t>quality, safe, night</w:t>
      </w:r>
      <w:r>
        <w:rPr>
          <w:spacing w:val="-1"/>
          <w:sz w:val="24"/>
        </w:rPr>
        <w:t> </w:t>
      </w:r>
      <w:r>
        <w:rPr>
          <w:sz w:val="24"/>
        </w:rPr>
        <w:t>lighting.</w:t>
      </w:r>
    </w:p>
    <w:p>
      <w:pPr>
        <w:pStyle w:val="ListParagraph"/>
        <w:numPr>
          <w:ilvl w:val="0"/>
          <w:numId w:val="14"/>
        </w:numPr>
        <w:tabs>
          <w:tab w:pos="1581" w:val="left" w:leader="none"/>
        </w:tabs>
        <w:spacing w:line="275" w:lineRule="exact" w:before="0" w:after="0"/>
        <w:ind w:left="1580" w:right="0" w:hanging="360"/>
        <w:jc w:val="left"/>
        <w:rPr>
          <w:sz w:val="24"/>
        </w:rPr>
      </w:pPr>
      <w:r>
        <w:rPr>
          <w:sz w:val="24"/>
        </w:rPr>
        <w:t>Balance sunlight accessibility with shade producing trees and overhead</w:t>
      </w:r>
      <w:r>
        <w:rPr>
          <w:spacing w:val="-13"/>
          <w:sz w:val="24"/>
        </w:rPr>
        <w:t> </w:t>
      </w:r>
      <w:r>
        <w:rPr>
          <w:sz w:val="24"/>
        </w:rPr>
        <w:t>cover.</w:t>
      </w:r>
    </w:p>
    <w:p>
      <w:pPr>
        <w:spacing w:after="0" w:line="275" w:lineRule="exact"/>
        <w:jc w:val="left"/>
        <w:rPr>
          <w:sz w:val="24"/>
        </w:rPr>
        <w:sectPr>
          <w:pgSz w:w="12240" w:h="15840"/>
          <w:pgMar w:header="719" w:footer="443" w:top="920" w:bottom="740" w:left="580" w:right="0"/>
        </w:sectPr>
      </w:pPr>
    </w:p>
    <w:p>
      <w:pPr>
        <w:pStyle w:val="BodyText"/>
        <w:rPr>
          <w:sz w:val="20"/>
        </w:rPr>
      </w:pPr>
    </w:p>
    <w:p>
      <w:pPr>
        <w:pStyle w:val="BodyText"/>
        <w:rPr>
          <w:sz w:val="23"/>
        </w:rPr>
      </w:pPr>
    </w:p>
    <w:p>
      <w:pPr>
        <w:pStyle w:val="ListParagraph"/>
        <w:numPr>
          <w:ilvl w:val="0"/>
          <w:numId w:val="14"/>
        </w:numPr>
        <w:tabs>
          <w:tab w:pos="1581" w:val="left" w:leader="none"/>
        </w:tabs>
        <w:spacing w:line="256" w:lineRule="auto" w:before="0" w:after="0"/>
        <w:ind w:left="1580" w:right="1444" w:hanging="360"/>
        <w:jc w:val="left"/>
        <w:rPr>
          <w:sz w:val="24"/>
        </w:rPr>
      </w:pPr>
      <w:r>
        <w:rPr>
          <w:sz w:val="24"/>
        </w:rPr>
        <w:t>Provide a variety of on-site features to maximize use and enjoyment of public spaces, including but not limited</w:t>
      </w:r>
      <w:r>
        <w:rPr>
          <w:spacing w:val="-2"/>
          <w:sz w:val="24"/>
        </w:rPr>
        <w:t> </w:t>
      </w:r>
      <w:r>
        <w:rPr>
          <w:sz w:val="24"/>
        </w:rPr>
        <w:t>to:</w:t>
      </w:r>
    </w:p>
    <w:p>
      <w:pPr>
        <w:pStyle w:val="ListParagraph"/>
        <w:numPr>
          <w:ilvl w:val="1"/>
          <w:numId w:val="14"/>
        </w:numPr>
        <w:tabs>
          <w:tab w:pos="2301" w:val="left" w:leader="none"/>
        </w:tabs>
        <w:spacing w:line="240" w:lineRule="auto" w:before="166" w:after="0"/>
        <w:ind w:left="2300" w:right="0" w:hanging="360"/>
        <w:jc w:val="left"/>
        <w:rPr>
          <w:sz w:val="24"/>
        </w:rPr>
      </w:pPr>
      <w:r>
        <w:rPr>
          <w:sz w:val="24"/>
        </w:rPr>
        <w:t>Water features / public</w:t>
      </w:r>
      <w:r>
        <w:rPr>
          <w:spacing w:val="-4"/>
          <w:sz w:val="24"/>
        </w:rPr>
        <w:t> </w:t>
      </w:r>
      <w:r>
        <w:rPr>
          <w:sz w:val="24"/>
        </w:rPr>
        <w:t>art,</w:t>
      </w:r>
    </w:p>
    <w:p>
      <w:pPr>
        <w:pStyle w:val="ListParagraph"/>
        <w:numPr>
          <w:ilvl w:val="1"/>
          <w:numId w:val="14"/>
        </w:numPr>
        <w:tabs>
          <w:tab w:pos="2301" w:val="left" w:leader="none"/>
        </w:tabs>
        <w:spacing w:line="240" w:lineRule="auto" w:before="21" w:after="0"/>
        <w:ind w:left="2300" w:right="0" w:hanging="360"/>
        <w:jc w:val="left"/>
        <w:rPr>
          <w:sz w:val="24"/>
        </w:rPr>
      </w:pPr>
      <w:r>
        <w:rPr>
          <w:sz w:val="24"/>
        </w:rPr>
        <w:t>Recreational</w:t>
      </w:r>
      <w:r>
        <w:rPr>
          <w:spacing w:val="-1"/>
          <w:sz w:val="24"/>
        </w:rPr>
        <w:t> </w:t>
      </w:r>
      <w:r>
        <w:rPr>
          <w:sz w:val="24"/>
        </w:rPr>
        <w:t>features,</w:t>
      </w:r>
    </w:p>
    <w:p>
      <w:pPr>
        <w:pStyle w:val="ListParagraph"/>
        <w:numPr>
          <w:ilvl w:val="1"/>
          <w:numId w:val="14"/>
        </w:numPr>
        <w:tabs>
          <w:tab w:pos="2301" w:val="left" w:leader="none"/>
        </w:tabs>
        <w:spacing w:line="240" w:lineRule="auto" w:before="22" w:after="0"/>
        <w:ind w:left="2300" w:right="0" w:hanging="360"/>
        <w:jc w:val="left"/>
        <w:rPr>
          <w:sz w:val="24"/>
        </w:rPr>
      </w:pPr>
      <w:r>
        <w:rPr>
          <w:sz w:val="24"/>
        </w:rPr>
        <w:t>Outdoor</w:t>
      </w:r>
      <w:r>
        <w:rPr>
          <w:spacing w:val="-2"/>
          <w:sz w:val="24"/>
        </w:rPr>
        <w:t> </w:t>
      </w:r>
      <w:r>
        <w:rPr>
          <w:sz w:val="24"/>
        </w:rPr>
        <w:t>furnishings,</w:t>
      </w:r>
    </w:p>
    <w:p>
      <w:pPr>
        <w:pStyle w:val="ListParagraph"/>
        <w:numPr>
          <w:ilvl w:val="1"/>
          <w:numId w:val="14"/>
        </w:numPr>
        <w:tabs>
          <w:tab w:pos="2301" w:val="left" w:leader="none"/>
        </w:tabs>
        <w:spacing w:line="240" w:lineRule="auto" w:before="22" w:after="0"/>
        <w:ind w:left="2300" w:right="0" w:hanging="360"/>
        <w:jc w:val="left"/>
        <w:rPr>
          <w:sz w:val="24"/>
        </w:rPr>
      </w:pPr>
      <w:r>
        <w:rPr>
          <w:sz w:val="24"/>
        </w:rPr>
        <w:t>Vegetative ground cover, gardens and shade tree</w:t>
      </w:r>
      <w:r>
        <w:rPr>
          <w:spacing w:val="0"/>
          <w:sz w:val="24"/>
        </w:rPr>
        <w:t> </w:t>
      </w:r>
      <w:r>
        <w:rPr>
          <w:sz w:val="24"/>
        </w:rPr>
        <w:t>plantings/reforestation,</w:t>
      </w:r>
    </w:p>
    <w:p>
      <w:pPr>
        <w:pStyle w:val="ListParagraph"/>
        <w:numPr>
          <w:ilvl w:val="1"/>
          <w:numId w:val="14"/>
        </w:numPr>
        <w:tabs>
          <w:tab w:pos="2301" w:val="left" w:leader="none"/>
        </w:tabs>
        <w:spacing w:line="259" w:lineRule="auto" w:before="21" w:after="0"/>
        <w:ind w:left="2300" w:right="1714" w:hanging="360"/>
        <w:jc w:val="left"/>
        <w:rPr>
          <w:sz w:val="24"/>
        </w:rPr>
      </w:pPr>
      <w:r>
        <w:rPr/>
        <w:pict>
          <v:shape style="position:absolute;margin-left:90.066002pt;margin-top:18.503086pt;width:395.3pt;height:419pt;mso-position-horizontal-relative:page;mso-position-vertical-relative:paragraph;z-index:-19792" coordorigin="1801,370" coordsize="7906,8380" path="m4498,7634l4492,7560,4477,7482,4455,7399,4432,7330,4402,7258,4367,7183,4325,7105,4276,7024,4236,6966,4200,6915,4200,7600,4197,7657,4185,7714,4167,7771,4138,7831,4097,7894,4044,7960,3979,8029,3674,8334,2216,6877,2517,6576,2598,6500,2672,6440,2740,6396,2801,6370,2868,6355,2941,6351,3020,6358,3105,6376,3195,6405,3255,6431,3317,6463,3380,6502,3446,6547,3514,6598,3584,6656,3656,6721,3729,6792,3789,6854,3844,6914,3896,6973,3943,7031,3986,7088,4024,7143,4059,7197,4101,7271,4136,7344,4163,7413,4183,7480,4196,7544,4200,7600,4200,6915,4194,6906,4148,6846,4098,6785,4045,6724,3989,6663,3929,6601,3865,6539,3801,6481,3737,6426,3673,6374,3643,6351,3609,6326,3546,6282,3482,6240,3419,6202,3346,6165,3274,6132,3203,6105,3132,6083,3062,6066,2992,6054,2923,6047,2850,6045,2779,6052,2709,6067,2642,6090,2577,6120,2528,6149,2476,6186,2420,6231,2359,6285,2294,6348,1801,6841,3710,8749,4124,8334,4226,8233,4287,8168,4341,8102,4386,8036,4424,7970,4454,7903,4476,7837,4491,7770,4498,7702,4498,7634m6418,6041l6056,5913,5650,5770,5561,5741,5475,5717,5393,5698,5364,5693,5314,5684,5239,5673,5193,5672,5143,5675,5089,5682,5030,5693,5074,5623,5109,5554,5136,5484,5154,5416,5164,5347,5165,5279,5157,5211,5139,5133,5111,5057,5075,4982,5030,4910,4976,4839,4956,4816,4913,4770,4872,4732,4872,5289,4868,5345,4854,5400,4830,5456,4794,5515,4747,5576,4687,5639,4413,5913,4280,6046,3649,5415,4102,4962,4166,4905,4229,4862,4293,4833,4358,4817,4422,4816,4501,4831,4577,4861,4649,4906,4718,4965,4761,5013,4797,5064,4827,5118,4851,5174,4867,5232,4872,5289,4872,4732,4849,4711,4782,4658,4713,4613,4641,4574,4566,4542,4474,4514,4386,4501,4303,4503,4225,4519,4163,4544,4098,4580,4030,4628,3958,4688,3883,4759,3248,5394,5157,7302,5346,7113,4499,6265,4718,6046,4753,6012,4783,5985,4810,5964,4833,5949,4863,5936,4896,5925,4932,5917,4971,5913,5014,5913,5066,5918,5125,5929,5194,5945,5256,5962,5328,5983,5407,6008,5496,6037,6180,6279,6418,6041m7780,4678l7415,4483,6555,4029,6555,4336,6070,4821,5989,4678,5748,4248,5708,4176,5668,4104,5629,4039,5590,3974,5550,3910,5509,3847,5467,3785,5424,3724,5380,3663,5436,3699,5498,3736,5564,3776,5635,3818,5792,3909,6555,4336,6555,4029,5862,3663,5286,3356,5082,3560,5277,3911,5316,3981,5701,4678,6168,5527,6441,6018,6642,5817,6565,5683,6298,5215,6221,5082,6481,4821,6820,4483,7565,4894,7780,4678m8131,4328l7264,3461,7489,3236,7936,2789,7711,2564,7039,3236,6448,2645,7224,1868,6999,1643,6033,2609,7941,4517,8131,4328m9707,2752l8213,1258,8024,1069,8497,595,8272,370,7138,1505,7363,1730,7834,1258,9517,2941,9707,2752e" filled="true" fillcolor="#c0c0c0" stroked="false">
            <v:path arrowok="t"/>
            <v:fill opacity="32896f" type="solid"/>
            <w10:wrap type="none"/>
          </v:shape>
        </w:pict>
      </w:r>
      <w:r>
        <w:rPr>
          <w:sz w:val="24"/>
        </w:rPr>
        <w:t>Use of stormwater management best practice features to create year round open space amenities with walking paths and</w:t>
      </w:r>
      <w:r>
        <w:rPr>
          <w:spacing w:val="-4"/>
          <w:sz w:val="24"/>
        </w:rPr>
        <w:t> </w:t>
      </w:r>
      <w:r>
        <w:rPr>
          <w:sz w:val="24"/>
        </w:rPr>
        <w:t>benches,</w:t>
      </w:r>
    </w:p>
    <w:p>
      <w:pPr>
        <w:pStyle w:val="ListParagraph"/>
        <w:numPr>
          <w:ilvl w:val="1"/>
          <w:numId w:val="14"/>
        </w:numPr>
        <w:tabs>
          <w:tab w:pos="2300" w:val="left" w:leader="none"/>
          <w:tab w:pos="2301" w:val="left" w:leader="none"/>
        </w:tabs>
        <w:spacing w:line="275" w:lineRule="exact" w:before="0" w:after="0"/>
        <w:ind w:left="2300" w:right="0" w:hanging="360"/>
        <w:jc w:val="left"/>
        <w:rPr>
          <w:sz w:val="24"/>
        </w:rPr>
      </w:pPr>
      <w:r>
        <w:rPr>
          <w:sz w:val="24"/>
        </w:rPr>
        <w:t>Open spaces for gathering large groups of people,</w:t>
      </w:r>
      <w:r>
        <w:rPr>
          <w:spacing w:val="-3"/>
          <w:sz w:val="24"/>
        </w:rPr>
        <w:t> </w:t>
      </w:r>
      <w:r>
        <w:rPr>
          <w:sz w:val="24"/>
        </w:rPr>
        <w:t>and/or</w:t>
      </w:r>
    </w:p>
    <w:p>
      <w:pPr>
        <w:pStyle w:val="ListParagraph"/>
        <w:numPr>
          <w:ilvl w:val="1"/>
          <w:numId w:val="14"/>
        </w:numPr>
        <w:tabs>
          <w:tab w:pos="2301" w:val="left" w:leader="none"/>
        </w:tabs>
        <w:spacing w:line="259" w:lineRule="auto" w:before="24" w:after="0"/>
        <w:ind w:left="2300" w:right="1465" w:hanging="360"/>
        <w:jc w:val="left"/>
        <w:rPr>
          <w:sz w:val="24"/>
        </w:rPr>
      </w:pPr>
      <w:r>
        <w:rPr>
          <w:sz w:val="24"/>
        </w:rPr>
        <w:t>Variety of ground cover materials such as permeable and impermeable surfaces</w:t>
      </w:r>
      <w:r>
        <w:rPr>
          <w:spacing w:val="-16"/>
          <w:sz w:val="24"/>
        </w:rPr>
        <w:t> </w:t>
      </w:r>
      <w:r>
        <w:rPr>
          <w:sz w:val="24"/>
        </w:rPr>
        <w:t>as well as natural ground</w:t>
      </w:r>
      <w:r>
        <w:rPr>
          <w:spacing w:val="1"/>
          <w:sz w:val="24"/>
        </w:rPr>
        <w:t> </w:t>
      </w:r>
      <w:r>
        <w:rPr>
          <w:sz w:val="24"/>
        </w:rPr>
        <w:t>cover.</w:t>
      </w:r>
    </w:p>
    <w:sectPr>
      <w:pgSz w:w="12240" w:h="15840"/>
      <w:pgMar w:header="719" w:footer="443" w:top="920" w:bottom="740" w:left="5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auto"/>
    <w:pitch w:val="default"/>
  </w:font>
  <w:font w:name="Verdana">
    <w:altName w:val="Verdana"/>
    <w:charset w:val="0"/>
    <w:family w:val="swiss"/>
    <w:pitch w:val="variable"/>
  </w:font>
  <w:font w:name="Calibri">
    <w:altName w:val="Calibri"/>
    <w:charset w:val="0"/>
    <w:family w:val="swiss"/>
    <w:pitch w:val="variable"/>
  </w:font>
  <w:font w:name="Ebrima">
    <w:altName w:val="Ebrima"/>
    <w:charset w:val="0"/>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478.987976pt;margin-top:753.975342pt;width:63.05pt;height:13.05pt;mso-position-horizontal-relative:page;mso-position-vertical-relative:page;z-index:-21304"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20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8.987976pt;margin-top:753.975342pt;width:63.05pt;height:13.05pt;mso-position-horizontal-relative:page;mso-position-vertical-relative:page;z-index:-21280"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20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4.009995pt;margin-top:34.947266pt;width:306.2pt;height:13.05pt;mso-position-horizontal-relative:page;mso-position-vertical-relative:page;z-index:-21328"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8"/>
                    <w:sz w:val="18"/>
                  </w:rPr>
                  <w:t>Plan</w:t>
                </w:r>
                <w:r>
                  <w:rPr>
                    <w:rFonts w:ascii="Verdana" w:hAnsi="Verdana"/>
                    <w:color w:val="585858"/>
                    <w:spacing w:val="-3"/>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59671pt;margin-top:34.947266pt;width:306.95pt;height:13.05pt;mso-position-horizontal-relative:page;mso-position-vertical-relative:page;z-index:-21256" type="#_x0000_t202" filled="false" stroked="false">
          <v:textbox inset="0,0,0,0">
            <w:txbxContent>
              <w:p>
                <w:pPr>
                  <w:spacing w:before="20"/>
                  <w:ind w:left="20" w:right="0" w:firstLine="0"/>
                  <w:jc w:val="left"/>
                  <w:rPr>
                    <w:rFonts w:ascii="Century Gothic" w:hAnsi="Century Gothic"/>
                    <w:sz w:val="18"/>
                  </w:rPr>
                </w:pPr>
                <w:r>
                  <w:rPr>
                    <w:rFonts w:ascii="Century Gothic" w:hAnsi="Century Gothic"/>
                    <w:color w:val="595958"/>
                    <w:sz w:val="18"/>
                  </w:rPr>
                  <w:t>Loudoun 2040 General Plan </w:t>
                </w:r>
                <w:r>
                  <w:rPr>
                    <w:rFonts w:ascii="Symbol" w:hAnsi="Symbol"/>
                    <w:color w:val="595958"/>
                    <w:sz w:val="18"/>
                  </w:rPr>
                  <w:t></w:t>
                </w:r>
                <w:r>
                  <w:rPr>
                    <w:rFonts w:ascii="Century Gothic" w:hAnsi="Century Gothic"/>
                    <w:color w:val="595958"/>
                    <w:sz w:val="18"/>
                  </w:rPr>
                  <w:t>Draft Version: October 23, 2018</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009995pt;margin-top:34.947266pt;width:306.2pt;height:13.05pt;mso-position-horizontal-relative:page;mso-position-vertical-relative:page;z-index:-21232"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8"/>
                    <w:sz w:val="18"/>
                  </w:rPr>
                  <w:t>Plan</w:t>
                </w:r>
                <w:r>
                  <w:rPr>
                    <w:rFonts w:ascii="Verdana" w:hAnsi="Verdana"/>
                    <w:color w:val="585858"/>
                    <w:spacing w:val="-3"/>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11"/>
        <w:w w:val="99"/>
        <w:sz w:val="24"/>
        <w:szCs w:val="24"/>
      </w:rPr>
    </w:lvl>
    <w:lvl w:ilvl="1">
      <w:start w:val="1"/>
      <w:numFmt w:val="lowerLetter"/>
      <w:lvlText w:val="%2)"/>
      <w:lvlJc w:val="left"/>
      <w:pPr>
        <w:ind w:left="2300" w:hanging="360"/>
        <w:jc w:val="left"/>
      </w:pPr>
      <w:rPr>
        <w:rFonts w:hint="default" w:ascii="Times New Roman" w:hAnsi="Times New Roman" w:eastAsia="Times New Roman" w:cs="Times New Roman"/>
        <w:spacing w:val="-6"/>
        <w:w w:val="99"/>
        <w:sz w:val="24"/>
        <w:szCs w:val="24"/>
      </w:rPr>
    </w:lvl>
    <w:lvl w:ilvl="2">
      <w:start w:val="0"/>
      <w:numFmt w:val="bullet"/>
      <w:lvlText w:val="•"/>
      <w:lvlJc w:val="left"/>
      <w:pPr>
        <w:ind w:left="3340" w:hanging="360"/>
      </w:pPr>
      <w:rPr>
        <w:rFonts w:hint="default"/>
      </w:rPr>
    </w:lvl>
    <w:lvl w:ilvl="3">
      <w:start w:val="0"/>
      <w:numFmt w:val="bullet"/>
      <w:lvlText w:val="•"/>
      <w:lvlJc w:val="left"/>
      <w:pPr>
        <w:ind w:left="4380" w:hanging="360"/>
      </w:pPr>
      <w:rPr>
        <w:rFonts w:hint="default"/>
      </w:rPr>
    </w:lvl>
    <w:lvl w:ilvl="4">
      <w:start w:val="0"/>
      <w:numFmt w:val="bullet"/>
      <w:lvlText w:val="•"/>
      <w:lvlJc w:val="left"/>
      <w:pPr>
        <w:ind w:left="5420" w:hanging="360"/>
      </w:pPr>
      <w:rPr>
        <w:rFonts w:hint="default"/>
      </w:rPr>
    </w:lvl>
    <w:lvl w:ilvl="5">
      <w:start w:val="0"/>
      <w:numFmt w:val="bullet"/>
      <w:lvlText w:val="•"/>
      <w:lvlJc w:val="left"/>
      <w:pPr>
        <w:ind w:left="6460" w:hanging="360"/>
      </w:pPr>
      <w:rPr>
        <w:rFonts w:hint="default"/>
      </w:rPr>
    </w:lvl>
    <w:lvl w:ilvl="6">
      <w:start w:val="0"/>
      <w:numFmt w:val="bullet"/>
      <w:lvlText w:val="•"/>
      <w:lvlJc w:val="left"/>
      <w:pPr>
        <w:ind w:left="7500" w:hanging="360"/>
      </w:pPr>
      <w:rPr>
        <w:rFonts w:hint="default"/>
      </w:rPr>
    </w:lvl>
    <w:lvl w:ilvl="7">
      <w:start w:val="0"/>
      <w:numFmt w:val="bullet"/>
      <w:lvlText w:val="•"/>
      <w:lvlJc w:val="left"/>
      <w:pPr>
        <w:ind w:left="8540" w:hanging="360"/>
      </w:pPr>
      <w:rPr>
        <w:rFonts w:hint="default"/>
      </w:rPr>
    </w:lvl>
    <w:lvl w:ilvl="8">
      <w:start w:val="0"/>
      <w:numFmt w:val="bullet"/>
      <w:lvlText w:val="•"/>
      <w:lvlJc w:val="left"/>
      <w:pPr>
        <w:ind w:left="9580" w:hanging="360"/>
      </w:pPr>
      <w:rPr>
        <w:rFonts w:hint="default"/>
      </w:rPr>
    </w:lvl>
  </w:abstractNum>
  <w:abstractNum w:abstractNumId="12">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2588" w:hanging="360"/>
      </w:pPr>
      <w:rPr>
        <w:rFonts w:hint="default"/>
      </w:rPr>
    </w:lvl>
    <w:lvl w:ilvl="2">
      <w:start w:val="0"/>
      <w:numFmt w:val="bullet"/>
      <w:lvlText w:val="•"/>
      <w:lvlJc w:val="left"/>
      <w:pPr>
        <w:ind w:left="3596" w:hanging="360"/>
      </w:pPr>
      <w:rPr>
        <w:rFonts w:hint="default"/>
      </w:rPr>
    </w:lvl>
    <w:lvl w:ilvl="3">
      <w:start w:val="0"/>
      <w:numFmt w:val="bullet"/>
      <w:lvlText w:val="•"/>
      <w:lvlJc w:val="left"/>
      <w:pPr>
        <w:ind w:left="4604" w:hanging="360"/>
      </w:pPr>
      <w:rPr>
        <w:rFonts w:hint="default"/>
      </w:rPr>
    </w:lvl>
    <w:lvl w:ilvl="4">
      <w:start w:val="0"/>
      <w:numFmt w:val="bullet"/>
      <w:lvlText w:val="•"/>
      <w:lvlJc w:val="left"/>
      <w:pPr>
        <w:ind w:left="5612" w:hanging="360"/>
      </w:pPr>
      <w:rPr>
        <w:rFonts w:hint="default"/>
      </w:rPr>
    </w:lvl>
    <w:lvl w:ilvl="5">
      <w:start w:val="0"/>
      <w:numFmt w:val="bullet"/>
      <w:lvlText w:val="•"/>
      <w:lvlJc w:val="left"/>
      <w:pPr>
        <w:ind w:left="6620" w:hanging="360"/>
      </w:pPr>
      <w:rPr>
        <w:rFonts w:hint="default"/>
      </w:rPr>
    </w:lvl>
    <w:lvl w:ilvl="6">
      <w:start w:val="0"/>
      <w:numFmt w:val="bullet"/>
      <w:lvlText w:val="•"/>
      <w:lvlJc w:val="left"/>
      <w:pPr>
        <w:ind w:left="7628" w:hanging="360"/>
      </w:pPr>
      <w:rPr>
        <w:rFonts w:hint="default"/>
      </w:rPr>
    </w:lvl>
    <w:lvl w:ilvl="7">
      <w:start w:val="0"/>
      <w:numFmt w:val="bullet"/>
      <w:lvlText w:val="•"/>
      <w:lvlJc w:val="left"/>
      <w:pPr>
        <w:ind w:left="8636" w:hanging="360"/>
      </w:pPr>
      <w:rPr>
        <w:rFonts w:hint="default"/>
      </w:rPr>
    </w:lvl>
    <w:lvl w:ilvl="8">
      <w:start w:val="0"/>
      <w:numFmt w:val="bullet"/>
      <w:lvlText w:val="•"/>
      <w:lvlJc w:val="left"/>
      <w:pPr>
        <w:ind w:left="9644" w:hanging="360"/>
      </w:pPr>
      <w:rPr>
        <w:rFonts w:hint="default"/>
      </w:rPr>
    </w:lvl>
  </w:abstractNum>
  <w:abstractNum w:abstractNumId="11">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2588" w:hanging="360"/>
      </w:pPr>
      <w:rPr>
        <w:rFonts w:hint="default"/>
      </w:rPr>
    </w:lvl>
    <w:lvl w:ilvl="2">
      <w:start w:val="0"/>
      <w:numFmt w:val="bullet"/>
      <w:lvlText w:val="•"/>
      <w:lvlJc w:val="left"/>
      <w:pPr>
        <w:ind w:left="3596" w:hanging="360"/>
      </w:pPr>
      <w:rPr>
        <w:rFonts w:hint="default"/>
      </w:rPr>
    </w:lvl>
    <w:lvl w:ilvl="3">
      <w:start w:val="0"/>
      <w:numFmt w:val="bullet"/>
      <w:lvlText w:val="•"/>
      <w:lvlJc w:val="left"/>
      <w:pPr>
        <w:ind w:left="4604" w:hanging="360"/>
      </w:pPr>
      <w:rPr>
        <w:rFonts w:hint="default"/>
      </w:rPr>
    </w:lvl>
    <w:lvl w:ilvl="4">
      <w:start w:val="0"/>
      <w:numFmt w:val="bullet"/>
      <w:lvlText w:val="•"/>
      <w:lvlJc w:val="left"/>
      <w:pPr>
        <w:ind w:left="5612" w:hanging="360"/>
      </w:pPr>
      <w:rPr>
        <w:rFonts w:hint="default"/>
      </w:rPr>
    </w:lvl>
    <w:lvl w:ilvl="5">
      <w:start w:val="0"/>
      <w:numFmt w:val="bullet"/>
      <w:lvlText w:val="•"/>
      <w:lvlJc w:val="left"/>
      <w:pPr>
        <w:ind w:left="6620" w:hanging="360"/>
      </w:pPr>
      <w:rPr>
        <w:rFonts w:hint="default"/>
      </w:rPr>
    </w:lvl>
    <w:lvl w:ilvl="6">
      <w:start w:val="0"/>
      <w:numFmt w:val="bullet"/>
      <w:lvlText w:val="•"/>
      <w:lvlJc w:val="left"/>
      <w:pPr>
        <w:ind w:left="7628" w:hanging="360"/>
      </w:pPr>
      <w:rPr>
        <w:rFonts w:hint="default"/>
      </w:rPr>
    </w:lvl>
    <w:lvl w:ilvl="7">
      <w:start w:val="0"/>
      <w:numFmt w:val="bullet"/>
      <w:lvlText w:val="•"/>
      <w:lvlJc w:val="left"/>
      <w:pPr>
        <w:ind w:left="8636" w:hanging="360"/>
      </w:pPr>
      <w:rPr>
        <w:rFonts w:hint="default"/>
      </w:rPr>
    </w:lvl>
    <w:lvl w:ilvl="8">
      <w:start w:val="0"/>
      <w:numFmt w:val="bullet"/>
      <w:lvlText w:val="•"/>
      <w:lvlJc w:val="left"/>
      <w:pPr>
        <w:ind w:left="9644" w:hanging="360"/>
      </w:pPr>
      <w:rPr>
        <w:rFonts w:hint="default"/>
      </w:rPr>
    </w:lvl>
  </w:abstractNum>
  <w:abstractNum w:abstractNumId="10">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2588" w:hanging="360"/>
      </w:pPr>
      <w:rPr>
        <w:rFonts w:hint="default"/>
      </w:rPr>
    </w:lvl>
    <w:lvl w:ilvl="2">
      <w:start w:val="0"/>
      <w:numFmt w:val="bullet"/>
      <w:lvlText w:val="•"/>
      <w:lvlJc w:val="left"/>
      <w:pPr>
        <w:ind w:left="3596" w:hanging="360"/>
      </w:pPr>
      <w:rPr>
        <w:rFonts w:hint="default"/>
      </w:rPr>
    </w:lvl>
    <w:lvl w:ilvl="3">
      <w:start w:val="0"/>
      <w:numFmt w:val="bullet"/>
      <w:lvlText w:val="•"/>
      <w:lvlJc w:val="left"/>
      <w:pPr>
        <w:ind w:left="4604" w:hanging="360"/>
      </w:pPr>
      <w:rPr>
        <w:rFonts w:hint="default"/>
      </w:rPr>
    </w:lvl>
    <w:lvl w:ilvl="4">
      <w:start w:val="0"/>
      <w:numFmt w:val="bullet"/>
      <w:lvlText w:val="•"/>
      <w:lvlJc w:val="left"/>
      <w:pPr>
        <w:ind w:left="5612" w:hanging="360"/>
      </w:pPr>
      <w:rPr>
        <w:rFonts w:hint="default"/>
      </w:rPr>
    </w:lvl>
    <w:lvl w:ilvl="5">
      <w:start w:val="0"/>
      <w:numFmt w:val="bullet"/>
      <w:lvlText w:val="•"/>
      <w:lvlJc w:val="left"/>
      <w:pPr>
        <w:ind w:left="6620" w:hanging="360"/>
      </w:pPr>
      <w:rPr>
        <w:rFonts w:hint="default"/>
      </w:rPr>
    </w:lvl>
    <w:lvl w:ilvl="6">
      <w:start w:val="0"/>
      <w:numFmt w:val="bullet"/>
      <w:lvlText w:val="•"/>
      <w:lvlJc w:val="left"/>
      <w:pPr>
        <w:ind w:left="7628" w:hanging="360"/>
      </w:pPr>
      <w:rPr>
        <w:rFonts w:hint="default"/>
      </w:rPr>
    </w:lvl>
    <w:lvl w:ilvl="7">
      <w:start w:val="0"/>
      <w:numFmt w:val="bullet"/>
      <w:lvlText w:val="•"/>
      <w:lvlJc w:val="left"/>
      <w:pPr>
        <w:ind w:left="8636" w:hanging="360"/>
      </w:pPr>
      <w:rPr>
        <w:rFonts w:hint="default"/>
      </w:rPr>
    </w:lvl>
    <w:lvl w:ilvl="8">
      <w:start w:val="0"/>
      <w:numFmt w:val="bullet"/>
      <w:lvlText w:val="•"/>
      <w:lvlJc w:val="left"/>
      <w:pPr>
        <w:ind w:left="9644" w:hanging="360"/>
      </w:pPr>
      <w:rPr>
        <w:rFonts w:hint="default"/>
      </w:rPr>
    </w:lvl>
  </w:abstractNum>
  <w:abstractNum w:abstractNumId="9">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15"/>
        <w:w w:val="99"/>
        <w:sz w:val="24"/>
        <w:szCs w:val="24"/>
      </w:rPr>
    </w:lvl>
    <w:lvl w:ilvl="1">
      <w:start w:val="0"/>
      <w:numFmt w:val="bullet"/>
      <w:lvlText w:val="•"/>
      <w:lvlJc w:val="left"/>
      <w:pPr>
        <w:ind w:left="2588" w:hanging="360"/>
      </w:pPr>
      <w:rPr>
        <w:rFonts w:hint="default"/>
      </w:rPr>
    </w:lvl>
    <w:lvl w:ilvl="2">
      <w:start w:val="0"/>
      <w:numFmt w:val="bullet"/>
      <w:lvlText w:val="•"/>
      <w:lvlJc w:val="left"/>
      <w:pPr>
        <w:ind w:left="3596" w:hanging="360"/>
      </w:pPr>
      <w:rPr>
        <w:rFonts w:hint="default"/>
      </w:rPr>
    </w:lvl>
    <w:lvl w:ilvl="3">
      <w:start w:val="0"/>
      <w:numFmt w:val="bullet"/>
      <w:lvlText w:val="•"/>
      <w:lvlJc w:val="left"/>
      <w:pPr>
        <w:ind w:left="4604" w:hanging="360"/>
      </w:pPr>
      <w:rPr>
        <w:rFonts w:hint="default"/>
      </w:rPr>
    </w:lvl>
    <w:lvl w:ilvl="4">
      <w:start w:val="0"/>
      <w:numFmt w:val="bullet"/>
      <w:lvlText w:val="•"/>
      <w:lvlJc w:val="left"/>
      <w:pPr>
        <w:ind w:left="5612" w:hanging="360"/>
      </w:pPr>
      <w:rPr>
        <w:rFonts w:hint="default"/>
      </w:rPr>
    </w:lvl>
    <w:lvl w:ilvl="5">
      <w:start w:val="0"/>
      <w:numFmt w:val="bullet"/>
      <w:lvlText w:val="•"/>
      <w:lvlJc w:val="left"/>
      <w:pPr>
        <w:ind w:left="6620" w:hanging="360"/>
      </w:pPr>
      <w:rPr>
        <w:rFonts w:hint="default"/>
      </w:rPr>
    </w:lvl>
    <w:lvl w:ilvl="6">
      <w:start w:val="0"/>
      <w:numFmt w:val="bullet"/>
      <w:lvlText w:val="•"/>
      <w:lvlJc w:val="left"/>
      <w:pPr>
        <w:ind w:left="7628" w:hanging="360"/>
      </w:pPr>
      <w:rPr>
        <w:rFonts w:hint="default"/>
      </w:rPr>
    </w:lvl>
    <w:lvl w:ilvl="7">
      <w:start w:val="0"/>
      <w:numFmt w:val="bullet"/>
      <w:lvlText w:val="•"/>
      <w:lvlJc w:val="left"/>
      <w:pPr>
        <w:ind w:left="8636" w:hanging="360"/>
      </w:pPr>
      <w:rPr>
        <w:rFonts w:hint="default"/>
      </w:rPr>
    </w:lvl>
    <w:lvl w:ilvl="8">
      <w:start w:val="0"/>
      <w:numFmt w:val="bullet"/>
      <w:lvlText w:val="•"/>
      <w:lvlJc w:val="left"/>
      <w:pPr>
        <w:ind w:left="9644" w:hanging="360"/>
      </w:pPr>
      <w:rPr>
        <w:rFonts w:hint="default"/>
      </w:rPr>
    </w:lvl>
  </w:abstractNum>
  <w:abstractNum w:abstractNumId="8">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15"/>
        <w:w w:val="99"/>
        <w:sz w:val="24"/>
        <w:szCs w:val="24"/>
      </w:rPr>
    </w:lvl>
    <w:lvl w:ilvl="1">
      <w:start w:val="0"/>
      <w:numFmt w:val="bullet"/>
      <w:lvlText w:val="•"/>
      <w:lvlJc w:val="left"/>
      <w:pPr>
        <w:ind w:left="2588" w:hanging="360"/>
      </w:pPr>
      <w:rPr>
        <w:rFonts w:hint="default"/>
      </w:rPr>
    </w:lvl>
    <w:lvl w:ilvl="2">
      <w:start w:val="0"/>
      <w:numFmt w:val="bullet"/>
      <w:lvlText w:val="•"/>
      <w:lvlJc w:val="left"/>
      <w:pPr>
        <w:ind w:left="3596" w:hanging="360"/>
      </w:pPr>
      <w:rPr>
        <w:rFonts w:hint="default"/>
      </w:rPr>
    </w:lvl>
    <w:lvl w:ilvl="3">
      <w:start w:val="0"/>
      <w:numFmt w:val="bullet"/>
      <w:lvlText w:val="•"/>
      <w:lvlJc w:val="left"/>
      <w:pPr>
        <w:ind w:left="4604" w:hanging="360"/>
      </w:pPr>
      <w:rPr>
        <w:rFonts w:hint="default"/>
      </w:rPr>
    </w:lvl>
    <w:lvl w:ilvl="4">
      <w:start w:val="0"/>
      <w:numFmt w:val="bullet"/>
      <w:lvlText w:val="•"/>
      <w:lvlJc w:val="left"/>
      <w:pPr>
        <w:ind w:left="5612" w:hanging="360"/>
      </w:pPr>
      <w:rPr>
        <w:rFonts w:hint="default"/>
      </w:rPr>
    </w:lvl>
    <w:lvl w:ilvl="5">
      <w:start w:val="0"/>
      <w:numFmt w:val="bullet"/>
      <w:lvlText w:val="•"/>
      <w:lvlJc w:val="left"/>
      <w:pPr>
        <w:ind w:left="6620" w:hanging="360"/>
      </w:pPr>
      <w:rPr>
        <w:rFonts w:hint="default"/>
      </w:rPr>
    </w:lvl>
    <w:lvl w:ilvl="6">
      <w:start w:val="0"/>
      <w:numFmt w:val="bullet"/>
      <w:lvlText w:val="•"/>
      <w:lvlJc w:val="left"/>
      <w:pPr>
        <w:ind w:left="7628" w:hanging="360"/>
      </w:pPr>
      <w:rPr>
        <w:rFonts w:hint="default"/>
      </w:rPr>
    </w:lvl>
    <w:lvl w:ilvl="7">
      <w:start w:val="0"/>
      <w:numFmt w:val="bullet"/>
      <w:lvlText w:val="•"/>
      <w:lvlJc w:val="left"/>
      <w:pPr>
        <w:ind w:left="8636" w:hanging="360"/>
      </w:pPr>
      <w:rPr>
        <w:rFonts w:hint="default"/>
      </w:rPr>
    </w:lvl>
    <w:lvl w:ilvl="8">
      <w:start w:val="0"/>
      <w:numFmt w:val="bullet"/>
      <w:lvlText w:val="•"/>
      <w:lvlJc w:val="left"/>
      <w:pPr>
        <w:ind w:left="9644" w:hanging="360"/>
      </w:pPr>
      <w:rPr>
        <w:rFonts w:hint="default"/>
      </w:rPr>
    </w:lvl>
  </w:abstractNum>
  <w:abstractNum w:abstractNumId="7">
    <w:multiLevelType w:val="hybridMultilevel"/>
    <w:lvl w:ilvl="0">
      <w:start w:val="0"/>
      <w:numFmt w:val="bullet"/>
      <w:lvlText w:val=""/>
      <w:lvlJc w:val="left"/>
      <w:pPr>
        <w:ind w:left="1580" w:hanging="360"/>
      </w:pPr>
      <w:rPr>
        <w:rFonts w:hint="default" w:ascii="Symbol" w:hAnsi="Symbol" w:eastAsia="Symbol" w:cs="Symbol"/>
        <w:w w:val="100"/>
        <w:sz w:val="24"/>
        <w:szCs w:val="24"/>
      </w:rPr>
    </w:lvl>
    <w:lvl w:ilvl="1">
      <w:start w:val="0"/>
      <w:numFmt w:val="bullet"/>
      <w:lvlText w:val="•"/>
      <w:lvlJc w:val="left"/>
      <w:pPr>
        <w:ind w:left="2588" w:hanging="360"/>
      </w:pPr>
      <w:rPr>
        <w:rFonts w:hint="default"/>
      </w:rPr>
    </w:lvl>
    <w:lvl w:ilvl="2">
      <w:start w:val="0"/>
      <w:numFmt w:val="bullet"/>
      <w:lvlText w:val="•"/>
      <w:lvlJc w:val="left"/>
      <w:pPr>
        <w:ind w:left="3596" w:hanging="360"/>
      </w:pPr>
      <w:rPr>
        <w:rFonts w:hint="default"/>
      </w:rPr>
    </w:lvl>
    <w:lvl w:ilvl="3">
      <w:start w:val="0"/>
      <w:numFmt w:val="bullet"/>
      <w:lvlText w:val="•"/>
      <w:lvlJc w:val="left"/>
      <w:pPr>
        <w:ind w:left="4604" w:hanging="360"/>
      </w:pPr>
      <w:rPr>
        <w:rFonts w:hint="default"/>
      </w:rPr>
    </w:lvl>
    <w:lvl w:ilvl="4">
      <w:start w:val="0"/>
      <w:numFmt w:val="bullet"/>
      <w:lvlText w:val="•"/>
      <w:lvlJc w:val="left"/>
      <w:pPr>
        <w:ind w:left="5612" w:hanging="360"/>
      </w:pPr>
      <w:rPr>
        <w:rFonts w:hint="default"/>
      </w:rPr>
    </w:lvl>
    <w:lvl w:ilvl="5">
      <w:start w:val="0"/>
      <w:numFmt w:val="bullet"/>
      <w:lvlText w:val="•"/>
      <w:lvlJc w:val="left"/>
      <w:pPr>
        <w:ind w:left="6620" w:hanging="360"/>
      </w:pPr>
      <w:rPr>
        <w:rFonts w:hint="default"/>
      </w:rPr>
    </w:lvl>
    <w:lvl w:ilvl="6">
      <w:start w:val="0"/>
      <w:numFmt w:val="bullet"/>
      <w:lvlText w:val="•"/>
      <w:lvlJc w:val="left"/>
      <w:pPr>
        <w:ind w:left="7628" w:hanging="360"/>
      </w:pPr>
      <w:rPr>
        <w:rFonts w:hint="default"/>
      </w:rPr>
    </w:lvl>
    <w:lvl w:ilvl="7">
      <w:start w:val="0"/>
      <w:numFmt w:val="bullet"/>
      <w:lvlText w:val="•"/>
      <w:lvlJc w:val="left"/>
      <w:pPr>
        <w:ind w:left="8636" w:hanging="360"/>
      </w:pPr>
      <w:rPr>
        <w:rFonts w:hint="default"/>
      </w:rPr>
    </w:lvl>
    <w:lvl w:ilvl="8">
      <w:start w:val="0"/>
      <w:numFmt w:val="bullet"/>
      <w:lvlText w:val="•"/>
      <w:lvlJc w:val="left"/>
      <w:pPr>
        <w:ind w:left="9644" w:hanging="360"/>
      </w:pPr>
      <w:rPr>
        <w:rFonts w:hint="default"/>
      </w:rPr>
    </w:lvl>
  </w:abstractNum>
  <w:abstractNum w:abstractNumId="6">
    <w:multiLevelType w:val="hybridMultilevel"/>
    <w:lvl w:ilvl="0">
      <w:start w:val="3"/>
      <w:numFmt w:val="decimal"/>
      <w:lvlText w:val="%1"/>
      <w:lvlJc w:val="left"/>
      <w:pPr>
        <w:ind w:left="1760" w:hanging="540"/>
        <w:jc w:val="left"/>
      </w:pPr>
      <w:rPr>
        <w:rFonts w:hint="default"/>
      </w:rPr>
    </w:lvl>
    <w:lvl w:ilvl="1">
      <w:start w:val="1"/>
      <w:numFmt w:val="decimal"/>
      <w:lvlText w:val="%1.%2."/>
      <w:lvlJc w:val="left"/>
      <w:pPr>
        <w:ind w:left="1760" w:hanging="540"/>
        <w:jc w:val="left"/>
      </w:pPr>
      <w:rPr>
        <w:rFonts w:hint="default" w:ascii="Times New Roman" w:hAnsi="Times New Roman" w:eastAsia="Times New Roman" w:cs="Times New Roman"/>
        <w:spacing w:val="-30"/>
        <w:w w:val="99"/>
        <w:sz w:val="24"/>
        <w:szCs w:val="24"/>
      </w:rPr>
    </w:lvl>
    <w:lvl w:ilvl="2">
      <w:start w:val="1"/>
      <w:numFmt w:val="upperLetter"/>
      <w:lvlText w:val="%3."/>
      <w:lvlJc w:val="left"/>
      <w:pPr>
        <w:ind w:left="194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100" w:hanging="360"/>
      </w:pPr>
      <w:rPr>
        <w:rFonts w:hint="default"/>
      </w:rPr>
    </w:lvl>
    <w:lvl w:ilvl="4">
      <w:start w:val="0"/>
      <w:numFmt w:val="bullet"/>
      <w:lvlText w:val="•"/>
      <w:lvlJc w:val="left"/>
      <w:pPr>
        <w:ind w:left="5180" w:hanging="360"/>
      </w:pPr>
      <w:rPr>
        <w:rFonts w:hint="default"/>
      </w:rPr>
    </w:lvl>
    <w:lvl w:ilvl="5">
      <w:start w:val="0"/>
      <w:numFmt w:val="bullet"/>
      <w:lvlText w:val="•"/>
      <w:lvlJc w:val="left"/>
      <w:pPr>
        <w:ind w:left="6260" w:hanging="360"/>
      </w:pPr>
      <w:rPr>
        <w:rFonts w:hint="default"/>
      </w:rPr>
    </w:lvl>
    <w:lvl w:ilvl="6">
      <w:start w:val="0"/>
      <w:numFmt w:val="bullet"/>
      <w:lvlText w:val="•"/>
      <w:lvlJc w:val="left"/>
      <w:pPr>
        <w:ind w:left="7340" w:hanging="360"/>
      </w:pPr>
      <w:rPr>
        <w:rFonts w:hint="default"/>
      </w:rPr>
    </w:lvl>
    <w:lvl w:ilvl="7">
      <w:start w:val="0"/>
      <w:numFmt w:val="bullet"/>
      <w:lvlText w:val="•"/>
      <w:lvlJc w:val="left"/>
      <w:pPr>
        <w:ind w:left="8420" w:hanging="360"/>
      </w:pPr>
      <w:rPr>
        <w:rFonts w:hint="default"/>
      </w:rPr>
    </w:lvl>
    <w:lvl w:ilvl="8">
      <w:start w:val="0"/>
      <w:numFmt w:val="bullet"/>
      <w:lvlText w:val="•"/>
      <w:lvlJc w:val="left"/>
      <w:pPr>
        <w:ind w:left="9500" w:hanging="360"/>
      </w:pPr>
      <w:rPr>
        <w:rFonts w:hint="default"/>
      </w:rPr>
    </w:lvl>
  </w:abstractNum>
  <w:abstractNum w:abstractNumId="5">
    <w:multiLevelType w:val="hybridMultilevel"/>
    <w:lvl w:ilvl="0">
      <w:start w:val="2"/>
      <w:numFmt w:val="decimal"/>
      <w:lvlText w:val="%1"/>
      <w:lvlJc w:val="left"/>
      <w:pPr>
        <w:ind w:left="1760" w:hanging="540"/>
        <w:jc w:val="left"/>
      </w:pPr>
      <w:rPr>
        <w:rFonts w:hint="default"/>
      </w:rPr>
    </w:lvl>
    <w:lvl w:ilvl="1">
      <w:start w:val="1"/>
      <w:numFmt w:val="decimal"/>
      <w:lvlText w:val="%1.%2."/>
      <w:lvlJc w:val="left"/>
      <w:pPr>
        <w:ind w:left="1760" w:hanging="540"/>
        <w:jc w:val="left"/>
      </w:pPr>
      <w:rPr>
        <w:rFonts w:hint="default" w:ascii="Times New Roman" w:hAnsi="Times New Roman" w:eastAsia="Times New Roman" w:cs="Times New Roman"/>
        <w:spacing w:val="-19"/>
        <w:w w:val="99"/>
        <w:sz w:val="24"/>
        <w:szCs w:val="24"/>
      </w:rPr>
    </w:lvl>
    <w:lvl w:ilvl="2">
      <w:start w:val="1"/>
      <w:numFmt w:val="upperLetter"/>
      <w:lvlText w:val="%3."/>
      <w:lvlJc w:val="left"/>
      <w:pPr>
        <w:ind w:left="194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100" w:hanging="360"/>
      </w:pPr>
      <w:rPr>
        <w:rFonts w:hint="default"/>
      </w:rPr>
    </w:lvl>
    <w:lvl w:ilvl="4">
      <w:start w:val="0"/>
      <w:numFmt w:val="bullet"/>
      <w:lvlText w:val="•"/>
      <w:lvlJc w:val="left"/>
      <w:pPr>
        <w:ind w:left="5180" w:hanging="360"/>
      </w:pPr>
      <w:rPr>
        <w:rFonts w:hint="default"/>
      </w:rPr>
    </w:lvl>
    <w:lvl w:ilvl="5">
      <w:start w:val="0"/>
      <w:numFmt w:val="bullet"/>
      <w:lvlText w:val="•"/>
      <w:lvlJc w:val="left"/>
      <w:pPr>
        <w:ind w:left="6260" w:hanging="360"/>
      </w:pPr>
      <w:rPr>
        <w:rFonts w:hint="default"/>
      </w:rPr>
    </w:lvl>
    <w:lvl w:ilvl="6">
      <w:start w:val="0"/>
      <w:numFmt w:val="bullet"/>
      <w:lvlText w:val="•"/>
      <w:lvlJc w:val="left"/>
      <w:pPr>
        <w:ind w:left="7340" w:hanging="360"/>
      </w:pPr>
      <w:rPr>
        <w:rFonts w:hint="default"/>
      </w:rPr>
    </w:lvl>
    <w:lvl w:ilvl="7">
      <w:start w:val="0"/>
      <w:numFmt w:val="bullet"/>
      <w:lvlText w:val="•"/>
      <w:lvlJc w:val="left"/>
      <w:pPr>
        <w:ind w:left="8420" w:hanging="360"/>
      </w:pPr>
      <w:rPr>
        <w:rFonts w:hint="default"/>
      </w:rPr>
    </w:lvl>
    <w:lvl w:ilvl="8">
      <w:start w:val="0"/>
      <w:numFmt w:val="bullet"/>
      <w:lvlText w:val="•"/>
      <w:lvlJc w:val="left"/>
      <w:pPr>
        <w:ind w:left="9500" w:hanging="360"/>
      </w:pPr>
      <w:rPr>
        <w:rFonts w:hint="default"/>
      </w:rPr>
    </w:lvl>
  </w:abstractNum>
  <w:abstractNum w:abstractNumId="4">
    <w:multiLevelType w:val="hybridMultilevel"/>
    <w:lvl w:ilvl="0">
      <w:start w:val="1"/>
      <w:numFmt w:val="decimal"/>
      <w:lvlText w:val="%1"/>
      <w:lvlJc w:val="left"/>
      <w:pPr>
        <w:ind w:left="1760" w:hanging="540"/>
        <w:jc w:val="left"/>
      </w:pPr>
      <w:rPr>
        <w:rFonts w:hint="default"/>
      </w:rPr>
    </w:lvl>
    <w:lvl w:ilvl="1">
      <w:start w:val="1"/>
      <w:numFmt w:val="decimal"/>
      <w:lvlText w:val="%1.%2."/>
      <w:lvlJc w:val="left"/>
      <w:pPr>
        <w:ind w:left="1760" w:hanging="540"/>
        <w:jc w:val="left"/>
      </w:pPr>
      <w:rPr>
        <w:rFonts w:hint="default" w:ascii="Times New Roman" w:hAnsi="Times New Roman" w:eastAsia="Times New Roman" w:cs="Times New Roman"/>
        <w:spacing w:val="-25"/>
        <w:w w:val="99"/>
        <w:sz w:val="24"/>
        <w:szCs w:val="24"/>
      </w:rPr>
    </w:lvl>
    <w:lvl w:ilvl="2">
      <w:start w:val="1"/>
      <w:numFmt w:val="upperLetter"/>
      <w:lvlText w:val="%3."/>
      <w:lvlJc w:val="left"/>
      <w:pPr>
        <w:ind w:left="194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100" w:hanging="360"/>
      </w:pPr>
      <w:rPr>
        <w:rFonts w:hint="default"/>
      </w:rPr>
    </w:lvl>
    <w:lvl w:ilvl="4">
      <w:start w:val="0"/>
      <w:numFmt w:val="bullet"/>
      <w:lvlText w:val="•"/>
      <w:lvlJc w:val="left"/>
      <w:pPr>
        <w:ind w:left="5180" w:hanging="360"/>
      </w:pPr>
      <w:rPr>
        <w:rFonts w:hint="default"/>
      </w:rPr>
    </w:lvl>
    <w:lvl w:ilvl="5">
      <w:start w:val="0"/>
      <w:numFmt w:val="bullet"/>
      <w:lvlText w:val="•"/>
      <w:lvlJc w:val="left"/>
      <w:pPr>
        <w:ind w:left="6260" w:hanging="360"/>
      </w:pPr>
      <w:rPr>
        <w:rFonts w:hint="default"/>
      </w:rPr>
    </w:lvl>
    <w:lvl w:ilvl="6">
      <w:start w:val="0"/>
      <w:numFmt w:val="bullet"/>
      <w:lvlText w:val="•"/>
      <w:lvlJc w:val="left"/>
      <w:pPr>
        <w:ind w:left="7340" w:hanging="360"/>
      </w:pPr>
      <w:rPr>
        <w:rFonts w:hint="default"/>
      </w:rPr>
    </w:lvl>
    <w:lvl w:ilvl="7">
      <w:start w:val="0"/>
      <w:numFmt w:val="bullet"/>
      <w:lvlText w:val="•"/>
      <w:lvlJc w:val="left"/>
      <w:pPr>
        <w:ind w:left="8420" w:hanging="360"/>
      </w:pPr>
      <w:rPr>
        <w:rFonts w:hint="default"/>
      </w:rPr>
    </w:lvl>
    <w:lvl w:ilvl="8">
      <w:start w:val="0"/>
      <w:numFmt w:val="bullet"/>
      <w:lvlText w:val="•"/>
      <w:lvlJc w:val="left"/>
      <w:pPr>
        <w:ind w:left="9500" w:hanging="360"/>
      </w:pPr>
      <w:rPr>
        <w:rFonts w:hint="default"/>
      </w:rPr>
    </w:lvl>
  </w:abstractNum>
  <w:abstractNum w:abstractNumId="3">
    <w:multiLevelType w:val="hybridMultilevel"/>
    <w:lvl w:ilvl="0">
      <w:start w:val="0"/>
      <w:numFmt w:val="bullet"/>
      <w:lvlText w:val="•"/>
      <w:lvlJc w:val="left"/>
      <w:pPr>
        <w:ind w:left="741" w:hanging="361"/>
      </w:pPr>
      <w:rPr>
        <w:rFonts w:hint="default" w:ascii="Times New Roman" w:hAnsi="Times New Roman" w:eastAsia="Times New Roman" w:cs="Times New Roman"/>
        <w:w w:val="100"/>
        <w:sz w:val="22"/>
        <w:szCs w:val="22"/>
      </w:rPr>
    </w:lvl>
    <w:lvl w:ilvl="1">
      <w:start w:val="0"/>
      <w:numFmt w:val="bullet"/>
      <w:lvlText w:val="•"/>
      <w:lvlJc w:val="left"/>
      <w:pPr>
        <w:ind w:left="977" w:hanging="361"/>
      </w:pPr>
      <w:rPr>
        <w:rFonts w:hint="default"/>
      </w:rPr>
    </w:lvl>
    <w:lvl w:ilvl="2">
      <w:start w:val="0"/>
      <w:numFmt w:val="bullet"/>
      <w:lvlText w:val="•"/>
      <w:lvlJc w:val="left"/>
      <w:pPr>
        <w:ind w:left="1214" w:hanging="361"/>
      </w:pPr>
      <w:rPr>
        <w:rFonts w:hint="default"/>
      </w:rPr>
    </w:lvl>
    <w:lvl w:ilvl="3">
      <w:start w:val="0"/>
      <w:numFmt w:val="bullet"/>
      <w:lvlText w:val="•"/>
      <w:lvlJc w:val="left"/>
      <w:pPr>
        <w:ind w:left="1452" w:hanging="361"/>
      </w:pPr>
      <w:rPr>
        <w:rFonts w:hint="default"/>
      </w:rPr>
    </w:lvl>
    <w:lvl w:ilvl="4">
      <w:start w:val="0"/>
      <w:numFmt w:val="bullet"/>
      <w:lvlText w:val="•"/>
      <w:lvlJc w:val="left"/>
      <w:pPr>
        <w:ind w:left="1689" w:hanging="361"/>
      </w:pPr>
      <w:rPr>
        <w:rFonts w:hint="default"/>
      </w:rPr>
    </w:lvl>
    <w:lvl w:ilvl="5">
      <w:start w:val="0"/>
      <w:numFmt w:val="bullet"/>
      <w:lvlText w:val="•"/>
      <w:lvlJc w:val="left"/>
      <w:pPr>
        <w:ind w:left="1927" w:hanging="361"/>
      </w:pPr>
      <w:rPr>
        <w:rFonts w:hint="default"/>
      </w:rPr>
    </w:lvl>
    <w:lvl w:ilvl="6">
      <w:start w:val="0"/>
      <w:numFmt w:val="bullet"/>
      <w:lvlText w:val="•"/>
      <w:lvlJc w:val="left"/>
      <w:pPr>
        <w:ind w:left="2164" w:hanging="361"/>
      </w:pPr>
      <w:rPr>
        <w:rFonts w:hint="default"/>
      </w:rPr>
    </w:lvl>
    <w:lvl w:ilvl="7">
      <w:start w:val="0"/>
      <w:numFmt w:val="bullet"/>
      <w:lvlText w:val="•"/>
      <w:lvlJc w:val="left"/>
      <w:pPr>
        <w:ind w:left="2401" w:hanging="361"/>
      </w:pPr>
      <w:rPr>
        <w:rFonts w:hint="default"/>
      </w:rPr>
    </w:lvl>
    <w:lvl w:ilvl="8">
      <w:start w:val="0"/>
      <w:numFmt w:val="bullet"/>
      <w:lvlText w:val="•"/>
      <w:lvlJc w:val="left"/>
      <w:pPr>
        <w:ind w:left="2639" w:hanging="361"/>
      </w:pPr>
      <w:rPr>
        <w:rFonts w:hint="default"/>
      </w:rPr>
    </w:lvl>
  </w:abstractNum>
  <w:abstractNum w:abstractNumId="2">
    <w:multiLevelType w:val="hybridMultilevel"/>
    <w:lvl w:ilvl="0">
      <w:start w:val="0"/>
      <w:numFmt w:val="bullet"/>
      <w:lvlText w:val="•"/>
      <w:lvlJc w:val="left"/>
      <w:pPr>
        <w:ind w:left="803" w:hanging="361"/>
      </w:pPr>
      <w:rPr>
        <w:rFonts w:hint="default" w:ascii="Times New Roman" w:hAnsi="Times New Roman" w:eastAsia="Times New Roman" w:cs="Times New Roman"/>
        <w:w w:val="100"/>
        <w:sz w:val="22"/>
        <w:szCs w:val="22"/>
      </w:rPr>
    </w:lvl>
    <w:lvl w:ilvl="1">
      <w:start w:val="0"/>
      <w:numFmt w:val="bullet"/>
      <w:lvlText w:val="•"/>
      <w:lvlJc w:val="left"/>
      <w:pPr>
        <w:ind w:left="1031" w:hanging="361"/>
      </w:pPr>
      <w:rPr>
        <w:rFonts w:hint="default"/>
      </w:rPr>
    </w:lvl>
    <w:lvl w:ilvl="2">
      <w:start w:val="0"/>
      <w:numFmt w:val="bullet"/>
      <w:lvlText w:val="•"/>
      <w:lvlJc w:val="left"/>
      <w:pPr>
        <w:ind w:left="1262" w:hanging="361"/>
      </w:pPr>
      <w:rPr>
        <w:rFonts w:hint="default"/>
      </w:rPr>
    </w:lvl>
    <w:lvl w:ilvl="3">
      <w:start w:val="0"/>
      <w:numFmt w:val="bullet"/>
      <w:lvlText w:val="•"/>
      <w:lvlJc w:val="left"/>
      <w:pPr>
        <w:ind w:left="1493" w:hanging="361"/>
      </w:pPr>
      <w:rPr>
        <w:rFonts w:hint="default"/>
      </w:rPr>
    </w:lvl>
    <w:lvl w:ilvl="4">
      <w:start w:val="0"/>
      <w:numFmt w:val="bullet"/>
      <w:lvlText w:val="•"/>
      <w:lvlJc w:val="left"/>
      <w:pPr>
        <w:ind w:left="1724" w:hanging="361"/>
      </w:pPr>
      <w:rPr>
        <w:rFonts w:hint="default"/>
      </w:rPr>
    </w:lvl>
    <w:lvl w:ilvl="5">
      <w:start w:val="0"/>
      <w:numFmt w:val="bullet"/>
      <w:lvlText w:val="•"/>
      <w:lvlJc w:val="left"/>
      <w:pPr>
        <w:ind w:left="1956" w:hanging="361"/>
      </w:pPr>
      <w:rPr>
        <w:rFonts w:hint="default"/>
      </w:rPr>
    </w:lvl>
    <w:lvl w:ilvl="6">
      <w:start w:val="0"/>
      <w:numFmt w:val="bullet"/>
      <w:lvlText w:val="•"/>
      <w:lvlJc w:val="left"/>
      <w:pPr>
        <w:ind w:left="2187" w:hanging="361"/>
      </w:pPr>
      <w:rPr>
        <w:rFonts w:hint="default"/>
      </w:rPr>
    </w:lvl>
    <w:lvl w:ilvl="7">
      <w:start w:val="0"/>
      <w:numFmt w:val="bullet"/>
      <w:lvlText w:val="•"/>
      <w:lvlJc w:val="left"/>
      <w:pPr>
        <w:ind w:left="2418" w:hanging="361"/>
      </w:pPr>
      <w:rPr>
        <w:rFonts w:hint="default"/>
      </w:rPr>
    </w:lvl>
    <w:lvl w:ilvl="8">
      <w:start w:val="0"/>
      <w:numFmt w:val="bullet"/>
      <w:lvlText w:val="•"/>
      <w:lvlJc w:val="left"/>
      <w:pPr>
        <w:ind w:left="2649" w:hanging="361"/>
      </w:pPr>
      <w:rPr>
        <w:rFonts w:hint="default"/>
      </w:rPr>
    </w:lvl>
  </w:abstractNum>
  <w:abstractNum w:abstractNumId="1">
    <w:multiLevelType w:val="hybridMultilevel"/>
    <w:lvl w:ilvl="0">
      <w:start w:val="0"/>
      <w:numFmt w:val="bullet"/>
      <w:lvlText w:val="•"/>
      <w:lvlJc w:val="left"/>
      <w:pPr>
        <w:ind w:left="593" w:hanging="180"/>
      </w:pPr>
      <w:rPr>
        <w:rFonts w:hint="default" w:ascii="Calibri" w:hAnsi="Calibri" w:eastAsia="Calibri" w:cs="Calibri"/>
        <w:color w:val="231F20"/>
        <w:w w:val="99"/>
        <w:sz w:val="19"/>
        <w:szCs w:val="19"/>
      </w:rPr>
    </w:lvl>
    <w:lvl w:ilvl="1">
      <w:start w:val="0"/>
      <w:numFmt w:val="bullet"/>
      <w:lvlText w:val="•"/>
      <w:lvlJc w:val="left"/>
      <w:pPr>
        <w:ind w:left="851" w:hanging="180"/>
      </w:pPr>
      <w:rPr>
        <w:rFonts w:hint="default"/>
      </w:rPr>
    </w:lvl>
    <w:lvl w:ilvl="2">
      <w:start w:val="0"/>
      <w:numFmt w:val="bullet"/>
      <w:lvlText w:val="•"/>
      <w:lvlJc w:val="left"/>
      <w:pPr>
        <w:ind w:left="1102" w:hanging="180"/>
      </w:pPr>
      <w:rPr>
        <w:rFonts w:hint="default"/>
      </w:rPr>
    </w:lvl>
    <w:lvl w:ilvl="3">
      <w:start w:val="0"/>
      <w:numFmt w:val="bullet"/>
      <w:lvlText w:val="•"/>
      <w:lvlJc w:val="left"/>
      <w:pPr>
        <w:ind w:left="1354" w:hanging="180"/>
      </w:pPr>
      <w:rPr>
        <w:rFonts w:hint="default"/>
      </w:rPr>
    </w:lvl>
    <w:lvl w:ilvl="4">
      <w:start w:val="0"/>
      <w:numFmt w:val="bullet"/>
      <w:lvlText w:val="•"/>
      <w:lvlJc w:val="left"/>
      <w:pPr>
        <w:ind w:left="1605" w:hanging="180"/>
      </w:pPr>
      <w:rPr>
        <w:rFonts w:hint="default"/>
      </w:rPr>
    </w:lvl>
    <w:lvl w:ilvl="5">
      <w:start w:val="0"/>
      <w:numFmt w:val="bullet"/>
      <w:lvlText w:val="•"/>
      <w:lvlJc w:val="left"/>
      <w:pPr>
        <w:ind w:left="1857" w:hanging="180"/>
      </w:pPr>
      <w:rPr>
        <w:rFonts w:hint="default"/>
      </w:rPr>
    </w:lvl>
    <w:lvl w:ilvl="6">
      <w:start w:val="0"/>
      <w:numFmt w:val="bullet"/>
      <w:lvlText w:val="•"/>
      <w:lvlJc w:val="left"/>
      <w:pPr>
        <w:ind w:left="2108" w:hanging="180"/>
      </w:pPr>
      <w:rPr>
        <w:rFonts w:hint="default"/>
      </w:rPr>
    </w:lvl>
    <w:lvl w:ilvl="7">
      <w:start w:val="0"/>
      <w:numFmt w:val="bullet"/>
      <w:lvlText w:val="•"/>
      <w:lvlJc w:val="left"/>
      <w:pPr>
        <w:ind w:left="2359" w:hanging="180"/>
      </w:pPr>
      <w:rPr>
        <w:rFonts w:hint="default"/>
      </w:rPr>
    </w:lvl>
    <w:lvl w:ilvl="8">
      <w:start w:val="0"/>
      <w:numFmt w:val="bullet"/>
      <w:lvlText w:val="•"/>
      <w:lvlJc w:val="left"/>
      <w:pPr>
        <w:ind w:left="2611" w:hanging="180"/>
      </w:pPr>
      <w:rPr>
        <w:rFonts w:hint="default"/>
      </w:rPr>
    </w:lvl>
  </w:abstractNum>
  <w:abstractNum w:abstractNumId="0">
    <w:multiLevelType w:val="hybridMultilevel"/>
    <w:lvl w:ilvl="0">
      <w:start w:val="0"/>
      <w:numFmt w:val="bullet"/>
      <w:lvlText w:val="•"/>
      <w:lvlJc w:val="left"/>
      <w:pPr>
        <w:ind w:left="748" w:hanging="180"/>
      </w:pPr>
      <w:rPr>
        <w:rFonts w:hint="default" w:ascii="Times New Roman" w:hAnsi="Times New Roman" w:eastAsia="Times New Roman" w:cs="Times New Roman"/>
        <w:color w:val="231F20"/>
        <w:w w:val="100"/>
        <w:sz w:val="22"/>
        <w:szCs w:val="22"/>
      </w:rPr>
    </w:lvl>
    <w:lvl w:ilvl="1">
      <w:start w:val="0"/>
      <w:numFmt w:val="bullet"/>
      <w:lvlText w:val="•"/>
      <w:lvlJc w:val="left"/>
      <w:pPr>
        <w:ind w:left="977" w:hanging="180"/>
      </w:pPr>
      <w:rPr>
        <w:rFonts w:hint="default"/>
      </w:rPr>
    </w:lvl>
    <w:lvl w:ilvl="2">
      <w:start w:val="0"/>
      <w:numFmt w:val="bullet"/>
      <w:lvlText w:val="•"/>
      <w:lvlJc w:val="left"/>
      <w:pPr>
        <w:ind w:left="1214" w:hanging="180"/>
      </w:pPr>
      <w:rPr>
        <w:rFonts w:hint="default"/>
      </w:rPr>
    </w:lvl>
    <w:lvl w:ilvl="3">
      <w:start w:val="0"/>
      <w:numFmt w:val="bullet"/>
      <w:lvlText w:val="•"/>
      <w:lvlJc w:val="left"/>
      <w:pPr>
        <w:ind w:left="1451" w:hanging="180"/>
      </w:pPr>
      <w:rPr>
        <w:rFonts w:hint="default"/>
      </w:rPr>
    </w:lvl>
    <w:lvl w:ilvl="4">
      <w:start w:val="0"/>
      <w:numFmt w:val="bullet"/>
      <w:lvlText w:val="•"/>
      <w:lvlJc w:val="left"/>
      <w:pPr>
        <w:ind w:left="1688" w:hanging="180"/>
      </w:pPr>
      <w:rPr>
        <w:rFonts w:hint="default"/>
      </w:rPr>
    </w:lvl>
    <w:lvl w:ilvl="5">
      <w:start w:val="0"/>
      <w:numFmt w:val="bullet"/>
      <w:lvlText w:val="•"/>
      <w:lvlJc w:val="left"/>
      <w:pPr>
        <w:ind w:left="1926" w:hanging="180"/>
      </w:pPr>
      <w:rPr>
        <w:rFonts w:hint="default"/>
      </w:rPr>
    </w:lvl>
    <w:lvl w:ilvl="6">
      <w:start w:val="0"/>
      <w:numFmt w:val="bullet"/>
      <w:lvlText w:val="•"/>
      <w:lvlJc w:val="left"/>
      <w:pPr>
        <w:ind w:left="2163" w:hanging="180"/>
      </w:pPr>
      <w:rPr>
        <w:rFonts w:hint="default"/>
      </w:rPr>
    </w:lvl>
    <w:lvl w:ilvl="7">
      <w:start w:val="0"/>
      <w:numFmt w:val="bullet"/>
      <w:lvlText w:val="•"/>
      <w:lvlJc w:val="left"/>
      <w:pPr>
        <w:ind w:left="2400" w:hanging="180"/>
      </w:pPr>
      <w:rPr>
        <w:rFonts w:hint="default"/>
      </w:rPr>
    </w:lvl>
    <w:lvl w:ilvl="8">
      <w:start w:val="0"/>
      <w:numFmt w:val="bullet"/>
      <w:lvlText w:val="•"/>
      <w:lvlJc w:val="left"/>
      <w:pPr>
        <w:ind w:left="2637" w:hanging="180"/>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91"/>
      <w:ind w:left="595"/>
      <w:outlineLvl w:val="1"/>
    </w:pPr>
    <w:rPr>
      <w:rFonts w:ascii="Ebrima" w:hAnsi="Ebrima" w:eastAsia="Ebrima" w:cs="Ebrima"/>
      <w:b/>
      <w:bCs/>
      <w:sz w:val="34"/>
      <w:szCs w:val="34"/>
    </w:rPr>
  </w:style>
  <w:style w:styleId="Heading2" w:type="paragraph">
    <w:name w:val="Heading 2"/>
    <w:basedOn w:val="Normal"/>
    <w:uiPriority w:val="1"/>
    <w:qFormat/>
    <w:pPr>
      <w:spacing w:before="96"/>
      <w:ind w:left="860"/>
      <w:outlineLvl w:val="2"/>
    </w:pPr>
    <w:rPr>
      <w:rFonts w:ascii="Verdana" w:hAnsi="Verdana" w:eastAsia="Verdana" w:cs="Verdana"/>
      <w:b/>
      <w:bCs/>
      <w:sz w:val="32"/>
      <w:szCs w:val="32"/>
    </w:rPr>
  </w:style>
  <w:style w:styleId="Heading3" w:type="paragraph">
    <w:name w:val="Heading 3"/>
    <w:basedOn w:val="Normal"/>
    <w:uiPriority w:val="1"/>
    <w:qFormat/>
    <w:pPr>
      <w:spacing w:before="132"/>
      <w:ind w:left="860"/>
      <w:outlineLvl w:val="3"/>
    </w:pPr>
    <w:rPr>
      <w:rFonts w:ascii="Arial" w:hAnsi="Arial" w:eastAsia="Arial" w:cs="Arial"/>
      <w:b/>
      <w:bCs/>
      <w:sz w:val="28"/>
      <w:szCs w:val="28"/>
    </w:rPr>
  </w:style>
  <w:style w:styleId="Heading4" w:type="paragraph">
    <w:name w:val="Heading 4"/>
    <w:basedOn w:val="Normal"/>
    <w:uiPriority w:val="1"/>
    <w:qFormat/>
    <w:pPr>
      <w:ind w:left="860"/>
      <w:outlineLvl w:val="4"/>
    </w:pPr>
    <w:rPr>
      <w:rFonts w:ascii="Calibri" w:hAnsi="Calibri" w:eastAsia="Calibri" w:cs="Calibri"/>
      <w:sz w:val="28"/>
      <w:szCs w:val="28"/>
    </w:rPr>
  </w:style>
  <w:style w:styleId="Heading5" w:type="paragraph">
    <w:name w:val="Heading 5"/>
    <w:basedOn w:val="Normal"/>
    <w:uiPriority w:val="1"/>
    <w:qFormat/>
    <w:pPr>
      <w:ind w:left="860"/>
      <w:outlineLvl w:val="5"/>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580"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3.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header" Target="header4.xml"/><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2018-11-25T17:59:45Z</dcterms:created>
  <dcterms:modified xsi:type="dcterms:W3CDTF">2018-11-25T17:59:45Z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2018-11-25T00:00:00Z</vt:filetime>
  </property>
  <property fmtid="{D5CDD505-2E9C-101B-9397-08002B2CF9AE}" pid="3" name="Creator">
    <vt:lpwstr>PDFium</vt:lpwstr>
  </property>
  <property fmtid="{D5CDD505-2E9C-101B-9397-08002B2CF9AE}" pid="4" name="LastSaved">
    <vt:filetime>2018-11-25T00:00:00Z</vt:filetime>
  </property>
</Properties>
</file>